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332" w:rsidRDefault="00E45A4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2004A7CC" wp14:editId="6DA5F17B">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507332">
            <w:t>Western Australia</w:t>
          </w:r>
        </w:smartTag>
      </w:smartTag>
    </w:p>
    <w:p w:rsidR="00507332" w:rsidRDefault="00507332">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A57862">
        <w:rPr>
          <w:noProof/>
          <w:sz w:val="48"/>
        </w:rPr>
        <w:t>Warehousemen’s Liens Act 1952</w:t>
      </w:r>
      <w:r>
        <w:rPr>
          <w:sz w:val="48"/>
        </w:rPr>
        <w:fldChar w:fldCharType="end"/>
      </w:r>
    </w:p>
    <w:p w:rsidR="00507332" w:rsidRDefault="00507332">
      <w:pPr>
        <w:jc w:val="center"/>
        <w:rPr>
          <w:b/>
        </w:rPr>
        <w:sectPr w:rsidR="0050733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507332" w:rsidRDefault="00507332">
      <w:pPr>
        <w:pStyle w:val="WA"/>
        <w:spacing w:before="120"/>
      </w:pPr>
      <w:smartTag w:uri="urn:schemas-microsoft-com:office:smarttags" w:element="State">
        <w:smartTag w:uri="urn:schemas-microsoft-com:office:smarttags" w:element="place">
          <w:r>
            <w:lastRenderedPageBreak/>
            <w:t>Western Australia</w:t>
          </w:r>
        </w:smartTag>
      </w:smartTag>
    </w:p>
    <w:p w:rsidR="00507332" w:rsidRDefault="00507332">
      <w:pPr>
        <w:pStyle w:val="NameofActRegPage1"/>
      </w:pPr>
      <w:r>
        <w:fldChar w:fldCharType="begin"/>
      </w:r>
      <w:r>
        <w:instrText xml:space="preserve"> STYLEREF "Name Of Act/Reg"</w:instrText>
      </w:r>
      <w:r>
        <w:fldChar w:fldCharType="separate"/>
      </w:r>
      <w:r w:rsidR="00A57862">
        <w:rPr>
          <w:noProof/>
        </w:rPr>
        <w:t>Warehousemen’s Liens Act 1952</w:t>
      </w:r>
      <w:r>
        <w:fldChar w:fldCharType="end"/>
      </w:r>
    </w:p>
    <w:p w:rsidR="00507332" w:rsidRDefault="00507332">
      <w:pPr>
        <w:pStyle w:val="Arrangement"/>
      </w:pPr>
      <w:r>
        <w:t>Contents</w:t>
      </w:r>
    </w:p>
    <w:p w:rsidR="00FF194C" w:rsidRDefault="00507332">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FF194C">
        <w:t>1</w:t>
      </w:r>
      <w:r w:rsidR="00FF194C" w:rsidRPr="008C3129">
        <w:rPr>
          <w:snapToGrid w:val="0"/>
        </w:rPr>
        <w:t>.</w:t>
      </w:r>
      <w:r w:rsidR="00FF194C" w:rsidRPr="008C3129">
        <w:rPr>
          <w:snapToGrid w:val="0"/>
        </w:rPr>
        <w:tab/>
        <w:t>Short title</w:t>
      </w:r>
      <w:r w:rsidR="00FF194C">
        <w:tab/>
      </w:r>
      <w:r w:rsidR="00FF194C">
        <w:fldChar w:fldCharType="begin"/>
      </w:r>
      <w:r w:rsidR="00FF194C">
        <w:instrText xml:space="preserve"> PAGEREF _Toc391971440 \h </w:instrText>
      </w:r>
      <w:r w:rsidR="00FF194C">
        <w:fldChar w:fldCharType="separate"/>
      </w:r>
      <w:r w:rsidR="00A57862">
        <w:t>1</w:t>
      </w:r>
      <w:r w:rsidR="00FF194C">
        <w:fldChar w:fldCharType="end"/>
      </w:r>
    </w:p>
    <w:p w:rsidR="00FF194C" w:rsidRDefault="00FF194C">
      <w:pPr>
        <w:pStyle w:val="TOC8"/>
        <w:rPr>
          <w:rFonts w:asciiTheme="minorHAnsi" w:eastAsiaTheme="minorEastAsia" w:hAnsiTheme="minorHAnsi" w:cstheme="minorBidi"/>
          <w:szCs w:val="22"/>
        </w:rPr>
      </w:pPr>
      <w:r>
        <w:t>2</w:t>
      </w:r>
      <w:r w:rsidRPr="008C3129">
        <w:rPr>
          <w:snapToGrid w:val="0"/>
        </w:rPr>
        <w:t>.</w:t>
      </w:r>
      <w:r w:rsidRPr="008C3129">
        <w:rPr>
          <w:snapToGrid w:val="0"/>
        </w:rPr>
        <w:tab/>
        <w:t>Commencement</w:t>
      </w:r>
      <w:r>
        <w:tab/>
      </w:r>
      <w:r>
        <w:fldChar w:fldCharType="begin"/>
      </w:r>
      <w:r>
        <w:instrText xml:space="preserve"> PAGEREF _Toc391971441 \h </w:instrText>
      </w:r>
      <w:r>
        <w:fldChar w:fldCharType="separate"/>
      </w:r>
      <w:r w:rsidR="00A57862">
        <w:t>1</w:t>
      </w:r>
      <w:r>
        <w:fldChar w:fldCharType="end"/>
      </w:r>
    </w:p>
    <w:p w:rsidR="00FF194C" w:rsidRDefault="00FF194C">
      <w:pPr>
        <w:pStyle w:val="TOC8"/>
        <w:rPr>
          <w:rFonts w:asciiTheme="minorHAnsi" w:eastAsiaTheme="minorEastAsia" w:hAnsiTheme="minorHAnsi" w:cstheme="minorBidi"/>
          <w:szCs w:val="22"/>
        </w:rPr>
      </w:pPr>
      <w:r>
        <w:t>3</w:t>
      </w:r>
      <w:r w:rsidRPr="008C3129">
        <w:rPr>
          <w:snapToGrid w:val="0"/>
        </w:rPr>
        <w:t>.</w:t>
      </w:r>
      <w:r w:rsidRPr="008C3129">
        <w:rPr>
          <w:snapToGrid w:val="0"/>
        </w:rPr>
        <w:tab/>
        <w:t>Term used: warehouseman</w:t>
      </w:r>
      <w:r>
        <w:tab/>
      </w:r>
      <w:r>
        <w:fldChar w:fldCharType="begin"/>
      </w:r>
      <w:r>
        <w:instrText xml:space="preserve"> PAGEREF _Toc391971442 \h </w:instrText>
      </w:r>
      <w:r>
        <w:fldChar w:fldCharType="separate"/>
      </w:r>
      <w:r w:rsidR="00A57862">
        <w:t>1</w:t>
      </w:r>
      <w:r>
        <w:fldChar w:fldCharType="end"/>
      </w:r>
    </w:p>
    <w:p w:rsidR="00FF194C" w:rsidRDefault="00FF194C">
      <w:pPr>
        <w:pStyle w:val="TOC8"/>
        <w:rPr>
          <w:rFonts w:asciiTheme="minorHAnsi" w:eastAsiaTheme="minorEastAsia" w:hAnsiTheme="minorHAnsi" w:cstheme="minorBidi"/>
          <w:szCs w:val="22"/>
        </w:rPr>
      </w:pPr>
      <w:r>
        <w:t>4</w:t>
      </w:r>
      <w:r w:rsidRPr="008C3129">
        <w:rPr>
          <w:snapToGrid w:val="0"/>
        </w:rPr>
        <w:t>.</w:t>
      </w:r>
      <w:r w:rsidRPr="008C3129">
        <w:rPr>
          <w:snapToGrid w:val="0"/>
        </w:rPr>
        <w:tab/>
        <w:t>Declaration of warehouseman’s lien</w:t>
      </w:r>
      <w:r>
        <w:tab/>
      </w:r>
      <w:r>
        <w:fldChar w:fldCharType="begin"/>
      </w:r>
      <w:r>
        <w:instrText xml:space="preserve"> PAGEREF _Toc391971443 \h </w:instrText>
      </w:r>
      <w:r>
        <w:fldChar w:fldCharType="separate"/>
      </w:r>
      <w:r w:rsidR="00A57862">
        <w:t>1</w:t>
      </w:r>
      <w:r>
        <w:fldChar w:fldCharType="end"/>
      </w:r>
    </w:p>
    <w:p w:rsidR="00FF194C" w:rsidRDefault="00FF194C">
      <w:pPr>
        <w:pStyle w:val="TOC8"/>
        <w:rPr>
          <w:rFonts w:asciiTheme="minorHAnsi" w:eastAsiaTheme="minorEastAsia" w:hAnsiTheme="minorHAnsi" w:cstheme="minorBidi"/>
          <w:szCs w:val="22"/>
        </w:rPr>
      </w:pPr>
      <w:r>
        <w:t>5</w:t>
      </w:r>
      <w:r w:rsidRPr="008C3129">
        <w:rPr>
          <w:snapToGrid w:val="0"/>
        </w:rPr>
        <w:t>.</w:t>
      </w:r>
      <w:r w:rsidRPr="008C3129">
        <w:rPr>
          <w:snapToGrid w:val="0"/>
        </w:rPr>
        <w:tab/>
        <w:t>Charges covered by lien</w:t>
      </w:r>
      <w:r>
        <w:tab/>
      </w:r>
      <w:r>
        <w:fldChar w:fldCharType="begin"/>
      </w:r>
      <w:r>
        <w:instrText xml:space="preserve"> PAGEREF _Toc391971444 \h </w:instrText>
      </w:r>
      <w:r>
        <w:fldChar w:fldCharType="separate"/>
      </w:r>
      <w:r w:rsidR="00A57862">
        <w:t>2</w:t>
      </w:r>
      <w:r>
        <w:fldChar w:fldCharType="end"/>
      </w:r>
    </w:p>
    <w:p w:rsidR="00FF194C" w:rsidRDefault="00FF194C">
      <w:pPr>
        <w:pStyle w:val="TOC8"/>
        <w:rPr>
          <w:rFonts w:asciiTheme="minorHAnsi" w:eastAsiaTheme="minorEastAsia" w:hAnsiTheme="minorHAnsi" w:cstheme="minorBidi"/>
          <w:szCs w:val="22"/>
        </w:rPr>
      </w:pPr>
      <w:r>
        <w:t>6</w:t>
      </w:r>
      <w:r w:rsidRPr="008C3129">
        <w:rPr>
          <w:snapToGrid w:val="0"/>
        </w:rPr>
        <w:t>.</w:t>
      </w:r>
      <w:r w:rsidRPr="008C3129">
        <w:rPr>
          <w:snapToGrid w:val="0"/>
        </w:rPr>
        <w:tab/>
        <w:t>Warehouseman to give notice of lien to people with interest in goods</w:t>
      </w:r>
      <w:r>
        <w:tab/>
      </w:r>
      <w:r>
        <w:fldChar w:fldCharType="begin"/>
      </w:r>
      <w:r>
        <w:instrText xml:space="preserve"> PAGEREF _Toc391971445 \h </w:instrText>
      </w:r>
      <w:r>
        <w:fldChar w:fldCharType="separate"/>
      </w:r>
      <w:r w:rsidR="00A57862">
        <w:t>2</w:t>
      </w:r>
      <w:r>
        <w:fldChar w:fldCharType="end"/>
      </w:r>
    </w:p>
    <w:p w:rsidR="00FF194C" w:rsidRDefault="00FF194C">
      <w:pPr>
        <w:pStyle w:val="TOC8"/>
        <w:rPr>
          <w:rFonts w:asciiTheme="minorHAnsi" w:eastAsiaTheme="minorEastAsia" w:hAnsiTheme="minorHAnsi" w:cstheme="minorBidi"/>
          <w:szCs w:val="22"/>
        </w:rPr>
      </w:pPr>
      <w:r>
        <w:t>7</w:t>
      </w:r>
      <w:r w:rsidRPr="008C3129">
        <w:rPr>
          <w:snapToGrid w:val="0"/>
        </w:rPr>
        <w:t>.</w:t>
      </w:r>
      <w:r w:rsidRPr="008C3129">
        <w:rPr>
          <w:snapToGrid w:val="0"/>
        </w:rPr>
        <w:tab/>
        <w:t>Power to sell goods</w:t>
      </w:r>
      <w:r>
        <w:tab/>
      </w:r>
      <w:r>
        <w:fldChar w:fldCharType="begin"/>
      </w:r>
      <w:r>
        <w:instrText xml:space="preserve"> PAGEREF _Toc391971446 \h </w:instrText>
      </w:r>
      <w:r>
        <w:fldChar w:fldCharType="separate"/>
      </w:r>
      <w:r w:rsidR="00A57862">
        <w:t>3</w:t>
      </w:r>
      <w:r>
        <w:fldChar w:fldCharType="end"/>
      </w:r>
    </w:p>
    <w:p w:rsidR="00FF194C" w:rsidRDefault="00FF194C">
      <w:pPr>
        <w:pStyle w:val="TOC8"/>
        <w:rPr>
          <w:rFonts w:asciiTheme="minorHAnsi" w:eastAsiaTheme="minorEastAsia" w:hAnsiTheme="minorHAnsi" w:cstheme="minorBidi"/>
          <w:szCs w:val="22"/>
        </w:rPr>
      </w:pPr>
      <w:r>
        <w:t>8</w:t>
      </w:r>
      <w:r w:rsidRPr="008C3129">
        <w:rPr>
          <w:snapToGrid w:val="0"/>
        </w:rPr>
        <w:t>.</w:t>
      </w:r>
      <w:r w:rsidRPr="008C3129">
        <w:rPr>
          <w:snapToGrid w:val="0"/>
        </w:rPr>
        <w:tab/>
        <w:t>Satisfying lien before sale, consequences of</w:t>
      </w:r>
      <w:r>
        <w:tab/>
      </w:r>
      <w:r>
        <w:fldChar w:fldCharType="begin"/>
      </w:r>
      <w:r>
        <w:instrText xml:space="preserve"> PAGEREF _Toc391971447 \h </w:instrText>
      </w:r>
      <w:r>
        <w:fldChar w:fldCharType="separate"/>
      </w:r>
      <w:r w:rsidR="00A57862">
        <w:t>5</w:t>
      </w:r>
      <w:r>
        <w:fldChar w:fldCharType="end"/>
      </w:r>
    </w:p>
    <w:p w:rsidR="00FF194C" w:rsidRDefault="00FF194C">
      <w:pPr>
        <w:pStyle w:val="TOC8"/>
        <w:rPr>
          <w:rFonts w:asciiTheme="minorHAnsi" w:eastAsiaTheme="minorEastAsia" w:hAnsiTheme="minorHAnsi" w:cstheme="minorBidi"/>
          <w:szCs w:val="22"/>
        </w:rPr>
      </w:pPr>
      <w:r>
        <w:t>9</w:t>
      </w:r>
      <w:r w:rsidRPr="008C3129">
        <w:rPr>
          <w:snapToGrid w:val="0"/>
        </w:rPr>
        <w:t>.</w:t>
      </w:r>
      <w:r w:rsidRPr="008C3129">
        <w:rPr>
          <w:snapToGrid w:val="0"/>
        </w:rPr>
        <w:tab/>
        <w:t>Notices, giving of etc.</w:t>
      </w:r>
      <w:r>
        <w:tab/>
      </w:r>
      <w:r>
        <w:fldChar w:fldCharType="begin"/>
      </w:r>
      <w:r>
        <w:instrText xml:space="preserve"> PAGEREF _Toc391971448 \h </w:instrText>
      </w:r>
      <w:r>
        <w:fldChar w:fldCharType="separate"/>
      </w:r>
      <w:r w:rsidR="00A57862">
        <w:t>6</w:t>
      </w:r>
      <w:r>
        <w:fldChar w:fldCharType="end"/>
      </w:r>
    </w:p>
    <w:p w:rsidR="00FF194C" w:rsidRDefault="00FF194C">
      <w:pPr>
        <w:pStyle w:val="TOC8"/>
        <w:rPr>
          <w:rFonts w:asciiTheme="minorHAnsi" w:eastAsiaTheme="minorEastAsia" w:hAnsiTheme="minorHAnsi" w:cstheme="minorBidi"/>
          <w:szCs w:val="22"/>
        </w:rPr>
      </w:pPr>
      <w:r>
        <w:t>10</w:t>
      </w:r>
      <w:r w:rsidRPr="008C3129">
        <w:rPr>
          <w:snapToGrid w:val="0"/>
        </w:rPr>
        <w:t>.</w:t>
      </w:r>
      <w:r w:rsidRPr="008C3129">
        <w:rPr>
          <w:snapToGrid w:val="0"/>
        </w:rPr>
        <w:tab/>
        <w:t>Disposition of proceeds of sale</w:t>
      </w:r>
      <w:r>
        <w:tab/>
      </w:r>
      <w:r>
        <w:fldChar w:fldCharType="begin"/>
      </w:r>
      <w:r>
        <w:instrText xml:space="preserve"> PAGEREF _Toc391971449 \h </w:instrText>
      </w:r>
      <w:r>
        <w:fldChar w:fldCharType="separate"/>
      </w:r>
      <w:r w:rsidR="00A57862">
        <w:t>7</w:t>
      </w:r>
      <w:r>
        <w:fldChar w:fldCharType="end"/>
      </w:r>
    </w:p>
    <w:p w:rsidR="00FF194C" w:rsidRDefault="00FF194C">
      <w:pPr>
        <w:pStyle w:val="TOC8"/>
        <w:rPr>
          <w:rFonts w:asciiTheme="minorHAnsi" w:eastAsiaTheme="minorEastAsia" w:hAnsiTheme="minorHAnsi" w:cstheme="minorBidi"/>
          <w:szCs w:val="22"/>
        </w:rPr>
      </w:pPr>
      <w:r>
        <w:t>11</w:t>
      </w:r>
      <w:r w:rsidRPr="008C3129">
        <w:rPr>
          <w:snapToGrid w:val="0"/>
        </w:rPr>
        <w:t>.</w:t>
      </w:r>
      <w:r w:rsidRPr="008C3129">
        <w:rPr>
          <w:snapToGrid w:val="0"/>
        </w:rPr>
        <w:tab/>
        <w:t>Application of Act</w:t>
      </w:r>
      <w:r>
        <w:tab/>
      </w:r>
      <w:r>
        <w:fldChar w:fldCharType="begin"/>
      </w:r>
      <w:r>
        <w:instrText xml:space="preserve"> PAGEREF _Toc391971450 \h </w:instrText>
      </w:r>
      <w:r>
        <w:fldChar w:fldCharType="separate"/>
      </w:r>
      <w:r w:rsidR="00A57862">
        <w:t>8</w:t>
      </w:r>
      <w:r>
        <w:fldChar w:fldCharType="end"/>
      </w:r>
    </w:p>
    <w:p w:rsidR="00FF194C" w:rsidRDefault="00FF194C">
      <w:pPr>
        <w:pStyle w:val="TOC8"/>
        <w:rPr>
          <w:rFonts w:asciiTheme="minorHAnsi" w:eastAsiaTheme="minorEastAsia" w:hAnsiTheme="minorHAnsi" w:cstheme="minorBidi"/>
          <w:szCs w:val="22"/>
        </w:rPr>
      </w:pPr>
      <w:r>
        <w:t>12</w:t>
      </w:r>
      <w:r w:rsidRPr="008C3129">
        <w:rPr>
          <w:snapToGrid w:val="0"/>
        </w:rPr>
        <w:t>.</w:t>
      </w:r>
      <w:r w:rsidRPr="008C3129">
        <w:rPr>
          <w:snapToGrid w:val="0"/>
        </w:rPr>
        <w:tab/>
        <w:t>Regulations</w:t>
      </w:r>
      <w:r>
        <w:tab/>
      </w:r>
      <w:r>
        <w:fldChar w:fldCharType="begin"/>
      </w:r>
      <w:r>
        <w:instrText xml:space="preserve"> PAGEREF _Toc391971451 \h </w:instrText>
      </w:r>
      <w:r>
        <w:fldChar w:fldCharType="separate"/>
      </w:r>
      <w:r w:rsidR="00A57862">
        <w:t>9</w:t>
      </w:r>
      <w:r>
        <w:fldChar w:fldCharType="end"/>
      </w:r>
    </w:p>
    <w:p w:rsidR="00FF194C" w:rsidRDefault="00FF194C">
      <w:pPr>
        <w:pStyle w:val="TOC8"/>
        <w:rPr>
          <w:rFonts w:asciiTheme="minorHAnsi" w:eastAsiaTheme="minorEastAsia" w:hAnsiTheme="minorHAnsi" w:cstheme="minorBidi"/>
          <w:szCs w:val="22"/>
        </w:rPr>
      </w:pPr>
      <w:r>
        <w:t>13</w:t>
      </w:r>
      <w:r w:rsidRPr="008C3129">
        <w:rPr>
          <w:snapToGrid w:val="0"/>
        </w:rPr>
        <w:t>.</w:t>
      </w:r>
      <w:r w:rsidRPr="008C3129">
        <w:rPr>
          <w:snapToGrid w:val="0"/>
        </w:rPr>
        <w:tab/>
        <w:t>Rules of Court</w:t>
      </w:r>
      <w:r>
        <w:tab/>
      </w:r>
      <w:r>
        <w:fldChar w:fldCharType="begin"/>
      </w:r>
      <w:r>
        <w:instrText xml:space="preserve"> PAGEREF _Toc391971452 \h </w:instrText>
      </w:r>
      <w:r>
        <w:fldChar w:fldCharType="separate"/>
      </w:r>
      <w:r w:rsidR="00A57862">
        <w:t>10</w:t>
      </w:r>
      <w:r>
        <w:fldChar w:fldCharType="end"/>
      </w:r>
    </w:p>
    <w:p w:rsidR="00FF194C" w:rsidRDefault="00FF194C">
      <w:pPr>
        <w:pStyle w:val="TOC8"/>
        <w:rPr>
          <w:rFonts w:asciiTheme="minorHAnsi" w:eastAsiaTheme="minorEastAsia" w:hAnsiTheme="minorHAnsi" w:cstheme="minorBidi"/>
          <w:szCs w:val="22"/>
        </w:rPr>
      </w:pPr>
      <w:r>
        <w:t>14</w:t>
      </w:r>
      <w:r w:rsidRPr="008C3129">
        <w:rPr>
          <w:snapToGrid w:val="0"/>
        </w:rPr>
        <w:t>.</w:t>
      </w:r>
      <w:r w:rsidRPr="008C3129">
        <w:rPr>
          <w:snapToGrid w:val="0"/>
        </w:rPr>
        <w:tab/>
        <w:t>Certain liens, rights etc. not to be affected by Act</w:t>
      </w:r>
      <w:r>
        <w:tab/>
      </w:r>
      <w:r>
        <w:fldChar w:fldCharType="begin"/>
      </w:r>
      <w:r>
        <w:instrText xml:space="preserve"> PAGEREF _Toc391971453 \h </w:instrText>
      </w:r>
      <w:r>
        <w:fldChar w:fldCharType="separate"/>
      </w:r>
      <w:r w:rsidR="00A57862">
        <w:t>10</w:t>
      </w:r>
      <w:r>
        <w:fldChar w:fldCharType="end"/>
      </w:r>
    </w:p>
    <w:p w:rsidR="00FF194C" w:rsidRDefault="00FF194C">
      <w:pPr>
        <w:pStyle w:val="TOC2"/>
        <w:tabs>
          <w:tab w:val="right" w:leader="dot" w:pos="7086"/>
        </w:tabs>
        <w:rPr>
          <w:rFonts w:asciiTheme="minorHAnsi" w:eastAsiaTheme="minorEastAsia" w:hAnsiTheme="minorHAnsi" w:cstheme="minorBidi"/>
          <w:b w:val="0"/>
          <w:noProof/>
          <w:sz w:val="22"/>
          <w:szCs w:val="22"/>
        </w:rPr>
      </w:pPr>
      <w:r>
        <w:rPr>
          <w:noProof/>
        </w:rPr>
        <w:t>Notes</w:t>
      </w:r>
    </w:p>
    <w:p w:rsidR="00FF194C" w:rsidRDefault="00FF194C" w:rsidP="00FF194C">
      <w:pPr>
        <w:pStyle w:val="TOC8"/>
        <w:rPr>
          <w:rFonts w:asciiTheme="minorHAnsi" w:eastAsiaTheme="minorEastAsia" w:hAnsiTheme="minorHAnsi" w:cstheme="minorBidi"/>
          <w:szCs w:val="22"/>
        </w:rPr>
      </w:pPr>
      <w:r>
        <w:rPr>
          <w:snapToGrid w:val="0"/>
        </w:rPr>
        <w:tab/>
      </w:r>
      <w:r w:rsidRPr="008C3129">
        <w:rPr>
          <w:snapToGrid w:val="0"/>
        </w:rPr>
        <w:t>Compilation table</w:t>
      </w:r>
      <w:r>
        <w:tab/>
      </w:r>
      <w:r>
        <w:fldChar w:fldCharType="begin"/>
      </w:r>
      <w:r>
        <w:instrText xml:space="preserve"> PAGEREF _Toc391971455 \h </w:instrText>
      </w:r>
      <w:r>
        <w:fldChar w:fldCharType="separate"/>
      </w:r>
      <w:r w:rsidR="00A57862">
        <w:t>11</w:t>
      </w:r>
      <w:r>
        <w:fldChar w:fldCharType="end"/>
      </w:r>
    </w:p>
    <w:p w:rsidR="00FF194C" w:rsidRDefault="00FF194C" w:rsidP="00FF194C">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_Toc391971456 \h </w:instrText>
      </w:r>
      <w:r>
        <w:fldChar w:fldCharType="separate"/>
      </w:r>
      <w:r w:rsidR="00A57862">
        <w:t>12</w:t>
      </w:r>
      <w:r>
        <w:fldChar w:fldCharType="end"/>
      </w:r>
    </w:p>
    <w:p w:rsidR="00FF194C" w:rsidRDefault="00FF194C">
      <w:pPr>
        <w:pStyle w:val="TOC2"/>
        <w:tabs>
          <w:tab w:val="right" w:leader="dot" w:pos="7086"/>
        </w:tabs>
        <w:rPr>
          <w:rFonts w:asciiTheme="minorHAnsi" w:eastAsiaTheme="minorEastAsia" w:hAnsiTheme="minorHAnsi" w:cstheme="minorBidi"/>
          <w:b w:val="0"/>
          <w:noProof/>
          <w:sz w:val="22"/>
          <w:szCs w:val="22"/>
        </w:rPr>
      </w:pPr>
      <w:r>
        <w:rPr>
          <w:noProof/>
        </w:rPr>
        <w:t>Defined Terms</w:t>
      </w:r>
    </w:p>
    <w:p w:rsidR="00507332" w:rsidRDefault="00507332">
      <w:r>
        <w:fldChar w:fldCharType="end"/>
      </w:r>
    </w:p>
    <w:p w:rsidR="00507332" w:rsidRDefault="0050733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07332" w:rsidRDefault="00507332">
      <w:pPr>
        <w:pStyle w:val="NoteHeading"/>
        <w:sectPr w:rsidR="00507332">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507332" w:rsidRDefault="00507332">
      <w:pPr>
        <w:pStyle w:val="WA"/>
        <w:spacing w:before="120"/>
      </w:pPr>
      <w:smartTag w:uri="urn:schemas-microsoft-com:office:smarttags" w:element="State">
        <w:smartTag w:uri="urn:schemas-microsoft-com:office:smarttags" w:element="place">
          <w:r>
            <w:t>Western Australia</w:t>
          </w:r>
        </w:smartTag>
      </w:smartTag>
    </w:p>
    <w:p w:rsidR="00507332" w:rsidRDefault="00507332">
      <w:pPr>
        <w:pStyle w:val="NameofActReg"/>
      </w:pPr>
      <w:r>
        <w:t xml:space="preserve">Warehousemen’s Liens Act 1952 </w:t>
      </w:r>
    </w:p>
    <w:p w:rsidR="00507332" w:rsidRDefault="00507332">
      <w:pPr>
        <w:pStyle w:val="LongTitle"/>
        <w:spacing w:after="480"/>
        <w:rPr>
          <w:snapToGrid w:val="0"/>
        </w:rPr>
      </w:pPr>
      <w:r>
        <w:rPr>
          <w:snapToGrid w:val="0"/>
        </w:rPr>
        <w:t xml:space="preserve">An Act to amend the law relating to the warehousing of goods. </w:t>
      </w:r>
    </w:p>
    <w:p w:rsidR="00507332" w:rsidRDefault="00507332">
      <w:pPr>
        <w:pStyle w:val="Heading5"/>
        <w:rPr>
          <w:snapToGrid w:val="0"/>
        </w:rPr>
      </w:pPr>
      <w:bookmarkStart w:id="1" w:name="_Toc391971440"/>
      <w:r>
        <w:rPr>
          <w:rStyle w:val="CharSectno"/>
        </w:rPr>
        <w:t>1</w:t>
      </w:r>
      <w:r>
        <w:rPr>
          <w:snapToGrid w:val="0"/>
        </w:rPr>
        <w:t>.</w:t>
      </w:r>
      <w:r>
        <w:rPr>
          <w:snapToGrid w:val="0"/>
        </w:rPr>
        <w:tab/>
        <w:t>Short title</w:t>
      </w:r>
      <w:bookmarkEnd w:id="1"/>
      <w:r>
        <w:rPr>
          <w:snapToGrid w:val="0"/>
        </w:rPr>
        <w:t xml:space="preserve"> </w:t>
      </w:r>
    </w:p>
    <w:p w:rsidR="00507332" w:rsidRDefault="00507332">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rsidR="00507332" w:rsidRDefault="00507332">
      <w:pPr>
        <w:pStyle w:val="Heading5"/>
        <w:rPr>
          <w:snapToGrid w:val="0"/>
        </w:rPr>
      </w:pPr>
      <w:bookmarkStart w:id="2" w:name="_Toc391971441"/>
      <w:r>
        <w:rPr>
          <w:rStyle w:val="CharSectno"/>
        </w:rPr>
        <w:t>2</w:t>
      </w:r>
      <w:r>
        <w:rPr>
          <w:snapToGrid w:val="0"/>
        </w:rPr>
        <w:t>.</w:t>
      </w:r>
      <w:r>
        <w:rPr>
          <w:snapToGrid w:val="0"/>
        </w:rPr>
        <w:tab/>
        <w:t>Commencement</w:t>
      </w:r>
      <w:bookmarkEnd w:id="2"/>
      <w:r>
        <w:rPr>
          <w:snapToGrid w:val="0"/>
        </w:rPr>
        <w:t xml:space="preserve"> </w:t>
      </w:r>
    </w:p>
    <w:p w:rsidR="00507332" w:rsidRDefault="00507332">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507332" w:rsidRDefault="00507332">
      <w:pPr>
        <w:pStyle w:val="Heading5"/>
        <w:rPr>
          <w:snapToGrid w:val="0"/>
        </w:rPr>
      </w:pPr>
      <w:bookmarkStart w:id="3" w:name="_Toc391971442"/>
      <w:r>
        <w:rPr>
          <w:rStyle w:val="CharSectno"/>
        </w:rPr>
        <w:t>3</w:t>
      </w:r>
      <w:r>
        <w:rPr>
          <w:snapToGrid w:val="0"/>
        </w:rPr>
        <w:t>.</w:t>
      </w:r>
      <w:r>
        <w:rPr>
          <w:snapToGrid w:val="0"/>
        </w:rPr>
        <w:tab/>
        <w:t>Term used: warehouseman</w:t>
      </w:r>
      <w:bookmarkEnd w:id="3"/>
      <w:r>
        <w:rPr>
          <w:snapToGrid w:val="0"/>
        </w:rPr>
        <w:t xml:space="preserve"> </w:t>
      </w:r>
    </w:p>
    <w:p w:rsidR="00507332" w:rsidRDefault="00507332">
      <w:pPr>
        <w:pStyle w:val="Subsection"/>
        <w:rPr>
          <w:snapToGrid w:val="0"/>
        </w:rPr>
      </w:pPr>
      <w:r>
        <w:rPr>
          <w:snapToGrid w:val="0"/>
        </w:rPr>
        <w:tab/>
      </w:r>
      <w:r>
        <w:rPr>
          <w:snapToGrid w:val="0"/>
        </w:rPr>
        <w:tab/>
        <w:t>In this Act, unless inconsistent with the context or subject matter — </w:t>
      </w:r>
    </w:p>
    <w:p w:rsidR="00507332" w:rsidRDefault="00507332">
      <w:pPr>
        <w:pStyle w:val="Defstart"/>
      </w:pPr>
      <w:r>
        <w:rPr>
          <w:b/>
        </w:rPr>
        <w:tab/>
      </w:r>
      <w:r>
        <w:rPr>
          <w:rStyle w:val="CharDefText"/>
        </w:rPr>
        <w:t>warehouseman</w:t>
      </w:r>
      <w:r>
        <w:t xml:space="preserve"> means a person lawfully engaged in the business of storing goods as a bailee for hire or reward.</w:t>
      </w:r>
    </w:p>
    <w:p w:rsidR="00507332" w:rsidRDefault="00507332">
      <w:pPr>
        <w:pStyle w:val="Heading5"/>
        <w:rPr>
          <w:snapToGrid w:val="0"/>
        </w:rPr>
      </w:pPr>
      <w:bookmarkStart w:id="4" w:name="_Toc391971443"/>
      <w:r>
        <w:rPr>
          <w:rStyle w:val="CharSectno"/>
        </w:rPr>
        <w:t>4</w:t>
      </w:r>
      <w:r>
        <w:rPr>
          <w:snapToGrid w:val="0"/>
        </w:rPr>
        <w:t>.</w:t>
      </w:r>
      <w:r>
        <w:rPr>
          <w:snapToGrid w:val="0"/>
        </w:rPr>
        <w:tab/>
        <w:t>Declaration of warehouseman’s lien</w:t>
      </w:r>
      <w:bookmarkEnd w:id="4"/>
      <w:r>
        <w:rPr>
          <w:snapToGrid w:val="0"/>
        </w:rPr>
        <w:t xml:space="preserve"> </w:t>
      </w:r>
    </w:p>
    <w:p w:rsidR="00507332" w:rsidRDefault="00177E1F">
      <w:pPr>
        <w:pStyle w:val="Subsection"/>
        <w:rPr>
          <w:snapToGrid w:val="0"/>
        </w:rPr>
      </w:pPr>
      <w:r>
        <w:tab/>
        <w:t>(1)</w:t>
      </w:r>
      <w:r>
        <w:tab/>
        <w:t>Subject to</w:t>
      </w:r>
      <w:r w:rsidR="00507332">
        <w:rPr>
          <w:snapToGrid w:val="0"/>
        </w:rPr>
        <w:t xml:space="preserve"> the provisions of section 6, a warehouseman shall have a lien on goods deposited with him </w:t>
      </w:r>
      <w:r>
        <w:t>for storage in priority to all other claims on the goods.</w:t>
      </w:r>
    </w:p>
    <w:p w:rsidR="00177E1F" w:rsidRDefault="00177E1F" w:rsidP="00177E1F">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arising under subsection (1).</w:t>
      </w:r>
    </w:p>
    <w:p w:rsidR="00177E1F" w:rsidRDefault="00177E1F" w:rsidP="00177E1F">
      <w:pPr>
        <w:pStyle w:val="Footnotesection"/>
      </w:pPr>
      <w:r>
        <w:tab/>
        <w:t xml:space="preserve">[Section 4 amended by No. 42 of 2011 s. 27.] </w:t>
      </w:r>
    </w:p>
    <w:p w:rsidR="00507332" w:rsidRDefault="00507332">
      <w:pPr>
        <w:pStyle w:val="Heading5"/>
        <w:rPr>
          <w:snapToGrid w:val="0"/>
        </w:rPr>
      </w:pPr>
      <w:bookmarkStart w:id="5" w:name="_Toc391971444"/>
      <w:r>
        <w:rPr>
          <w:rStyle w:val="CharSectno"/>
        </w:rPr>
        <w:t>5</w:t>
      </w:r>
      <w:r>
        <w:rPr>
          <w:snapToGrid w:val="0"/>
        </w:rPr>
        <w:t>.</w:t>
      </w:r>
      <w:r>
        <w:rPr>
          <w:snapToGrid w:val="0"/>
        </w:rPr>
        <w:tab/>
        <w:t>Charges covered by lien</w:t>
      </w:r>
      <w:bookmarkEnd w:id="5"/>
      <w:r>
        <w:rPr>
          <w:snapToGrid w:val="0"/>
        </w:rPr>
        <w:t xml:space="preserve"> </w:t>
      </w:r>
    </w:p>
    <w:p w:rsidR="00507332" w:rsidRDefault="00507332">
      <w:pPr>
        <w:pStyle w:val="Subsection"/>
        <w:spacing w:before="120"/>
        <w:rPr>
          <w:snapToGrid w:val="0"/>
        </w:rPr>
      </w:pPr>
      <w:r>
        <w:rPr>
          <w:snapToGrid w:val="0"/>
        </w:rPr>
        <w:tab/>
      </w:r>
      <w:r>
        <w:rPr>
          <w:snapToGrid w:val="0"/>
        </w:rPr>
        <w:tab/>
        <w:t>The lien shall be for the amount of the warehouseman’s charges, namely — </w:t>
      </w:r>
    </w:p>
    <w:p w:rsidR="00507332" w:rsidRDefault="00507332">
      <w:pPr>
        <w:pStyle w:val="Indenta"/>
        <w:rPr>
          <w:snapToGrid w:val="0"/>
        </w:rPr>
      </w:pPr>
      <w:r>
        <w:rPr>
          <w:snapToGrid w:val="0"/>
        </w:rPr>
        <w:tab/>
        <w:t>(a)</w:t>
      </w:r>
      <w:r>
        <w:rPr>
          <w:snapToGrid w:val="0"/>
        </w:rPr>
        <w:tab/>
        <w:t>lawful charges for storage and preservation of the goods; and</w:t>
      </w:r>
    </w:p>
    <w:p w:rsidR="00507332" w:rsidRDefault="00507332">
      <w:pPr>
        <w:pStyle w:val="Indenta"/>
        <w:rPr>
          <w:snapToGrid w:val="0"/>
        </w:rPr>
      </w:pPr>
      <w:r>
        <w:rPr>
          <w:snapToGrid w:val="0"/>
        </w:rPr>
        <w:tab/>
        <w:t>(b)</w:t>
      </w:r>
      <w:r>
        <w:rPr>
          <w:snapToGrid w:val="0"/>
        </w:rPr>
        <w:tab/>
        <w:t>lawful claims for insurance, transportation, labour, weighing, packing, coopering, and other expenses in relation to the goods; and</w:t>
      </w:r>
    </w:p>
    <w:p w:rsidR="00507332" w:rsidRDefault="00507332">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rsidR="00507332" w:rsidRDefault="00507332">
      <w:pPr>
        <w:pStyle w:val="Heading5"/>
        <w:rPr>
          <w:snapToGrid w:val="0"/>
        </w:rPr>
      </w:pPr>
      <w:bookmarkStart w:id="6" w:name="_Toc391971445"/>
      <w:r>
        <w:rPr>
          <w:rStyle w:val="CharSectno"/>
        </w:rPr>
        <w:t>6</w:t>
      </w:r>
      <w:r>
        <w:rPr>
          <w:snapToGrid w:val="0"/>
        </w:rPr>
        <w:t>.</w:t>
      </w:r>
      <w:r>
        <w:rPr>
          <w:snapToGrid w:val="0"/>
        </w:rPr>
        <w:tab/>
        <w:t>Warehouseman to give notice of lien to people with interest in goods</w:t>
      </w:r>
      <w:bookmarkEnd w:id="6"/>
    </w:p>
    <w:p w:rsidR="00177E1F" w:rsidRDefault="00177E1F" w:rsidP="00177E1F">
      <w:pPr>
        <w:pStyle w:val="Subsection"/>
      </w:pPr>
      <w:r>
        <w:tab/>
        <w:t>(1)</w:t>
      </w:r>
      <w:r>
        <w:tab/>
        <w:t xml:space="preserve">The warehouseman must, within 3 months after the date of the deposit of goods with the warehouseman, give notice of the lien on the goods to a person if — </w:t>
      </w:r>
    </w:p>
    <w:p w:rsidR="00177E1F" w:rsidRDefault="00177E1F" w:rsidP="00177E1F">
      <w:pPr>
        <w:pStyle w:val="Indenta"/>
      </w:pPr>
      <w:r>
        <w:tab/>
        <w:t>(a)</w:t>
      </w:r>
      <w:r>
        <w:tab/>
        <w:t xml:space="preserve">the goods are of, or greater than, the value prescribed under the </w:t>
      </w:r>
      <w:r>
        <w:rPr>
          <w:i/>
        </w:rPr>
        <w:t>Criminal and Found Property Disposal Act 2006</w:t>
      </w:r>
      <w:r>
        <w:t xml:space="preserve"> section 33(1)(a); and</w:t>
      </w:r>
    </w:p>
    <w:p w:rsidR="00177E1F" w:rsidRDefault="00177E1F" w:rsidP="00177E1F">
      <w:pPr>
        <w:pStyle w:val="Indenta"/>
      </w:pPr>
      <w:r>
        <w:tab/>
        <w:t>(b)</w:t>
      </w:r>
      <w:r>
        <w:tab/>
        <w:t xml:space="preserve">one of the following applies — </w:t>
      </w:r>
    </w:p>
    <w:p w:rsidR="00177E1F" w:rsidRDefault="00177E1F" w:rsidP="00177E1F">
      <w:pPr>
        <w:pStyle w:val="Indenti"/>
      </w:pPr>
      <w:r>
        <w:tab/>
        <w:t>(i)</w:t>
      </w:r>
      <w:r>
        <w:tab/>
        <w:t xml:space="preserve">the person has an interest in the goods in relation to which a registration was made under the </w:t>
      </w:r>
      <w:r>
        <w:rPr>
          <w:i/>
          <w:iCs/>
        </w:rPr>
        <w:t xml:space="preserve">Personal Property Securities Act 2009 </w:t>
      </w:r>
      <w:r>
        <w:t>(Commonwealth) before the deposit of the goods and the registration is in effect;</w:t>
      </w:r>
    </w:p>
    <w:p w:rsidR="00177E1F" w:rsidRDefault="00177E1F" w:rsidP="00177E1F">
      <w:pPr>
        <w:pStyle w:val="Indenti"/>
      </w:pPr>
      <w:r>
        <w:tab/>
        <w:t>(ii)</w:t>
      </w:r>
      <w:r>
        <w:tab/>
        <w:t>the person has an interest in the goods that the warehouseman is aware of at any time before the expiration of 2 months after the deposit of the goods.</w:t>
      </w:r>
    </w:p>
    <w:p w:rsidR="00507332" w:rsidRDefault="00507332">
      <w:pPr>
        <w:pStyle w:val="Subsection"/>
        <w:spacing w:before="180"/>
        <w:rPr>
          <w:snapToGrid w:val="0"/>
        </w:rPr>
      </w:pPr>
      <w:r>
        <w:rPr>
          <w:snapToGrid w:val="0"/>
        </w:rPr>
        <w:tab/>
        <w:t>(2)</w:t>
      </w:r>
      <w:r>
        <w:rPr>
          <w:snapToGrid w:val="0"/>
        </w:rPr>
        <w:tab/>
        <w:t>The notice shall be in the prescribed form and shall contain — </w:t>
      </w:r>
    </w:p>
    <w:p w:rsidR="00507332" w:rsidRDefault="00507332">
      <w:pPr>
        <w:pStyle w:val="Indenta"/>
        <w:rPr>
          <w:snapToGrid w:val="0"/>
        </w:rPr>
      </w:pPr>
      <w:r>
        <w:rPr>
          <w:snapToGrid w:val="0"/>
        </w:rPr>
        <w:tab/>
        <w:t>(a)</w:t>
      </w:r>
      <w:r>
        <w:rPr>
          <w:snapToGrid w:val="0"/>
        </w:rPr>
        <w:tab/>
        <w:t>a brief description of the goods; and</w:t>
      </w:r>
    </w:p>
    <w:p w:rsidR="00507332" w:rsidRDefault="00507332">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 and</w:t>
      </w:r>
    </w:p>
    <w:p w:rsidR="00507332" w:rsidRDefault="00507332">
      <w:pPr>
        <w:pStyle w:val="Indenta"/>
        <w:rPr>
          <w:snapToGrid w:val="0"/>
        </w:rPr>
      </w:pPr>
      <w:r>
        <w:rPr>
          <w:snapToGrid w:val="0"/>
        </w:rPr>
        <w:tab/>
        <w:t>(c)</w:t>
      </w:r>
      <w:r>
        <w:rPr>
          <w:snapToGrid w:val="0"/>
        </w:rPr>
        <w:tab/>
        <w:t>a statement that a lien under this Act is claimed by the warehouseman in respect of the goods; and</w:t>
      </w:r>
    </w:p>
    <w:p w:rsidR="00507332" w:rsidRDefault="00507332">
      <w:pPr>
        <w:pStyle w:val="Indenta"/>
        <w:rPr>
          <w:snapToGrid w:val="0"/>
        </w:rPr>
      </w:pPr>
      <w:r>
        <w:rPr>
          <w:snapToGrid w:val="0"/>
        </w:rPr>
        <w:tab/>
        <w:t>(d)</w:t>
      </w:r>
      <w:r>
        <w:rPr>
          <w:snapToGrid w:val="0"/>
        </w:rPr>
        <w:tab/>
        <w:t>such other particulars as are prescribed.</w:t>
      </w:r>
    </w:p>
    <w:p w:rsidR="00507332" w:rsidRDefault="00507332">
      <w:pPr>
        <w:pStyle w:val="Subsection"/>
        <w:spacing w:before="180"/>
        <w:rPr>
          <w:snapToGrid w:val="0"/>
        </w:rPr>
      </w:pPr>
      <w:r>
        <w:rPr>
          <w:snapToGrid w:val="0"/>
        </w:rPr>
        <w:tab/>
        <w:t>(3)</w:t>
      </w:r>
      <w:r>
        <w:rPr>
          <w:snapToGrid w:val="0"/>
        </w:rPr>
        <w:tab/>
        <w:t>The notice may be given personally or by registered post.</w:t>
      </w:r>
    </w:p>
    <w:p w:rsidR="00507332" w:rsidRDefault="00507332">
      <w:pPr>
        <w:pStyle w:val="Subsection"/>
        <w:spacing w:before="180"/>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rsidR="00177E1F" w:rsidRDefault="00177E1F" w:rsidP="00177E1F">
      <w:pPr>
        <w:pStyle w:val="Footnotesection"/>
      </w:pPr>
      <w:r>
        <w:tab/>
        <w:t xml:space="preserve">[Section 6 amended by No. 42 of 2011 s. 28.] </w:t>
      </w:r>
    </w:p>
    <w:p w:rsidR="00507332" w:rsidRDefault="00507332">
      <w:pPr>
        <w:pStyle w:val="Heading5"/>
        <w:spacing w:before="240"/>
        <w:rPr>
          <w:snapToGrid w:val="0"/>
        </w:rPr>
      </w:pPr>
      <w:bookmarkStart w:id="7" w:name="_Toc391971446"/>
      <w:r>
        <w:rPr>
          <w:rStyle w:val="CharSectno"/>
        </w:rPr>
        <w:t>7</w:t>
      </w:r>
      <w:r>
        <w:rPr>
          <w:snapToGrid w:val="0"/>
        </w:rPr>
        <w:t>.</w:t>
      </w:r>
      <w:r>
        <w:rPr>
          <w:snapToGrid w:val="0"/>
        </w:rPr>
        <w:tab/>
        <w:t>Power to sell goods</w:t>
      </w:r>
      <w:bookmarkEnd w:id="7"/>
      <w:r>
        <w:rPr>
          <w:snapToGrid w:val="0"/>
        </w:rPr>
        <w:t xml:space="preserve"> </w:t>
      </w:r>
    </w:p>
    <w:p w:rsidR="00507332" w:rsidRDefault="00507332">
      <w:pPr>
        <w:pStyle w:val="Subsection"/>
        <w:spacing w:before="180"/>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rsidR="00507332" w:rsidRDefault="00507332">
      <w:pPr>
        <w:pStyle w:val="Subsection"/>
        <w:spacing w:before="180"/>
        <w:rPr>
          <w:snapToGrid w:val="0"/>
        </w:rPr>
      </w:pPr>
      <w:r>
        <w:rPr>
          <w:snapToGrid w:val="0"/>
        </w:rPr>
        <w:tab/>
        <w:t>(2)</w:t>
      </w:r>
      <w:r>
        <w:rPr>
          <w:snapToGrid w:val="0"/>
        </w:rPr>
        <w:tab/>
        <w:t>The warehouseman shall give written notice of his intention to sell — </w:t>
      </w:r>
    </w:p>
    <w:p w:rsidR="00507332" w:rsidRDefault="00507332">
      <w:pPr>
        <w:pStyle w:val="Indenta"/>
        <w:rPr>
          <w:snapToGrid w:val="0"/>
        </w:rPr>
      </w:pPr>
      <w:r>
        <w:rPr>
          <w:snapToGrid w:val="0"/>
        </w:rPr>
        <w:tab/>
        <w:t>(a)</w:t>
      </w:r>
      <w:r>
        <w:rPr>
          <w:snapToGrid w:val="0"/>
        </w:rPr>
        <w:tab/>
        <w:t>to the person liable as debtor for the charges for which the lien exists; and</w:t>
      </w:r>
    </w:p>
    <w:p w:rsidR="00507332" w:rsidRDefault="00507332">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 and</w:t>
      </w:r>
    </w:p>
    <w:p w:rsidR="00177E1F" w:rsidRDefault="00177E1F" w:rsidP="00177E1F">
      <w:pPr>
        <w:pStyle w:val="Ednotepara"/>
        <w:rPr>
          <w:snapToGrid w:val="0"/>
        </w:rPr>
      </w:pPr>
      <w:r>
        <w:rPr>
          <w:snapToGrid w:val="0"/>
        </w:rPr>
        <w:tab/>
        <w:t>[(c)</w:t>
      </w:r>
      <w:r>
        <w:rPr>
          <w:snapToGrid w:val="0"/>
        </w:rPr>
        <w:tab/>
        <w:t>deleted]</w:t>
      </w:r>
    </w:p>
    <w:p w:rsidR="00507332" w:rsidRDefault="00507332">
      <w:pPr>
        <w:pStyle w:val="Indenta"/>
        <w:rPr>
          <w:snapToGrid w:val="0"/>
        </w:rPr>
      </w:pPr>
      <w:r>
        <w:rPr>
          <w:snapToGrid w:val="0"/>
        </w:rPr>
        <w:tab/>
        <w:t>(d)</w:t>
      </w:r>
      <w:r>
        <w:rPr>
          <w:snapToGrid w:val="0"/>
        </w:rPr>
        <w:tab/>
        <w:t>to any other person of whose interest in the goods the warehouseman has knowledge.</w:t>
      </w:r>
    </w:p>
    <w:p w:rsidR="00507332" w:rsidRDefault="00507332">
      <w:pPr>
        <w:pStyle w:val="Subsection"/>
        <w:spacing w:before="180"/>
        <w:rPr>
          <w:snapToGrid w:val="0"/>
        </w:rPr>
      </w:pPr>
      <w:r>
        <w:rPr>
          <w:snapToGrid w:val="0"/>
        </w:rPr>
        <w:tab/>
        <w:t>(3)</w:t>
      </w:r>
      <w:r>
        <w:rPr>
          <w:snapToGrid w:val="0"/>
        </w:rPr>
        <w:tab/>
        <w:t>The notice may be given personally or by registered post.</w:t>
      </w:r>
    </w:p>
    <w:p w:rsidR="00507332" w:rsidRDefault="00507332">
      <w:pPr>
        <w:pStyle w:val="Subsection"/>
        <w:spacing w:before="180"/>
        <w:rPr>
          <w:snapToGrid w:val="0"/>
        </w:rPr>
      </w:pPr>
      <w:r>
        <w:rPr>
          <w:snapToGrid w:val="0"/>
        </w:rPr>
        <w:tab/>
        <w:t>(4)</w:t>
      </w:r>
      <w:r>
        <w:rPr>
          <w:snapToGrid w:val="0"/>
        </w:rPr>
        <w:tab/>
        <w:t>The notice shall contain — </w:t>
      </w:r>
    </w:p>
    <w:p w:rsidR="00507332" w:rsidRDefault="00507332">
      <w:pPr>
        <w:pStyle w:val="Indenta"/>
        <w:rPr>
          <w:snapToGrid w:val="0"/>
        </w:rPr>
      </w:pPr>
      <w:r>
        <w:rPr>
          <w:snapToGrid w:val="0"/>
        </w:rPr>
        <w:tab/>
        <w:t>(a)</w:t>
      </w:r>
      <w:r>
        <w:rPr>
          <w:snapToGrid w:val="0"/>
        </w:rPr>
        <w:tab/>
        <w:t>a brief description of the goods; and</w:t>
      </w:r>
    </w:p>
    <w:p w:rsidR="00507332" w:rsidRDefault="00507332">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 and</w:t>
      </w:r>
    </w:p>
    <w:p w:rsidR="00507332" w:rsidRDefault="00507332">
      <w:pPr>
        <w:pStyle w:val="Indenta"/>
        <w:rPr>
          <w:snapToGrid w:val="0"/>
        </w:rPr>
      </w:pPr>
      <w:r>
        <w:rPr>
          <w:snapToGrid w:val="0"/>
        </w:rPr>
        <w:tab/>
        <w:t>(c)</w:t>
      </w:r>
      <w:r>
        <w:rPr>
          <w:snapToGrid w:val="0"/>
        </w:rPr>
        <w:tab/>
        <w:t>an itemized statement of the warehouseman’s charges showing the sum due at the time of the notice; and</w:t>
      </w:r>
    </w:p>
    <w:p w:rsidR="00507332" w:rsidRDefault="00507332">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rsidR="00507332" w:rsidRDefault="00507332">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rsidR="00507332" w:rsidRDefault="00507332">
      <w:pPr>
        <w:pStyle w:val="Subsection"/>
        <w:spacing w:before="180"/>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at least twice, with an interval between the advertisements of at least 7 days, in a newspaper circulating in the locality where the sale is to be held, and, if the newspaper is not a daily newspaper, in a daily newspaper circulating in the local government district of Perth.</w:t>
      </w:r>
    </w:p>
    <w:p w:rsidR="00507332" w:rsidRDefault="00507332">
      <w:pPr>
        <w:pStyle w:val="Subsection"/>
        <w:spacing w:before="180"/>
        <w:rPr>
          <w:snapToGrid w:val="0"/>
        </w:rPr>
      </w:pPr>
      <w:r>
        <w:rPr>
          <w:snapToGrid w:val="0"/>
        </w:rPr>
        <w:tab/>
        <w:t>(5B)</w:t>
      </w:r>
      <w:r>
        <w:rPr>
          <w:snapToGrid w:val="0"/>
        </w:rPr>
        <w:tab/>
        <w:t>The sale shall, subject to the provisions of section 8, be held not less than 14 days from the date of the first publication of the advertisement.</w:t>
      </w:r>
    </w:p>
    <w:p w:rsidR="00507332" w:rsidRDefault="00507332">
      <w:pPr>
        <w:pStyle w:val="Subsection"/>
        <w:spacing w:before="180"/>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rsidR="00507332" w:rsidRDefault="00507332">
      <w:pPr>
        <w:pStyle w:val="Subsection"/>
        <w:spacing w:before="180"/>
        <w:rPr>
          <w:snapToGrid w:val="0"/>
        </w:rPr>
      </w:pPr>
      <w:r>
        <w:rPr>
          <w:snapToGrid w:val="0"/>
        </w:rPr>
        <w:tab/>
        <w:t>(7A)</w:t>
      </w:r>
      <w:r>
        <w:rPr>
          <w:snapToGrid w:val="0"/>
        </w:rPr>
        <w:tab/>
        <w:t>The Magistrates Court at the place nearest to the premises of the warehouseman may, on application made in the manner prescribed at any time after the service of the notice, by a person having an interest in the goods, make an order staying further proceedings under this section for such period and on such terms as it deems just.</w:t>
      </w:r>
    </w:p>
    <w:p w:rsidR="00507332" w:rsidRDefault="00507332">
      <w:pPr>
        <w:pStyle w:val="Subsection"/>
        <w:spacing w:before="180"/>
        <w:rPr>
          <w:snapToGrid w:val="0"/>
        </w:rPr>
      </w:pPr>
      <w:r>
        <w:rPr>
          <w:snapToGrid w:val="0"/>
        </w:rPr>
        <w:tab/>
        <w:t>(7B)</w:t>
      </w:r>
      <w:r>
        <w:rPr>
          <w:snapToGrid w:val="0"/>
        </w:rPr>
        <w:tab/>
        <w:t>The Magistrates Court may exercise the power conferred by subsection (7A), whatever the value of the goods or the interest may be.</w:t>
      </w:r>
    </w:p>
    <w:p w:rsidR="00507332" w:rsidRDefault="00507332">
      <w:pPr>
        <w:pStyle w:val="Subsection"/>
        <w:spacing w:before="180"/>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rsidR="00507332" w:rsidRDefault="00507332">
      <w:pPr>
        <w:pStyle w:val="Footnotesection"/>
      </w:pPr>
      <w:r>
        <w:tab/>
        <w:t>[Section 7 amended by No. 15 of 1954 s. 2; No. 14 of 1996 s. 4; No. 59 of 2004 s. 141; No. 19 of 2010 s. 51</w:t>
      </w:r>
      <w:r w:rsidR="00177E1F">
        <w:t>; No. 42 of 2011 s. 29</w:t>
      </w:r>
      <w:r>
        <w:t xml:space="preserve">.] </w:t>
      </w:r>
    </w:p>
    <w:p w:rsidR="00507332" w:rsidRDefault="00507332">
      <w:pPr>
        <w:pStyle w:val="Heading5"/>
        <w:spacing w:before="240"/>
        <w:rPr>
          <w:snapToGrid w:val="0"/>
        </w:rPr>
      </w:pPr>
      <w:bookmarkStart w:id="8" w:name="_Toc391971447"/>
      <w:r>
        <w:rPr>
          <w:rStyle w:val="CharSectno"/>
        </w:rPr>
        <w:t>8</w:t>
      </w:r>
      <w:r>
        <w:rPr>
          <w:snapToGrid w:val="0"/>
        </w:rPr>
        <w:t>.</w:t>
      </w:r>
      <w:r>
        <w:rPr>
          <w:snapToGrid w:val="0"/>
        </w:rPr>
        <w:tab/>
        <w:t>Satisfying lien before sale, consequences of</w:t>
      </w:r>
      <w:bookmarkEnd w:id="8"/>
    </w:p>
    <w:p w:rsidR="00507332" w:rsidRDefault="00507332">
      <w:pPr>
        <w:pStyle w:val="Subsection"/>
        <w:spacing w:before="180"/>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rsidR="00507332" w:rsidRDefault="00507332">
      <w:pPr>
        <w:pStyle w:val="Subsection"/>
        <w:rPr>
          <w:snapToGrid w:val="0"/>
        </w:rPr>
      </w:pPr>
      <w:r>
        <w:rPr>
          <w:snapToGrid w:val="0"/>
        </w:rPr>
        <w:tab/>
        <w:t>(1B)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rsidR="00507332" w:rsidRDefault="00507332">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rsidR="00507332" w:rsidRDefault="00507332">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rsidR="00507332" w:rsidRDefault="00507332">
      <w:pPr>
        <w:pStyle w:val="Footnotesection"/>
      </w:pPr>
      <w:r>
        <w:tab/>
        <w:t>[Section 8 amended by No. 113 of 1965 s. 8(1); No. 19 of 2010 s. 51.]</w:t>
      </w:r>
    </w:p>
    <w:p w:rsidR="00507332" w:rsidRDefault="00507332">
      <w:pPr>
        <w:pStyle w:val="Heading5"/>
        <w:rPr>
          <w:snapToGrid w:val="0"/>
        </w:rPr>
      </w:pPr>
      <w:bookmarkStart w:id="9" w:name="_Toc391971448"/>
      <w:r>
        <w:rPr>
          <w:rStyle w:val="CharSectno"/>
        </w:rPr>
        <w:t>9</w:t>
      </w:r>
      <w:r>
        <w:rPr>
          <w:snapToGrid w:val="0"/>
        </w:rPr>
        <w:t>.</w:t>
      </w:r>
      <w:r>
        <w:rPr>
          <w:snapToGrid w:val="0"/>
        </w:rPr>
        <w:tab/>
        <w:t>Notices, giving of etc.</w:t>
      </w:r>
      <w:bookmarkEnd w:id="9"/>
    </w:p>
    <w:p w:rsidR="00507332" w:rsidRDefault="00507332">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rsidR="00507332" w:rsidRDefault="00507332">
      <w:pPr>
        <w:pStyle w:val="Subsection"/>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rsidR="00507332" w:rsidRDefault="00507332">
      <w:pPr>
        <w:pStyle w:val="Subsection"/>
        <w:spacing w:before="120"/>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rsidR="00507332" w:rsidRDefault="00507332">
      <w:pPr>
        <w:pStyle w:val="Subsection"/>
        <w:spacing w:before="120"/>
        <w:rPr>
          <w:snapToGrid w:val="0"/>
        </w:rPr>
      </w:pPr>
      <w:r>
        <w:rPr>
          <w:snapToGrid w:val="0"/>
        </w:rPr>
        <w:tab/>
        <w:t>(3B)</w:t>
      </w:r>
      <w:r>
        <w:rPr>
          <w:snapToGrid w:val="0"/>
        </w:rPr>
        <w:tab/>
        <w:t>A notice given by advertisement in accordance with the regulations shall for the purposes of this Act be deemed to have been given personally on the date ascertained pursuant to the regulations.</w:t>
      </w:r>
    </w:p>
    <w:p w:rsidR="00507332" w:rsidRDefault="00507332">
      <w:pPr>
        <w:pStyle w:val="Footnotesection"/>
      </w:pPr>
      <w:r>
        <w:tab/>
        <w:t xml:space="preserve">[Section 9 amended by No. 19 of 2010 s. 51.] </w:t>
      </w:r>
    </w:p>
    <w:p w:rsidR="00507332" w:rsidRDefault="00507332">
      <w:pPr>
        <w:pStyle w:val="Heading5"/>
        <w:spacing w:before="180"/>
        <w:rPr>
          <w:snapToGrid w:val="0"/>
        </w:rPr>
      </w:pPr>
      <w:bookmarkStart w:id="10" w:name="_Toc391971449"/>
      <w:r>
        <w:rPr>
          <w:rStyle w:val="CharSectno"/>
        </w:rPr>
        <w:t>10</w:t>
      </w:r>
      <w:r>
        <w:rPr>
          <w:snapToGrid w:val="0"/>
        </w:rPr>
        <w:t>.</w:t>
      </w:r>
      <w:r>
        <w:rPr>
          <w:snapToGrid w:val="0"/>
        </w:rPr>
        <w:tab/>
        <w:t>Disposition of proceeds of sale</w:t>
      </w:r>
      <w:bookmarkEnd w:id="10"/>
      <w:r>
        <w:rPr>
          <w:snapToGrid w:val="0"/>
        </w:rPr>
        <w:t xml:space="preserve"> </w:t>
      </w:r>
    </w:p>
    <w:p w:rsidR="00507332" w:rsidRDefault="00507332">
      <w:pPr>
        <w:pStyle w:val="Subsection"/>
        <w:spacing w:before="120"/>
        <w:rPr>
          <w:snapToGrid w:val="0"/>
        </w:rPr>
      </w:pPr>
      <w:r>
        <w:rPr>
          <w:snapToGrid w:val="0"/>
        </w:rPr>
        <w:tab/>
        <w:t>(1A)</w:t>
      </w:r>
      <w:r>
        <w:rPr>
          <w:snapToGrid w:val="0"/>
        </w:rPr>
        <w:tab/>
        <w:t xml:space="preserve">From the proceeds of the sale the warehouseman shall satisfy his lien, and, subject to the provisions of subsections (2A), (2B) </w:t>
      </w:r>
      <w:r>
        <w:rPr>
          <w:snapToGrid w:val="0"/>
          <w:spacing w:val="-2"/>
        </w:rPr>
        <w:t>and (3), shall, not less than 10 nor more than 14 days after the sale, pay the surplus, if any, to the person or persons entitled to it.</w:t>
      </w:r>
    </w:p>
    <w:p w:rsidR="00507332" w:rsidRDefault="00507332">
      <w:pPr>
        <w:pStyle w:val="Subsection"/>
        <w:spacing w:before="120"/>
        <w:rPr>
          <w:snapToGrid w:val="0"/>
        </w:rPr>
      </w:pPr>
      <w:r>
        <w:rPr>
          <w:snapToGrid w:val="0"/>
        </w:rPr>
        <w:tab/>
        <w:t>(1B)</w:t>
      </w:r>
      <w:r>
        <w:rPr>
          <w:snapToGrid w:val="0"/>
        </w:rPr>
        <w:tab/>
        <w:t>The warehouseman shall when so paying the surplus deliver to the person or persons to whom he pays the surplus or any part of it a statement of account showing how the amount has been computed.</w:t>
      </w:r>
    </w:p>
    <w:p w:rsidR="00507332" w:rsidRDefault="00507332">
      <w:pPr>
        <w:pStyle w:val="Subsection"/>
        <w:spacing w:before="120"/>
        <w:rPr>
          <w:snapToGrid w:val="0"/>
        </w:rPr>
      </w:pPr>
      <w:r>
        <w:rPr>
          <w:snapToGrid w:val="0"/>
        </w:rPr>
        <w:tab/>
        <w:t>(2A)</w:t>
      </w:r>
      <w:r>
        <w:rPr>
          <w:snapToGrid w:val="0"/>
        </w:rPr>
        <w:tab/>
        <w:t xml:space="preserve">Where there are conflicting claims to a surplus or the rights of a claimant to it are uncertain, the warehouseman shall within 14 days after the sale pay the surplus, whatever the amount of it may be, into the </w:t>
      </w:r>
      <w:smartTag w:uri="urn:schemas-microsoft-com:office:smarttags" w:element="Street">
        <w:smartTag w:uri="urn:schemas-microsoft-com:office:smarttags" w:element="address">
          <w:r>
            <w:rPr>
              <w:snapToGrid w:val="0"/>
            </w:rPr>
            <w:t>Magistrates Court</w:t>
          </w:r>
        </w:smartTag>
      </w:smartTag>
      <w:r>
        <w:rPr>
          <w:snapToGrid w:val="0"/>
        </w:rPr>
        <w:t xml:space="preserve"> at the place nearest to the premises of the warehouseman.</w:t>
      </w:r>
    </w:p>
    <w:p w:rsidR="00507332" w:rsidRDefault="00507332">
      <w:pPr>
        <w:pStyle w:val="Subsection"/>
        <w:spacing w:before="140"/>
        <w:rPr>
          <w:snapToGrid w:val="0"/>
        </w:rPr>
      </w:pPr>
      <w:r>
        <w:rPr>
          <w:snapToGrid w:val="0"/>
        </w:rPr>
        <w:tab/>
        <w:t>(2B)</w:t>
      </w:r>
      <w:r>
        <w:rPr>
          <w:snapToGrid w:val="0"/>
        </w:rPr>
        <w:tab/>
        <w:t>Money so paid into the court may, upon the order of the court made in open court or in chambers, be applied as the court thinks fit.</w:t>
      </w:r>
    </w:p>
    <w:p w:rsidR="00507332" w:rsidRDefault="00507332">
      <w:pPr>
        <w:pStyle w:val="Subsection"/>
        <w:spacing w:before="140"/>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rsidR="00507332" w:rsidRDefault="00507332">
      <w:pPr>
        <w:pStyle w:val="Subsection"/>
        <w:spacing w:before="140"/>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rsidR="00507332" w:rsidRDefault="00507332">
      <w:pPr>
        <w:pStyle w:val="Subsection"/>
        <w:spacing w:before="140"/>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rsidR="00507332" w:rsidRDefault="00507332">
      <w:pPr>
        <w:pStyle w:val="Subsection"/>
        <w:spacing w:before="140"/>
        <w:rPr>
          <w:snapToGrid w:val="0"/>
        </w:rPr>
      </w:pPr>
      <w:r>
        <w:rPr>
          <w:snapToGrid w:val="0"/>
        </w:rPr>
        <w:tab/>
        <w:t>(5B)</w:t>
      </w:r>
      <w:r>
        <w:rPr>
          <w:snapToGrid w:val="0"/>
        </w:rPr>
        <w:tab/>
      </w:r>
      <w:r>
        <w:t xml:space="preserve">A payment under subsection (5A) </w:t>
      </w:r>
      <w:r>
        <w:rPr>
          <w:snapToGrid w:val="0"/>
        </w:rPr>
        <w:t>shall, without any further appropriation than this Act, be charged to the Consolidated Account.</w:t>
      </w:r>
    </w:p>
    <w:p w:rsidR="00507332" w:rsidRDefault="00507332">
      <w:pPr>
        <w:pStyle w:val="Subsection"/>
        <w:spacing w:before="140"/>
        <w:rPr>
          <w:snapToGrid w:val="0"/>
        </w:rPr>
      </w:pPr>
      <w:r>
        <w:rPr>
          <w:snapToGrid w:val="0"/>
        </w:rPr>
        <w:tab/>
        <w:t>(5C)</w:t>
      </w:r>
      <w:r>
        <w:rPr>
          <w:snapToGrid w:val="0"/>
        </w:rPr>
        <w:tab/>
      </w:r>
      <w:r>
        <w:t xml:space="preserve">Where money paid to a claimant under subsection (5A) </w:t>
      </w:r>
      <w:r>
        <w:rPr>
          <w:snapToGrid w:val="0"/>
        </w:rPr>
        <w:t>is afterwards claimed by another person, the Treasurer shall not be responsible for the payment, but that person may have recourse against the claimant to whom the money was paid by the Treasurer.</w:t>
      </w:r>
    </w:p>
    <w:p w:rsidR="00507332" w:rsidRDefault="00507332">
      <w:pPr>
        <w:pStyle w:val="Subsection"/>
        <w:spacing w:before="140"/>
        <w:rPr>
          <w:snapToGrid w:val="0"/>
        </w:rPr>
      </w:pPr>
      <w:r>
        <w:rPr>
          <w:snapToGrid w:val="0"/>
        </w:rPr>
        <w:tab/>
        <w:t>(6)</w:t>
      </w:r>
      <w:r>
        <w:rPr>
          <w:snapToGrid w:val="0"/>
        </w:rPr>
        <w:tab/>
        <w:t xml:space="preserve">A warehouseman who fails to pay money into the </w:t>
      </w:r>
      <w:smartTag w:uri="urn:schemas-microsoft-com:office:smarttags" w:element="Street">
        <w:smartTag w:uri="urn:schemas-microsoft-com:office:smarttags" w:element="address">
          <w:r>
            <w:rPr>
              <w:snapToGrid w:val="0"/>
            </w:rPr>
            <w:t>Magistrates Court</w:t>
          </w:r>
        </w:smartTag>
      </w:smartTag>
      <w:r>
        <w:rPr>
          <w:snapToGrid w:val="0"/>
        </w:rPr>
        <w:t xml:space="preserve"> or to the Treasurer as required by this section commits an offence.</w:t>
      </w:r>
    </w:p>
    <w:p w:rsidR="00507332" w:rsidRDefault="00507332">
      <w:pPr>
        <w:pStyle w:val="Penstart"/>
        <w:rPr>
          <w:snapToGrid w:val="0"/>
        </w:rPr>
      </w:pPr>
      <w:r>
        <w:rPr>
          <w:snapToGrid w:val="0"/>
        </w:rPr>
        <w:tab/>
        <w:t>Penalty: $4 for every day during which the default continues.</w:t>
      </w:r>
    </w:p>
    <w:p w:rsidR="00507332" w:rsidRDefault="00507332">
      <w:pPr>
        <w:pStyle w:val="Footnotesection"/>
        <w:ind w:left="890" w:hanging="890"/>
      </w:pPr>
      <w:r>
        <w:tab/>
        <w:t xml:space="preserve">[Section 10 amended by No. 113 of 1965 s. 8(1); No. 6 of 1993 s. 16(1); No. 49 of 1996 s. 64; No. 59 of 2004 s. 141; No. 77 of 2006 s. 4; No. 19 of 2010 s. 51.] </w:t>
      </w:r>
    </w:p>
    <w:p w:rsidR="00507332" w:rsidRDefault="00507332">
      <w:pPr>
        <w:pStyle w:val="Heading5"/>
        <w:rPr>
          <w:snapToGrid w:val="0"/>
        </w:rPr>
      </w:pPr>
      <w:bookmarkStart w:id="11" w:name="_Toc391971450"/>
      <w:r>
        <w:rPr>
          <w:rStyle w:val="CharSectno"/>
        </w:rPr>
        <w:t>11</w:t>
      </w:r>
      <w:r>
        <w:rPr>
          <w:snapToGrid w:val="0"/>
        </w:rPr>
        <w:t>.</w:t>
      </w:r>
      <w:r>
        <w:rPr>
          <w:snapToGrid w:val="0"/>
        </w:rPr>
        <w:tab/>
        <w:t>Application of Act</w:t>
      </w:r>
      <w:bookmarkEnd w:id="11"/>
      <w:r>
        <w:rPr>
          <w:snapToGrid w:val="0"/>
        </w:rPr>
        <w:t xml:space="preserve"> </w:t>
      </w:r>
    </w:p>
    <w:p w:rsidR="00507332" w:rsidRDefault="00507332">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rsidR="00507332" w:rsidRDefault="00507332">
      <w:pPr>
        <w:pStyle w:val="Ednotesubsection"/>
      </w:pPr>
      <w:r>
        <w:tab/>
        <w:t>[(2)</w:t>
      </w:r>
      <w:r>
        <w:tab/>
        <w:t>Omitted under the Reprints Act 1984 s. 7(4)(g).]</w:t>
      </w:r>
    </w:p>
    <w:p w:rsidR="00507332" w:rsidRDefault="00507332">
      <w:pPr>
        <w:pStyle w:val="Heading5"/>
        <w:rPr>
          <w:snapToGrid w:val="0"/>
        </w:rPr>
      </w:pPr>
      <w:bookmarkStart w:id="12" w:name="_Toc391971451"/>
      <w:r>
        <w:rPr>
          <w:rStyle w:val="CharSectno"/>
        </w:rPr>
        <w:t>12</w:t>
      </w:r>
      <w:r>
        <w:rPr>
          <w:snapToGrid w:val="0"/>
        </w:rPr>
        <w:t>.</w:t>
      </w:r>
      <w:r>
        <w:rPr>
          <w:snapToGrid w:val="0"/>
        </w:rPr>
        <w:tab/>
        <w:t>Regulations</w:t>
      </w:r>
      <w:bookmarkEnd w:id="12"/>
      <w:r>
        <w:rPr>
          <w:snapToGrid w:val="0"/>
        </w:rPr>
        <w:t xml:space="preserve"> </w:t>
      </w:r>
    </w:p>
    <w:p w:rsidR="00507332" w:rsidRDefault="00507332">
      <w:pPr>
        <w:pStyle w:val="Subsection"/>
        <w:rPr>
          <w:snapToGrid w:val="0"/>
        </w:rPr>
      </w:pPr>
      <w:r>
        <w:rPr>
          <w:snapToGrid w:val="0"/>
        </w:rPr>
        <w:tab/>
      </w:r>
      <w:r>
        <w:rPr>
          <w:snapToGrid w:val="0"/>
        </w:rPr>
        <w:tab/>
        <w:t>The Governor may make regulations for or with respect to — </w:t>
      </w:r>
    </w:p>
    <w:p w:rsidR="00507332" w:rsidRDefault="00507332">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 and</w:t>
      </w:r>
    </w:p>
    <w:p w:rsidR="00507332" w:rsidRDefault="00507332">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 and</w:t>
      </w:r>
    </w:p>
    <w:p w:rsidR="00507332" w:rsidRDefault="00507332">
      <w:pPr>
        <w:pStyle w:val="Indenta"/>
        <w:rPr>
          <w:snapToGrid w:val="0"/>
        </w:rPr>
      </w:pPr>
      <w:r>
        <w:rPr>
          <w:snapToGrid w:val="0"/>
        </w:rPr>
        <w:tab/>
        <w:t>(c)</w:t>
      </w:r>
      <w:r>
        <w:rPr>
          <w:snapToGrid w:val="0"/>
        </w:rPr>
        <w:tab/>
        <w:t>prescribing the form of and the particulars to be contained in notices given by the warehouseman under section 6; and</w:t>
      </w:r>
    </w:p>
    <w:p w:rsidR="00507332" w:rsidRDefault="00507332">
      <w:pPr>
        <w:pStyle w:val="Indenta"/>
        <w:rPr>
          <w:snapToGrid w:val="0"/>
        </w:rPr>
      </w:pPr>
      <w:r>
        <w:rPr>
          <w:snapToGrid w:val="0"/>
        </w:rPr>
        <w:tab/>
        <w:t>(d)</w:t>
      </w:r>
      <w:r>
        <w:rPr>
          <w:snapToGrid w:val="0"/>
        </w:rPr>
        <w:tab/>
        <w:t>prescribing a mode of sale under section 7, other than sale by public auction, in the case of goods of any particular kind; and</w:t>
      </w:r>
    </w:p>
    <w:p w:rsidR="00507332" w:rsidRDefault="00507332">
      <w:pPr>
        <w:pStyle w:val="Indenta"/>
        <w:rPr>
          <w:snapToGrid w:val="0"/>
        </w:rPr>
      </w:pPr>
      <w:r>
        <w:rPr>
          <w:snapToGrid w:val="0"/>
        </w:rPr>
        <w:tab/>
        <w:t>(e)</w:t>
      </w:r>
      <w:r>
        <w:rPr>
          <w:snapToGrid w:val="0"/>
        </w:rPr>
        <w:tab/>
        <w:t xml:space="preserve">prescribing the manner of verification of and the particulars to be contained in statements of account furnished to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Treasurer under this Act; and</w:t>
      </w:r>
    </w:p>
    <w:p w:rsidR="00507332" w:rsidRDefault="00507332">
      <w:pPr>
        <w:pStyle w:val="Indenta"/>
        <w:rPr>
          <w:snapToGrid w:val="0"/>
        </w:rPr>
      </w:pPr>
      <w:r>
        <w:rPr>
          <w:snapToGrid w:val="0"/>
        </w:rPr>
        <w:tab/>
        <w:t>(f)</w:t>
      </w:r>
      <w:r>
        <w:rPr>
          <w:snapToGrid w:val="0"/>
        </w:rPr>
        <w:tab/>
        <w:t>prescribing penalties, not exceeding $20, for breaches of the regulations; and</w:t>
      </w:r>
    </w:p>
    <w:p w:rsidR="00507332" w:rsidRDefault="00507332">
      <w:pPr>
        <w:pStyle w:val="Indenta"/>
        <w:keepNext/>
        <w:rPr>
          <w:snapToGrid w:val="0"/>
        </w:rPr>
      </w:pPr>
      <w:r>
        <w:rPr>
          <w:snapToGrid w:val="0"/>
        </w:rPr>
        <w:tab/>
        <w:t>(g)</w:t>
      </w:r>
      <w:r>
        <w:rPr>
          <w:snapToGrid w:val="0"/>
        </w:rPr>
        <w:tab/>
        <w:t>generally, prescribing anything authorised to be prescribed or necessary or expedient to be prescribed for carrying this Act into effect.</w:t>
      </w:r>
    </w:p>
    <w:p w:rsidR="00507332" w:rsidRDefault="00507332">
      <w:pPr>
        <w:pStyle w:val="Footnotesection"/>
      </w:pPr>
      <w:r>
        <w:tab/>
        <w:t>[Section 12 amended by No. 113 of 1965 s. 8(1); No. 59 of 2004 s. 141.]</w:t>
      </w:r>
    </w:p>
    <w:p w:rsidR="00507332" w:rsidRDefault="00507332">
      <w:pPr>
        <w:pStyle w:val="Heading5"/>
        <w:rPr>
          <w:snapToGrid w:val="0"/>
        </w:rPr>
      </w:pPr>
      <w:bookmarkStart w:id="13" w:name="_Toc391971452"/>
      <w:r>
        <w:rPr>
          <w:rStyle w:val="CharSectno"/>
        </w:rPr>
        <w:t>13</w:t>
      </w:r>
      <w:r>
        <w:rPr>
          <w:snapToGrid w:val="0"/>
        </w:rPr>
        <w:t>.</w:t>
      </w:r>
      <w:r>
        <w:rPr>
          <w:snapToGrid w:val="0"/>
        </w:rPr>
        <w:tab/>
        <w:t>Rules of Court</w:t>
      </w:r>
      <w:bookmarkEnd w:id="13"/>
      <w:r>
        <w:rPr>
          <w:snapToGrid w:val="0"/>
        </w:rPr>
        <w:t xml:space="preserve"> </w:t>
      </w:r>
    </w:p>
    <w:p w:rsidR="00507332" w:rsidRDefault="00507332">
      <w:pPr>
        <w:pStyle w:val="Subsection"/>
        <w:rPr>
          <w:snapToGrid w:val="0"/>
        </w:rPr>
      </w:pPr>
      <w:r>
        <w:rPr>
          <w:snapToGrid w:val="0"/>
        </w:rPr>
        <w:tab/>
      </w:r>
      <w:r>
        <w:rPr>
          <w:snapToGrid w:val="0"/>
        </w:rPr>
        <w:tab/>
        <w:t xml:space="preserve">The Governor may make rules and prescribe forms to regulate applications to the </w:t>
      </w:r>
      <w:smartTag w:uri="urn:schemas-microsoft-com:office:smarttags" w:element="Street">
        <w:smartTag w:uri="urn:schemas-microsoft-com:office:smarttags" w:element="address">
          <w:r>
            <w:rPr>
              <w:snapToGrid w:val="0"/>
            </w:rPr>
            <w:t>Magistrates Court</w:t>
          </w:r>
        </w:smartTag>
      </w:smartTag>
      <w:r>
        <w:rPr>
          <w:snapToGrid w:val="0"/>
        </w:rPr>
        <w:t xml:space="preserve"> under section 7 and payments into court under section 9 and otherwise to regulate proceedings and prescribe fees under those sections and to carry those sections into effect.</w:t>
      </w:r>
    </w:p>
    <w:p w:rsidR="00507332" w:rsidRDefault="00507332">
      <w:pPr>
        <w:pStyle w:val="Footnotesection"/>
      </w:pPr>
      <w:r>
        <w:tab/>
        <w:t>[Section 13 amended by No. 59 of 2004 s. 141.]</w:t>
      </w:r>
    </w:p>
    <w:p w:rsidR="00507332" w:rsidRDefault="00507332">
      <w:pPr>
        <w:pStyle w:val="Heading5"/>
        <w:rPr>
          <w:snapToGrid w:val="0"/>
        </w:rPr>
      </w:pPr>
      <w:bookmarkStart w:id="14" w:name="_Toc391971453"/>
      <w:r>
        <w:rPr>
          <w:rStyle w:val="CharSectno"/>
        </w:rPr>
        <w:t>14</w:t>
      </w:r>
      <w:r>
        <w:rPr>
          <w:snapToGrid w:val="0"/>
        </w:rPr>
        <w:t>.</w:t>
      </w:r>
      <w:r>
        <w:rPr>
          <w:snapToGrid w:val="0"/>
        </w:rPr>
        <w:tab/>
        <w:t>Certain liens, rights etc. not to be affected by Act</w:t>
      </w:r>
      <w:bookmarkEnd w:id="14"/>
      <w:r>
        <w:rPr>
          <w:snapToGrid w:val="0"/>
        </w:rPr>
        <w:t xml:space="preserve"> </w:t>
      </w:r>
    </w:p>
    <w:p w:rsidR="00507332" w:rsidRDefault="00507332">
      <w:pPr>
        <w:pStyle w:val="Subsection"/>
        <w:rPr>
          <w:snapToGrid w:val="0"/>
        </w:rPr>
      </w:pPr>
      <w:r>
        <w:rPr>
          <w:snapToGrid w:val="0"/>
        </w:rPr>
        <w:tab/>
      </w:r>
      <w:r>
        <w:rPr>
          <w:snapToGrid w:val="0"/>
        </w:rPr>
        <w:tab/>
        <w:t>This Act does not affect — </w:t>
      </w:r>
    </w:p>
    <w:p w:rsidR="00507332" w:rsidRDefault="00507332">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rsidR="00507332" w:rsidRDefault="00507332">
      <w:pPr>
        <w:pStyle w:val="Indenta"/>
        <w:rPr>
          <w:snapToGrid w:val="0"/>
        </w:rPr>
      </w:pPr>
      <w:r>
        <w:rPr>
          <w:snapToGrid w:val="0"/>
        </w:rPr>
        <w:tab/>
        <w:t>(b)</w:t>
      </w:r>
      <w:r>
        <w:rPr>
          <w:snapToGrid w:val="0"/>
        </w:rPr>
        <w:tab/>
        <w:t>the enforcement of the lien or the exercise of the power or right.</w:t>
      </w:r>
    </w:p>
    <w:p w:rsidR="00507332" w:rsidRDefault="00E45A43">
      <w:pPr>
        <w:pStyle w:val="CentredBaseLine"/>
        <w:jc w:val="center"/>
      </w:pPr>
      <w:r>
        <w:rPr>
          <w:noProof/>
        </w:rPr>
        <w:drawing>
          <wp:inline distT="0" distB="0" distL="0" distR="0" wp14:anchorId="122DFA9E" wp14:editId="08F42757">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rsidR="00507332" w:rsidRDefault="00507332">
      <w:pPr>
        <w:pStyle w:val="Indenta"/>
        <w:rPr>
          <w:snapToGrid w:val="0"/>
        </w:rPr>
      </w:pPr>
    </w:p>
    <w:p w:rsidR="00507332" w:rsidRDefault="00507332">
      <w:pPr>
        <w:sectPr w:rsidR="00507332">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507332" w:rsidRDefault="00507332">
      <w:pPr>
        <w:pStyle w:val="nHeading2"/>
      </w:pPr>
      <w:bookmarkStart w:id="15" w:name="_Toc391971436"/>
      <w:bookmarkStart w:id="16" w:name="_Toc391971454"/>
      <w:r>
        <w:t>Notes</w:t>
      </w:r>
      <w:bookmarkEnd w:id="15"/>
      <w:bookmarkEnd w:id="16"/>
    </w:p>
    <w:p w:rsidR="00507332" w:rsidRDefault="00507332">
      <w:pPr>
        <w:pStyle w:val="nSubsection"/>
        <w:rPr>
          <w:snapToGrid w:val="0"/>
        </w:rPr>
      </w:pPr>
      <w:r>
        <w:rPr>
          <w:snapToGrid w:val="0"/>
          <w:vertAlign w:val="superscript"/>
        </w:rPr>
        <w:t>1</w:t>
      </w:r>
      <w:r>
        <w:rPr>
          <w:snapToGrid w:val="0"/>
        </w:rPr>
        <w:tab/>
        <w:t xml:space="preserve">This is a compilation of the </w:t>
      </w:r>
      <w:r>
        <w:rPr>
          <w:i/>
          <w:noProof/>
          <w:snapToGrid w:val="0"/>
        </w:rPr>
        <w:t>Warehousemen’s Liens Act 1952</w:t>
      </w:r>
      <w:r>
        <w:rPr>
          <w:snapToGrid w:val="0"/>
        </w:rPr>
        <w:t xml:space="preserve"> and includes the amendments made by the other written laws referred to in the following table </w:t>
      </w:r>
      <w:r w:rsidR="006F18A5">
        <w:rPr>
          <w:snapToGrid w:val="0"/>
          <w:vertAlign w:val="superscript"/>
        </w:rPr>
        <w:t xml:space="preserve">1a, </w:t>
      </w:r>
      <w:r>
        <w:rPr>
          <w:snapToGrid w:val="0"/>
          <w:vertAlign w:val="superscript"/>
        </w:rPr>
        <w:t>2</w:t>
      </w:r>
      <w:r>
        <w:rPr>
          <w:snapToGrid w:val="0"/>
        </w:rPr>
        <w:t>.  The table also contains information about any reprint.</w:t>
      </w:r>
    </w:p>
    <w:p w:rsidR="00507332" w:rsidRDefault="00507332">
      <w:pPr>
        <w:pStyle w:val="nHeading3"/>
        <w:rPr>
          <w:snapToGrid w:val="0"/>
        </w:rPr>
      </w:pPr>
      <w:bookmarkStart w:id="17" w:name="_Toc391971455"/>
      <w:r>
        <w:rPr>
          <w:snapToGrid w:val="0"/>
        </w:rP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79"/>
      </w:tblGrid>
      <w:tr w:rsidR="00507332" w:rsidTr="00177E1F">
        <w:trPr>
          <w:cantSplit/>
          <w:tblHeader/>
        </w:trPr>
        <w:tc>
          <w:tcPr>
            <w:tcW w:w="2268" w:type="dxa"/>
            <w:tcBorders>
              <w:top w:val="single" w:sz="8" w:space="0" w:color="auto"/>
              <w:bottom w:val="single" w:sz="8" w:space="0" w:color="auto"/>
            </w:tcBorders>
          </w:tcPr>
          <w:p w:rsidR="00507332" w:rsidRDefault="00507332">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rsidR="00507332" w:rsidRDefault="00507332">
            <w:pPr>
              <w:pStyle w:val="nTable"/>
              <w:spacing w:after="40"/>
              <w:rPr>
                <w:b/>
                <w:sz w:val="19"/>
              </w:rPr>
            </w:pPr>
            <w:r>
              <w:rPr>
                <w:b/>
                <w:sz w:val="19"/>
              </w:rPr>
              <w:t>Number and year</w:t>
            </w:r>
          </w:p>
        </w:tc>
        <w:tc>
          <w:tcPr>
            <w:tcW w:w="1139" w:type="dxa"/>
            <w:tcBorders>
              <w:top w:val="single" w:sz="8" w:space="0" w:color="auto"/>
              <w:bottom w:val="single" w:sz="8" w:space="0" w:color="auto"/>
            </w:tcBorders>
          </w:tcPr>
          <w:p w:rsidR="00507332" w:rsidRDefault="00507332">
            <w:pPr>
              <w:pStyle w:val="nTable"/>
              <w:spacing w:after="40"/>
              <w:rPr>
                <w:b/>
                <w:sz w:val="19"/>
              </w:rPr>
            </w:pPr>
            <w:r>
              <w:rPr>
                <w:b/>
                <w:sz w:val="19"/>
              </w:rPr>
              <w:t>Assent</w:t>
            </w:r>
          </w:p>
        </w:tc>
        <w:tc>
          <w:tcPr>
            <w:tcW w:w="2579" w:type="dxa"/>
            <w:tcBorders>
              <w:top w:val="single" w:sz="8" w:space="0" w:color="auto"/>
              <w:bottom w:val="single" w:sz="8" w:space="0" w:color="auto"/>
            </w:tcBorders>
          </w:tcPr>
          <w:p w:rsidR="00507332" w:rsidRDefault="00507332">
            <w:pPr>
              <w:pStyle w:val="nTable"/>
              <w:spacing w:after="40"/>
              <w:rPr>
                <w:b/>
                <w:sz w:val="19"/>
              </w:rPr>
            </w:pPr>
            <w:r>
              <w:rPr>
                <w:b/>
                <w:sz w:val="19"/>
              </w:rPr>
              <w:t>Commencement</w:t>
            </w:r>
          </w:p>
        </w:tc>
      </w:tr>
      <w:tr w:rsidR="00507332" w:rsidTr="00177E1F">
        <w:trPr>
          <w:cantSplit/>
        </w:trPr>
        <w:tc>
          <w:tcPr>
            <w:tcW w:w="2268" w:type="dxa"/>
            <w:tcBorders>
              <w:top w:val="single" w:sz="8" w:space="0" w:color="auto"/>
            </w:tcBorders>
          </w:tcPr>
          <w:p w:rsidR="00507332" w:rsidRDefault="00507332">
            <w:pPr>
              <w:pStyle w:val="nTable"/>
              <w:spacing w:after="40"/>
              <w:ind w:right="113"/>
              <w:rPr>
                <w:sz w:val="19"/>
              </w:rPr>
            </w:pPr>
            <w:r>
              <w:rPr>
                <w:i/>
                <w:sz w:val="19"/>
              </w:rPr>
              <w:t>Warehousemen’s Liens Act 1952</w:t>
            </w:r>
          </w:p>
        </w:tc>
        <w:tc>
          <w:tcPr>
            <w:tcW w:w="1139" w:type="dxa"/>
            <w:tcBorders>
              <w:top w:val="single" w:sz="8" w:space="0" w:color="auto"/>
            </w:tcBorders>
          </w:tcPr>
          <w:p w:rsidR="00507332" w:rsidRDefault="00507332">
            <w:pPr>
              <w:pStyle w:val="nTable"/>
              <w:spacing w:after="40"/>
              <w:rPr>
                <w:sz w:val="19"/>
              </w:rPr>
            </w:pPr>
            <w:r>
              <w:rPr>
                <w:sz w:val="19"/>
              </w:rPr>
              <w:t>26 of 1952 (1 Eliz. II No. 26)</w:t>
            </w:r>
          </w:p>
        </w:tc>
        <w:tc>
          <w:tcPr>
            <w:tcW w:w="1139" w:type="dxa"/>
            <w:tcBorders>
              <w:top w:val="single" w:sz="8" w:space="0" w:color="auto"/>
            </w:tcBorders>
          </w:tcPr>
          <w:p w:rsidR="00507332" w:rsidRDefault="00507332">
            <w:pPr>
              <w:pStyle w:val="nTable"/>
              <w:spacing w:after="40"/>
              <w:rPr>
                <w:sz w:val="19"/>
              </w:rPr>
            </w:pPr>
            <w:r>
              <w:rPr>
                <w:sz w:val="19"/>
              </w:rPr>
              <w:t>28 Nov 1952</w:t>
            </w:r>
          </w:p>
        </w:tc>
        <w:tc>
          <w:tcPr>
            <w:tcW w:w="2579" w:type="dxa"/>
            <w:tcBorders>
              <w:top w:val="single" w:sz="8" w:space="0" w:color="auto"/>
            </w:tcBorders>
          </w:tcPr>
          <w:p w:rsidR="00507332" w:rsidRDefault="00507332">
            <w:pPr>
              <w:pStyle w:val="nTable"/>
              <w:spacing w:after="40"/>
              <w:rPr>
                <w:sz w:val="19"/>
              </w:rPr>
            </w:pPr>
            <w:r>
              <w:rPr>
                <w:sz w:val="19"/>
              </w:rPr>
              <w:t xml:space="preserve">20 Feb 1953 (see s. 2 and </w:t>
            </w:r>
            <w:r>
              <w:rPr>
                <w:i/>
                <w:sz w:val="19"/>
              </w:rPr>
              <w:t>Gazette</w:t>
            </w:r>
            <w:r>
              <w:rPr>
                <w:sz w:val="19"/>
              </w:rPr>
              <w:t xml:space="preserve"> 20 Feb 1953 p. 365)</w:t>
            </w:r>
          </w:p>
        </w:tc>
      </w:tr>
      <w:tr w:rsidR="00507332" w:rsidTr="00177E1F">
        <w:trPr>
          <w:cantSplit/>
        </w:trPr>
        <w:tc>
          <w:tcPr>
            <w:tcW w:w="2268" w:type="dxa"/>
          </w:tcPr>
          <w:p w:rsidR="00507332" w:rsidRDefault="00507332">
            <w:pPr>
              <w:pStyle w:val="nTable"/>
              <w:spacing w:after="40"/>
              <w:ind w:right="113"/>
              <w:rPr>
                <w:sz w:val="19"/>
              </w:rPr>
            </w:pPr>
            <w:r>
              <w:rPr>
                <w:i/>
                <w:sz w:val="19"/>
              </w:rPr>
              <w:t>Warehousemen’s Liens Act Amendment Act 1954</w:t>
            </w:r>
          </w:p>
        </w:tc>
        <w:tc>
          <w:tcPr>
            <w:tcW w:w="1139" w:type="dxa"/>
          </w:tcPr>
          <w:p w:rsidR="00507332" w:rsidRDefault="00C60DB3">
            <w:pPr>
              <w:pStyle w:val="nTable"/>
              <w:spacing w:after="40"/>
              <w:rPr>
                <w:sz w:val="19"/>
              </w:rPr>
            </w:pPr>
            <w:r>
              <w:rPr>
                <w:sz w:val="19"/>
              </w:rPr>
              <w:t>15 of 1954 (</w:t>
            </w:r>
            <w:r w:rsidR="00507332">
              <w:rPr>
                <w:sz w:val="19"/>
              </w:rPr>
              <w:t>3 Eliz. II No. 15)</w:t>
            </w:r>
          </w:p>
        </w:tc>
        <w:tc>
          <w:tcPr>
            <w:tcW w:w="1139" w:type="dxa"/>
          </w:tcPr>
          <w:p w:rsidR="00507332" w:rsidRDefault="00507332">
            <w:pPr>
              <w:pStyle w:val="nTable"/>
              <w:spacing w:after="40"/>
              <w:rPr>
                <w:sz w:val="19"/>
              </w:rPr>
            </w:pPr>
            <w:r>
              <w:rPr>
                <w:sz w:val="19"/>
              </w:rPr>
              <w:t>22 Sep 1954</w:t>
            </w:r>
          </w:p>
        </w:tc>
        <w:tc>
          <w:tcPr>
            <w:tcW w:w="2579" w:type="dxa"/>
          </w:tcPr>
          <w:p w:rsidR="00507332" w:rsidRDefault="00507332">
            <w:pPr>
              <w:pStyle w:val="nTable"/>
              <w:spacing w:after="40"/>
              <w:rPr>
                <w:sz w:val="19"/>
              </w:rPr>
            </w:pPr>
            <w:r>
              <w:rPr>
                <w:sz w:val="19"/>
              </w:rPr>
              <w:t>22 Sep 1954</w:t>
            </w:r>
          </w:p>
        </w:tc>
      </w:tr>
      <w:tr w:rsidR="00507332" w:rsidTr="00177E1F">
        <w:trPr>
          <w:cantSplit/>
        </w:trPr>
        <w:tc>
          <w:tcPr>
            <w:tcW w:w="2268" w:type="dxa"/>
          </w:tcPr>
          <w:p w:rsidR="00507332" w:rsidRDefault="00507332">
            <w:pPr>
              <w:pStyle w:val="nTable"/>
              <w:spacing w:after="40"/>
              <w:ind w:right="113"/>
              <w:rPr>
                <w:sz w:val="19"/>
              </w:rPr>
            </w:pPr>
            <w:r>
              <w:rPr>
                <w:i/>
                <w:sz w:val="19"/>
              </w:rPr>
              <w:t>Decimal Currency Act 1965</w:t>
            </w:r>
          </w:p>
        </w:tc>
        <w:tc>
          <w:tcPr>
            <w:tcW w:w="1139" w:type="dxa"/>
          </w:tcPr>
          <w:p w:rsidR="00507332" w:rsidRDefault="00507332">
            <w:pPr>
              <w:pStyle w:val="nTable"/>
              <w:spacing w:after="40"/>
              <w:rPr>
                <w:sz w:val="19"/>
              </w:rPr>
            </w:pPr>
            <w:r>
              <w:rPr>
                <w:sz w:val="19"/>
              </w:rPr>
              <w:t>113 of 1965</w:t>
            </w:r>
          </w:p>
        </w:tc>
        <w:tc>
          <w:tcPr>
            <w:tcW w:w="1139" w:type="dxa"/>
          </w:tcPr>
          <w:p w:rsidR="00507332" w:rsidRDefault="00507332">
            <w:pPr>
              <w:pStyle w:val="nTable"/>
              <w:spacing w:after="40"/>
              <w:rPr>
                <w:sz w:val="19"/>
              </w:rPr>
            </w:pPr>
            <w:r>
              <w:rPr>
                <w:sz w:val="19"/>
              </w:rPr>
              <w:t>21 Dec 1965</w:t>
            </w:r>
          </w:p>
        </w:tc>
        <w:tc>
          <w:tcPr>
            <w:tcW w:w="2579" w:type="dxa"/>
          </w:tcPr>
          <w:p w:rsidR="00507332" w:rsidRDefault="00507332">
            <w:pPr>
              <w:pStyle w:val="nTable"/>
              <w:spacing w:after="40"/>
              <w:rPr>
                <w:sz w:val="19"/>
              </w:rPr>
            </w:pPr>
            <w:r>
              <w:rPr>
                <w:sz w:val="19"/>
              </w:rPr>
              <w:t>Act other than s. 4-9: 21 Dec 1965 (see s. 2(1));</w:t>
            </w:r>
            <w:r>
              <w:rPr>
                <w:sz w:val="19"/>
              </w:rPr>
              <w:br/>
              <w:t>s. 4</w:t>
            </w:r>
            <w:r>
              <w:rPr>
                <w:sz w:val="19"/>
              </w:rPr>
              <w:noBreakHyphen/>
              <w:t>9: 14 Feb 1966 (see s. 2(2))</w:t>
            </w:r>
          </w:p>
        </w:tc>
      </w:tr>
      <w:tr w:rsidR="00507332" w:rsidTr="00177E1F">
        <w:trPr>
          <w:cantSplit/>
        </w:trPr>
        <w:tc>
          <w:tcPr>
            <w:tcW w:w="2268" w:type="dxa"/>
          </w:tcPr>
          <w:p w:rsidR="00507332" w:rsidRDefault="00507332">
            <w:pPr>
              <w:pStyle w:val="nTable"/>
              <w:spacing w:after="40"/>
              <w:ind w:right="113"/>
              <w:rPr>
                <w:sz w:val="19"/>
              </w:rPr>
            </w:pPr>
            <w:r>
              <w:rPr>
                <w:i/>
                <w:sz w:val="19"/>
              </w:rPr>
              <w:t xml:space="preserve">Financial Administration Legislation Amendment Act 1993 </w:t>
            </w:r>
            <w:r>
              <w:rPr>
                <w:sz w:val="19"/>
              </w:rPr>
              <w:t>s. 16(1)</w:t>
            </w:r>
          </w:p>
        </w:tc>
        <w:tc>
          <w:tcPr>
            <w:tcW w:w="1139" w:type="dxa"/>
          </w:tcPr>
          <w:p w:rsidR="00507332" w:rsidRDefault="00507332">
            <w:pPr>
              <w:pStyle w:val="nTable"/>
              <w:spacing w:after="40"/>
              <w:rPr>
                <w:sz w:val="19"/>
              </w:rPr>
            </w:pPr>
            <w:r>
              <w:rPr>
                <w:sz w:val="19"/>
              </w:rPr>
              <w:t>6 of 1993</w:t>
            </w:r>
          </w:p>
        </w:tc>
        <w:tc>
          <w:tcPr>
            <w:tcW w:w="1139" w:type="dxa"/>
          </w:tcPr>
          <w:p w:rsidR="00507332" w:rsidRDefault="00507332">
            <w:pPr>
              <w:pStyle w:val="nTable"/>
              <w:spacing w:after="40"/>
              <w:rPr>
                <w:sz w:val="19"/>
              </w:rPr>
            </w:pPr>
            <w:r>
              <w:rPr>
                <w:sz w:val="19"/>
              </w:rPr>
              <w:t>27 Aug 1993</w:t>
            </w:r>
          </w:p>
        </w:tc>
        <w:tc>
          <w:tcPr>
            <w:tcW w:w="2579" w:type="dxa"/>
          </w:tcPr>
          <w:p w:rsidR="00507332" w:rsidRDefault="00507332">
            <w:pPr>
              <w:pStyle w:val="nTable"/>
              <w:spacing w:after="40"/>
              <w:rPr>
                <w:sz w:val="19"/>
              </w:rPr>
            </w:pPr>
            <w:r>
              <w:rPr>
                <w:sz w:val="19"/>
              </w:rPr>
              <w:t>1 Jul 1993 (see s. 2(1))</w:t>
            </w:r>
          </w:p>
        </w:tc>
      </w:tr>
      <w:tr w:rsidR="00507332" w:rsidTr="00177E1F">
        <w:trPr>
          <w:cantSplit/>
        </w:trPr>
        <w:tc>
          <w:tcPr>
            <w:tcW w:w="2268" w:type="dxa"/>
          </w:tcPr>
          <w:p w:rsidR="00507332" w:rsidRDefault="00507332">
            <w:pPr>
              <w:pStyle w:val="nTable"/>
              <w:spacing w:after="40"/>
              <w:ind w:right="113"/>
              <w:rPr>
                <w:sz w:val="19"/>
              </w:rPr>
            </w:pPr>
            <w:r>
              <w:rPr>
                <w:i/>
                <w:sz w:val="19"/>
              </w:rPr>
              <w:t xml:space="preserve">Local Government (Consequential Amendments) Act 1996 </w:t>
            </w:r>
            <w:r>
              <w:rPr>
                <w:sz w:val="19"/>
              </w:rPr>
              <w:t>s. 4</w:t>
            </w:r>
          </w:p>
        </w:tc>
        <w:tc>
          <w:tcPr>
            <w:tcW w:w="1139" w:type="dxa"/>
          </w:tcPr>
          <w:p w:rsidR="00507332" w:rsidRDefault="00507332">
            <w:pPr>
              <w:pStyle w:val="nTable"/>
              <w:spacing w:after="40"/>
              <w:rPr>
                <w:sz w:val="19"/>
              </w:rPr>
            </w:pPr>
            <w:r>
              <w:rPr>
                <w:sz w:val="19"/>
              </w:rPr>
              <w:t>14 of 1996</w:t>
            </w:r>
          </w:p>
        </w:tc>
        <w:tc>
          <w:tcPr>
            <w:tcW w:w="1139" w:type="dxa"/>
          </w:tcPr>
          <w:p w:rsidR="00507332" w:rsidRDefault="00507332">
            <w:pPr>
              <w:pStyle w:val="nTable"/>
              <w:spacing w:after="40"/>
              <w:rPr>
                <w:sz w:val="19"/>
              </w:rPr>
            </w:pPr>
            <w:r>
              <w:rPr>
                <w:sz w:val="19"/>
              </w:rPr>
              <w:t>28 Jun 1996</w:t>
            </w:r>
          </w:p>
        </w:tc>
        <w:tc>
          <w:tcPr>
            <w:tcW w:w="2579" w:type="dxa"/>
          </w:tcPr>
          <w:p w:rsidR="00507332" w:rsidRDefault="00507332">
            <w:pPr>
              <w:pStyle w:val="nTable"/>
              <w:spacing w:after="40"/>
              <w:rPr>
                <w:sz w:val="19"/>
              </w:rPr>
            </w:pPr>
            <w:r>
              <w:rPr>
                <w:sz w:val="19"/>
              </w:rPr>
              <w:t>1 Jul 1996 (see s. 2)</w:t>
            </w:r>
          </w:p>
        </w:tc>
      </w:tr>
      <w:tr w:rsidR="00507332" w:rsidTr="00177E1F">
        <w:trPr>
          <w:cantSplit/>
        </w:trPr>
        <w:tc>
          <w:tcPr>
            <w:tcW w:w="2268" w:type="dxa"/>
          </w:tcPr>
          <w:p w:rsidR="00507332" w:rsidRDefault="00507332">
            <w:pPr>
              <w:pStyle w:val="nTable"/>
              <w:spacing w:after="40"/>
              <w:ind w:right="113"/>
              <w:rPr>
                <w:sz w:val="19"/>
              </w:rPr>
            </w:pPr>
            <w:r>
              <w:rPr>
                <w:i/>
                <w:sz w:val="19"/>
              </w:rPr>
              <w:t xml:space="preserve">Financial Legislation Amendment Act 1996 </w:t>
            </w:r>
            <w:r>
              <w:rPr>
                <w:sz w:val="19"/>
              </w:rPr>
              <w:t>s. 64</w:t>
            </w:r>
          </w:p>
        </w:tc>
        <w:tc>
          <w:tcPr>
            <w:tcW w:w="1139" w:type="dxa"/>
          </w:tcPr>
          <w:p w:rsidR="00507332" w:rsidRDefault="00507332">
            <w:pPr>
              <w:pStyle w:val="nTable"/>
              <w:spacing w:after="40"/>
              <w:rPr>
                <w:sz w:val="19"/>
              </w:rPr>
            </w:pPr>
            <w:r>
              <w:rPr>
                <w:sz w:val="19"/>
              </w:rPr>
              <w:t>49 of 1996</w:t>
            </w:r>
          </w:p>
        </w:tc>
        <w:tc>
          <w:tcPr>
            <w:tcW w:w="1139" w:type="dxa"/>
          </w:tcPr>
          <w:p w:rsidR="00507332" w:rsidRDefault="00507332">
            <w:pPr>
              <w:pStyle w:val="nTable"/>
              <w:spacing w:after="40"/>
              <w:rPr>
                <w:sz w:val="19"/>
              </w:rPr>
            </w:pPr>
            <w:r>
              <w:rPr>
                <w:sz w:val="19"/>
              </w:rPr>
              <w:t>25 Oct 1996</w:t>
            </w:r>
          </w:p>
        </w:tc>
        <w:tc>
          <w:tcPr>
            <w:tcW w:w="2579" w:type="dxa"/>
          </w:tcPr>
          <w:p w:rsidR="00507332" w:rsidRDefault="00507332">
            <w:pPr>
              <w:pStyle w:val="nTable"/>
              <w:spacing w:after="40"/>
              <w:rPr>
                <w:sz w:val="19"/>
              </w:rPr>
            </w:pPr>
            <w:r>
              <w:rPr>
                <w:sz w:val="19"/>
              </w:rPr>
              <w:t>25 Oct 1996 (see s. 2(1))</w:t>
            </w:r>
          </w:p>
        </w:tc>
      </w:tr>
      <w:tr w:rsidR="00507332" w:rsidTr="00177E1F">
        <w:trPr>
          <w:cantSplit/>
        </w:trPr>
        <w:tc>
          <w:tcPr>
            <w:tcW w:w="7125" w:type="dxa"/>
            <w:gridSpan w:val="4"/>
          </w:tcPr>
          <w:p w:rsidR="00507332" w:rsidRDefault="00507332">
            <w:pPr>
              <w:pStyle w:val="nTable"/>
              <w:spacing w:after="40"/>
              <w:rPr>
                <w:sz w:val="19"/>
              </w:rPr>
            </w:pPr>
            <w:r>
              <w:rPr>
                <w:b/>
                <w:sz w:val="19"/>
              </w:rPr>
              <w:t xml:space="preserve">Reprint of the </w:t>
            </w:r>
            <w:r>
              <w:rPr>
                <w:b/>
                <w:i/>
                <w:sz w:val="19"/>
              </w:rPr>
              <w:t>Warehousemen’s Liens Act 1952</w:t>
            </w:r>
            <w:r>
              <w:rPr>
                <w:b/>
                <w:sz w:val="19"/>
              </w:rPr>
              <w:t xml:space="preserve"> as at 2 Aug 2002</w:t>
            </w:r>
            <w:r>
              <w:rPr>
                <w:b/>
                <w:sz w:val="19"/>
              </w:rPr>
              <w:br/>
            </w:r>
            <w:r>
              <w:rPr>
                <w:sz w:val="19"/>
              </w:rPr>
              <w:t>(includes amendments listed above)</w:t>
            </w:r>
          </w:p>
        </w:tc>
      </w:tr>
      <w:tr w:rsidR="00507332" w:rsidTr="00177E1F">
        <w:trPr>
          <w:cantSplit/>
        </w:trPr>
        <w:tc>
          <w:tcPr>
            <w:tcW w:w="2268" w:type="dxa"/>
          </w:tcPr>
          <w:p w:rsidR="00507332" w:rsidRDefault="00507332">
            <w:pPr>
              <w:pStyle w:val="nTable"/>
              <w:spacing w:after="40"/>
              <w:ind w:right="113"/>
              <w:rPr>
                <w:sz w:val="19"/>
              </w:rPr>
            </w:pPr>
            <w:r>
              <w:rPr>
                <w:i/>
                <w:snapToGrid w:val="0"/>
                <w:sz w:val="19"/>
              </w:rPr>
              <w:t>Courts Legislation Amendment and Repeal Act 2004</w:t>
            </w:r>
            <w:r>
              <w:rPr>
                <w:snapToGrid w:val="0"/>
                <w:sz w:val="19"/>
              </w:rPr>
              <w:t xml:space="preserve"> s. 141</w:t>
            </w:r>
          </w:p>
        </w:tc>
        <w:tc>
          <w:tcPr>
            <w:tcW w:w="1139" w:type="dxa"/>
          </w:tcPr>
          <w:p w:rsidR="00507332" w:rsidRDefault="00507332">
            <w:pPr>
              <w:pStyle w:val="nTable"/>
              <w:spacing w:after="40"/>
              <w:rPr>
                <w:sz w:val="19"/>
              </w:rPr>
            </w:pPr>
            <w:r>
              <w:rPr>
                <w:snapToGrid w:val="0"/>
                <w:sz w:val="19"/>
              </w:rPr>
              <w:t>59 of 2004</w:t>
            </w:r>
          </w:p>
        </w:tc>
        <w:tc>
          <w:tcPr>
            <w:tcW w:w="1139" w:type="dxa"/>
          </w:tcPr>
          <w:p w:rsidR="00507332" w:rsidRDefault="00507332">
            <w:pPr>
              <w:pStyle w:val="nTable"/>
              <w:spacing w:after="40"/>
              <w:rPr>
                <w:sz w:val="19"/>
              </w:rPr>
            </w:pPr>
            <w:r>
              <w:rPr>
                <w:sz w:val="19"/>
              </w:rPr>
              <w:t>23 Nov 2004</w:t>
            </w:r>
          </w:p>
        </w:tc>
        <w:tc>
          <w:tcPr>
            <w:tcW w:w="2579" w:type="dxa"/>
          </w:tcPr>
          <w:p w:rsidR="00507332" w:rsidRDefault="00507332">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rsidR="00507332" w:rsidTr="00177E1F">
        <w:trPr>
          <w:cantSplit/>
        </w:trPr>
        <w:tc>
          <w:tcPr>
            <w:tcW w:w="2268" w:type="dxa"/>
          </w:tcPr>
          <w:p w:rsidR="00507332" w:rsidRDefault="00507332">
            <w:pPr>
              <w:pStyle w:val="nTable"/>
              <w:spacing w:after="40"/>
              <w:ind w:right="113"/>
              <w:rPr>
                <w:i/>
                <w:snapToGrid w:val="0"/>
                <w:sz w:val="19"/>
              </w:rPr>
            </w:pPr>
            <w:r>
              <w:rPr>
                <w:i/>
                <w:sz w:val="19"/>
              </w:rPr>
              <w:t>Financial Legislation Amendment and Repeal Act 2006</w:t>
            </w:r>
            <w:r>
              <w:rPr>
                <w:iCs/>
                <w:sz w:val="19"/>
              </w:rPr>
              <w:t xml:space="preserve"> s. 4</w:t>
            </w:r>
          </w:p>
        </w:tc>
        <w:tc>
          <w:tcPr>
            <w:tcW w:w="1139" w:type="dxa"/>
          </w:tcPr>
          <w:p w:rsidR="00507332" w:rsidRDefault="00507332">
            <w:pPr>
              <w:pStyle w:val="nTable"/>
              <w:spacing w:after="40"/>
              <w:rPr>
                <w:snapToGrid w:val="0"/>
                <w:sz w:val="19"/>
              </w:rPr>
            </w:pPr>
            <w:r>
              <w:rPr>
                <w:sz w:val="19"/>
              </w:rPr>
              <w:t>77 of 2006</w:t>
            </w:r>
          </w:p>
        </w:tc>
        <w:tc>
          <w:tcPr>
            <w:tcW w:w="1139" w:type="dxa"/>
          </w:tcPr>
          <w:p w:rsidR="00507332" w:rsidRDefault="00507332">
            <w:pPr>
              <w:pStyle w:val="nTable"/>
              <w:spacing w:after="40"/>
              <w:rPr>
                <w:sz w:val="19"/>
              </w:rPr>
            </w:pPr>
            <w:r>
              <w:rPr>
                <w:sz w:val="19"/>
              </w:rPr>
              <w:t>21 Dec 2006</w:t>
            </w:r>
          </w:p>
        </w:tc>
        <w:tc>
          <w:tcPr>
            <w:tcW w:w="2579" w:type="dxa"/>
          </w:tcPr>
          <w:p w:rsidR="00507332" w:rsidRDefault="00507332">
            <w:pPr>
              <w:pStyle w:val="nTable"/>
              <w:spacing w:after="40"/>
              <w:rPr>
                <w:snapToGrid w:val="0"/>
                <w:sz w:val="19"/>
              </w:rPr>
            </w:pPr>
            <w:r>
              <w:rPr>
                <w:sz w:val="19"/>
              </w:rPr>
              <w:t xml:space="preserve">1 Feb 2007 (see s. 2(1) and </w:t>
            </w:r>
            <w:r>
              <w:rPr>
                <w:i/>
                <w:iCs/>
                <w:sz w:val="19"/>
              </w:rPr>
              <w:t>Gazette</w:t>
            </w:r>
            <w:r>
              <w:rPr>
                <w:sz w:val="19"/>
              </w:rPr>
              <w:t xml:space="preserve"> 19 Jan 2007 p. 137)</w:t>
            </w:r>
          </w:p>
        </w:tc>
      </w:tr>
      <w:tr w:rsidR="00507332" w:rsidTr="00177E1F">
        <w:trPr>
          <w:cantSplit/>
        </w:trPr>
        <w:tc>
          <w:tcPr>
            <w:tcW w:w="2268" w:type="dxa"/>
          </w:tcPr>
          <w:p w:rsidR="00507332" w:rsidRDefault="00507332">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9" w:type="dxa"/>
          </w:tcPr>
          <w:p w:rsidR="00507332" w:rsidRDefault="00507332">
            <w:pPr>
              <w:pStyle w:val="nTable"/>
              <w:spacing w:after="40"/>
              <w:rPr>
                <w:snapToGrid w:val="0"/>
                <w:sz w:val="19"/>
              </w:rPr>
            </w:pPr>
            <w:r>
              <w:rPr>
                <w:snapToGrid w:val="0"/>
                <w:sz w:val="19"/>
              </w:rPr>
              <w:t>19 of 2010</w:t>
            </w:r>
          </w:p>
        </w:tc>
        <w:tc>
          <w:tcPr>
            <w:tcW w:w="1139" w:type="dxa"/>
          </w:tcPr>
          <w:p w:rsidR="00507332" w:rsidRDefault="00507332">
            <w:pPr>
              <w:pStyle w:val="nTable"/>
              <w:spacing w:after="40"/>
              <w:rPr>
                <w:snapToGrid w:val="0"/>
                <w:sz w:val="19"/>
              </w:rPr>
            </w:pPr>
            <w:r>
              <w:rPr>
                <w:snapToGrid w:val="0"/>
                <w:sz w:val="19"/>
              </w:rPr>
              <w:t>28 Jun 2010</w:t>
            </w:r>
          </w:p>
        </w:tc>
        <w:tc>
          <w:tcPr>
            <w:tcW w:w="2579" w:type="dxa"/>
          </w:tcPr>
          <w:p w:rsidR="00507332" w:rsidRDefault="00507332">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rsidR="00507332" w:rsidTr="00177E1F">
        <w:trPr>
          <w:cantSplit/>
        </w:trPr>
        <w:tc>
          <w:tcPr>
            <w:tcW w:w="7125" w:type="dxa"/>
            <w:gridSpan w:val="4"/>
          </w:tcPr>
          <w:p w:rsidR="00507332" w:rsidRDefault="00507332">
            <w:pPr>
              <w:pStyle w:val="nTable"/>
              <w:spacing w:after="40"/>
              <w:rPr>
                <w:snapToGrid w:val="0"/>
                <w:sz w:val="19"/>
              </w:rPr>
            </w:pPr>
            <w:r>
              <w:rPr>
                <w:b/>
                <w:sz w:val="19"/>
              </w:rPr>
              <w:t xml:space="preserve">Reprint 2: The </w:t>
            </w:r>
            <w:r>
              <w:rPr>
                <w:b/>
                <w:i/>
                <w:sz w:val="19"/>
              </w:rPr>
              <w:t>Warehousemen’s Liens Act 1952</w:t>
            </w:r>
            <w:r>
              <w:rPr>
                <w:b/>
                <w:sz w:val="19"/>
              </w:rPr>
              <w:t xml:space="preserve"> as at 3 </w:t>
            </w:r>
            <w:r>
              <w:rPr>
                <w:b/>
                <w:bCs/>
                <w:sz w:val="19"/>
              </w:rPr>
              <w:t>Dec</w:t>
            </w:r>
            <w:r>
              <w:rPr>
                <w:b/>
                <w:sz w:val="19"/>
              </w:rPr>
              <w:t> 2010</w:t>
            </w:r>
            <w:r>
              <w:rPr>
                <w:b/>
                <w:sz w:val="19"/>
              </w:rPr>
              <w:br/>
            </w:r>
            <w:r>
              <w:rPr>
                <w:sz w:val="19"/>
              </w:rPr>
              <w:t>(includes amendments listed above)</w:t>
            </w:r>
          </w:p>
        </w:tc>
      </w:tr>
      <w:tr w:rsidR="00177E1F" w:rsidTr="00177E1F">
        <w:trPr>
          <w:cantSplit/>
        </w:trPr>
        <w:tc>
          <w:tcPr>
            <w:tcW w:w="2268" w:type="dxa"/>
            <w:tcBorders>
              <w:bottom w:val="single" w:sz="4" w:space="0" w:color="auto"/>
            </w:tcBorders>
          </w:tcPr>
          <w:p w:rsidR="00177E1F" w:rsidRDefault="00177E1F" w:rsidP="00485DED">
            <w:pPr>
              <w:pStyle w:val="nTable"/>
              <w:spacing w:after="40"/>
              <w:ind w:right="113"/>
              <w:rPr>
                <w:iCs/>
                <w:snapToGrid w:val="0"/>
                <w:sz w:val="19"/>
              </w:rPr>
            </w:pPr>
            <w:r>
              <w:rPr>
                <w:i/>
                <w:snapToGrid w:val="0"/>
                <w:sz w:val="19"/>
              </w:rPr>
              <w:t>Personal Property Securities (Consequential Repeals and Amendments) Act 2011</w:t>
            </w:r>
            <w:r>
              <w:rPr>
                <w:snapToGrid w:val="0"/>
                <w:sz w:val="19"/>
              </w:rPr>
              <w:t xml:space="preserve"> Pt. 3 Div. 6</w:t>
            </w:r>
          </w:p>
        </w:tc>
        <w:tc>
          <w:tcPr>
            <w:tcW w:w="1139" w:type="dxa"/>
            <w:tcBorders>
              <w:bottom w:val="single" w:sz="4" w:space="0" w:color="auto"/>
            </w:tcBorders>
          </w:tcPr>
          <w:p w:rsidR="00177E1F" w:rsidRDefault="00177E1F" w:rsidP="00485DED">
            <w:pPr>
              <w:pStyle w:val="nTable"/>
              <w:spacing w:after="40"/>
              <w:rPr>
                <w:snapToGrid w:val="0"/>
                <w:sz w:val="19"/>
              </w:rPr>
            </w:pPr>
            <w:r>
              <w:rPr>
                <w:snapToGrid w:val="0"/>
                <w:sz w:val="19"/>
              </w:rPr>
              <w:t>42 of 2011</w:t>
            </w:r>
          </w:p>
        </w:tc>
        <w:tc>
          <w:tcPr>
            <w:tcW w:w="1139" w:type="dxa"/>
            <w:tcBorders>
              <w:bottom w:val="single" w:sz="4" w:space="0" w:color="auto"/>
            </w:tcBorders>
          </w:tcPr>
          <w:p w:rsidR="00177E1F" w:rsidRDefault="00177E1F" w:rsidP="00485DED">
            <w:pPr>
              <w:pStyle w:val="nTable"/>
              <w:spacing w:after="40"/>
              <w:rPr>
                <w:snapToGrid w:val="0"/>
                <w:sz w:val="19"/>
              </w:rPr>
            </w:pPr>
            <w:r>
              <w:rPr>
                <w:sz w:val="19"/>
              </w:rPr>
              <w:t>4 Oct 2011</w:t>
            </w:r>
          </w:p>
        </w:tc>
        <w:tc>
          <w:tcPr>
            <w:tcW w:w="2579" w:type="dxa"/>
            <w:tcBorders>
              <w:bottom w:val="single" w:sz="4" w:space="0" w:color="auto"/>
            </w:tcBorders>
          </w:tcPr>
          <w:p w:rsidR="00177E1F" w:rsidRDefault="00177E1F" w:rsidP="00485DED">
            <w:pPr>
              <w:pStyle w:val="nTable"/>
              <w:spacing w:after="40"/>
              <w:rPr>
                <w:snapToGrid w:val="0"/>
                <w:sz w:val="19"/>
              </w:rPr>
            </w:pPr>
            <w:r>
              <w:rPr>
                <w:snapToGrid w:val="0"/>
                <w:sz w:val="19"/>
              </w:rPr>
              <w:t>30 Jan </w:t>
            </w:r>
            <w:r w:rsidRPr="00B54A7D">
              <w:rPr>
                <w:snapToGrid w:val="0"/>
                <w:sz w:val="19"/>
              </w:rPr>
              <w:t>2012 (see</w:t>
            </w:r>
            <w:r>
              <w:rPr>
                <w:snapToGrid w:val="0"/>
                <w:sz w:val="19"/>
              </w:rPr>
              <w:t> </w:t>
            </w:r>
            <w:r w:rsidRPr="00B54A7D">
              <w:rPr>
                <w:snapToGrid w:val="0"/>
                <w:sz w:val="19"/>
              </w:rPr>
              <w:t xml:space="preserve">s. 2(c) </w:t>
            </w:r>
            <w:r>
              <w:rPr>
                <w:snapToGrid w:val="0"/>
                <w:sz w:val="19"/>
              </w:rPr>
              <w:t>and</w:t>
            </w:r>
            <w:r w:rsidRPr="00B54A7D">
              <w:rPr>
                <w:snapToGrid w:val="0"/>
                <w:sz w:val="19"/>
              </w:rPr>
              <w:t xml:space="preserve"> Cwlth Legislative Instrument No.</w:t>
            </w:r>
            <w:r>
              <w:rPr>
                <w:snapToGrid w:val="0"/>
                <w:sz w:val="19"/>
              </w:rPr>
              <w:t xml:space="preserve"> F2011L02397 cl. 5 registered 21 Nov </w:t>
            </w:r>
            <w:r w:rsidRPr="00B54A7D">
              <w:rPr>
                <w:snapToGrid w:val="0"/>
                <w:sz w:val="19"/>
              </w:rPr>
              <w:t>2011)</w:t>
            </w:r>
          </w:p>
        </w:tc>
      </w:tr>
    </w:tbl>
    <w:p w:rsidR="006F18A5" w:rsidRDefault="006F18A5">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F18A5" w:rsidRDefault="006F18A5">
      <w:pPr>
        <w:pStyle w:val="nHeading3"/>
      </w:pPr>
      <w:bookmarkStart w:id="18" w:name="_Toc7405065"/>
      <w:bookmarkStart w:id="19" w:name="_Toc391971456"/>
      <w:r>
        <w:t>Provisions that have not come into operation</w:t>
      </w:r>
      <w:bookmarkEnd w:id="18"/>
      <w:bookmarkEnd w:id="1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615"/>
        <w:gridCol w:w="58"/>
      </w:tblGrid>
      <w:tr w:rsidR="006F18A5" w:rsidRPr="00103768" w:rsidTr="005E292C">
        <w:tc>
          <w:tcPr>
            <w:tcW w:w="2268" w:type="dxa"/>
            <w:tcBorders>
              <w:top w:val="single" w:sz="4" w:space="0" w:color="auto"/>
              <w:bottom w:val="single" w:sz="4" w:space="0" w:color="auto"/>
            </w:tcBorders>
          </w:tcPr>
          <w:p w:rsidR="006F18A5" w:rsidRPr="005E292C" w:rsidRDefault="006F18A5">
            <w:pPr>
              <w:pStyle w:val="nTable"/>
              <w:spacing w:after="40"/>
              <w:rPr>
                <w:b/>
                <w:snapToGrid w:val="0"/>
                <w:sz w:val="19"/>
                <w:szCs w:val="19"/>
                <w:lang w:val="en-US"/>
              </w:rPr>
            </w:pPr>
            <w:r w:rsidRPr="005E292C">
              <w:rPr>
                <w:b/>
                <w:snapToGrid w:val="0"/>
                <w:sz w:val="19"/>
                <w:szCs w:val="19"/>
                <w:lang w:val="en-US"/>
              </w:rPr>
              <w:t>Short title</w:t>
            </w:r>
          </w:p>
        </w:tc>
        <w:tc>
          <w:tcPr>
            <w:tcW w:w="1118" w:type="dxa"/>
            <w:tcBorders>
              <w:top w:val="single" w:sz="4" w:space="0" w:color="auto"/>
              <w:bottom w:val="single" w:sz="4" w:space="0" w:color="auto"/>
            </w:tcBorders>
          </w:tcPr>
          <w:p w:rsidR="006F18A5" w:rsidRPr="005E292C" w:rsidRDefault="006F18A5">
            <w:pPr>
              <w:pStyle w:val="nTable"/>
              <w:spacing w:after="40"/>
              <w:rPr>
                <w:b/>
                <w:snapToGrid w:val="0"/>
                <w:sz w:val="19"/>
                <w:szCs w:val="19"/>
                <w:lang w:val="en-US"/>
              </w:rPr>
            </w:pPr>
            <w:r w:rsidRPr="005E292C">
              <w:rPr>
                <w:b/>
                <w:snapToGrid w:val="0"/>
                <w:sz w:val="19"/>
                <w:szCs w:val="19"/>
                <w:lang w:val="en-US"/>
              </w:rPr>
              <w:t>Number and year</w:t>
            </w:r>
          </w:p>
        </w:tc>
        <w:tc>
          <w:tcPr>
            <w:tcW w:w="1134" w:type="dxa"/>
            <w:tcBorders>
              <w:top w:val="single" w:sz="4" w:space="0" w:color="auto"/>
              <w:bottom w:val="single" w:sz="4" w:space="0" w:color="auto"/>
            </w:tcBorders>
          </w:tcPr>
          <w:p w:rsidR="006F18A5" w:rsidRPr="005E292C" w:rsidRDefault="006F18A5">
            <w:pPr>
              <w:pStyle w:val="nTable"/>
              <w:spacing w:after="40"/>
              <w:rPr>
                <w:b/>
                <w:snapToGrid w:val="0"/>
                <w:sz w:val="19"/>
                <w:szCs w:val="19"/>
                <w:lang w:val="en-US"/>
              </w:rPr>
            </w:pPr>
            <w:r w:rsidRPr="005E292C">
              <w:rPr>
                <w:b/>
                <w:snapToGrid w:val="0"/>
                <w:sz w:val="19"/>
                <w:szCs w:val="19"/>
                <w:lang w:val="en-US"/>
              </w:rPr>
              <w:t>Assent</w:t>
            </w:r>
          </w:p>
        </w:tc>
        <w:tc>
          <w:tcPr>
            <w:tcW w:w="2552" w:type="dxa"/>
            <w:gridSpan w:val="2"/>
            <w:tcBorders>
              <w:top w:val="single" w:sz="4" w:space="0" w:color="auto"/>
              <w:bottom w:val="single" w:sz="4" w:space="0" w:color="auto"/>
            </w:tcBorders>
          </w:tcPr>
          <w:p w:rsidR="006F18A5" w:rsidRPr="005E292C" w:rsidRDefault="006F18A5">
            <w:pPr>
              <w:pStyle w:val="nTable"/>
              <w:spacing w:after="40"/>
              <w:rPr>
                <w:b/>
                <w:snapToGrid w:val="0"/>
                <w:sz w:val="19"/>
                <w:szCs w:val="19"/>
                <w:lang w:val="en-US"/>
              </w:rPr>
            </w:pPr>
            <w:r w:rsidRPr="005E292C">
              <w:rPr>
                <w:b/>
                <w:snapToGrid w:val="0"/>
                <w:sz w:val="19"/>
                <w:szCs w:val="19"/>
                <w:lang w:val="en-US"/>
              </w:rPr>
              <w:t>Commencement</w:t>
            </w:r>
          </w:p>
        </w:tc>
      </w:tr>
      <w:tr w:rsidR="006F18A5" w:rsidRPr="00103768" w:rsidTr="005E292C">
        <w:tc>
          <w:tcPr>
            <w:tcW w:w="2268" w:type="dxa"/>
            <w:tcBorders>
              <w:top w:val="single" w:sz="4" w:space="0" w:color="auto"/>
              <w:bottom w:val="nil"/>
            </w:tcBorders>
          </w:tcPr>
          <w:p w:rsidR="006F18A5" w:rsidRPr="005E292C" w:rsidRDefault="006F18A5" w:rsidP="00103768">
            <w:pPr>
              <w:pStyle w:val="nTable"/>
              <w:spacing w:after="40"/>
              <w:rPr>
                <w:snapToGrid w:val="0"/>
                <w:sz w:val="19"/>
                <w:szCs w:val="19"/>
                <w:vertAlign w:val="superscript"/>
                <w:lang w:val="en-US"/>
              </w:rPr>
            </w:pPr>
            <w:r w:rsidRPr="005E292C">
              <w:rPr>
                <w:i/>
                <w:snapToGrid w:val="0"/>
                <w:sz w:val="19"/>
                <w:szCs w:val="19"/>
              </w:rPr>
              <w:t xml:space="preserve">Warehousemen’s Liens Amendment Act 2014 </w:t>
            </w:r>
            <w:r w:rsidRPr="005E292C">
              <w:rPr>
                <w:snapToGrid w:val="0"/>
                <w:sz w:val="19"/>
                <w:szCs w:val="19"/>
              </w:rPr>
              <w:t>s.</w:t>
            </w:r>
            <w:r w:rsidR="00103768" w:rsidRPr="005E292C">
              <w:rPr>
                <w:snapToGrid w:val="0"/>
                <w:sz w:val="19"/>
                <w:szCs w:val="19"/>
              </w:rPr>
              <w:t> </w:t>
            </w:r>
            <w:r w:rsidRPr="005E292C">
              <w:rPr>
                <w:snapToGrid w:val="0"/>
                <w:sz w:val="19"/>
                <w:szCs w:val="19"/>
              </w:rPr>
              <w:t>3</w:t>
            </w:r>
            <w:r w:rsidRPr="005E292C">
              <w:rPr>
                <w:snapToGrid w:val="0"/>
                <w:sz w:val="19"/>
                <w:szCs w:val="19"/>
              </w:rPr>
              <w:noBreakHyphen/>
            </w:r>
            <w:r w:rsidR="006B473B" w:rsidRPr="005E292C">
              <w:rPr>
                <w:snapToGrid w:val="0"/>
                <w:sz w:val="19"/>
                <w:szCs w:val="19"/>
              </w:rPr>
              <w:t>6</w:t>
            </w:r>
            <w:r w:rsidRPr="005E292C">
              <w:rPr>
                <w:snapToGrid w:val="0"/>
                <w:sz w:val="19"/>
                <w:szCs w:val="19"/>
              </w:rPr>
              <w:t> </w:t>
            </w:r>
            <w:r w:rsidRPr="005E292C">
              <w:rPr>
                <w:snapToGrid w:val="0"/>
                <w:sz w:val="19"/>
                <w:szCs w:val="19"/>
                <w:vertAlign w:val="superscript"/>
              </w:rPr>
              <w:t>3</w:t>
            </w:r>
          </w:p>
        </w:tc>
        <w:tc>
          <w:tcPr>
            <w:tcW w:w="1118" w:type="dxa"/>
            <w:tcBorders>
              <w:top w:val="single" w:sz="4" w:space="0" w:color="auto"/>
              <w:bottom w:val="nil"/>
            </w:tcBorders>
          </w:tcPr>
          <w:p w:rsidR="006F18A5" w:rsidRPr="005E292C" w:rsidRDefault="006F18A5">
            <w:pPr>
              <w:pStyle w:val="nTable"/>
              <w:spacing w:after="40"/>
              <w:rPr>
                <w:snapToGrid w:val="0"/>
                <w:sz w:val="19"/>
                <w:szCs w:val="19"/>
                <w:lang w:val="en-US"/>
              </w:rPr>
            </w:pPr>
            <w:r w:rsidRPr="005E292C">
              <w:rPr>
                <w:snapToGrid w:val="0"/>
                <w:sz w:val="19"/>
                <w:szCs w:val="19"/>
                <w:lang w:val="en-US"/>
              </w:rPr>
              <w:t>12 of 2014</w:t>
            </w:r>
          </w:p>
        </w:tc>
        <w:tc>
          <w:tcPr>
            <w:tcW w:w="1134" w:type="dxa"/>
            <w:tcBorders>
              <w:top w:val="single" w:sz="4" w:space="0" w:color="auto"/>
              <w:bottom w:val="nil"/>
            </w:tcBorders>
          </w:tcPr>
          <w:p w:rsidR="006F18A5" w:rsidRPr="005E292C" w:rsidRDefault="006F18A5">
            <w:pPr>
              <w:pStyle w:val="nTable"/>
              <w:spacing w:after="40"/>
              <w:rPr>
                <w:snapToGrid w:val="0"/>
                <w:sz w:val="19"/>
                <w:szCs w:val="19"/>
                <w:lang w:val="en-US"/>
              </w:rPr>
            </w:pPr>
            <w:r w:rsidRPr="005E292C">
              <w:rPr>
                <w:snapToGrid w:val="0"/>
                <w:sz w:val="19"/>
                <w:szCs w:val="19"/>
                <w:lang w:val="en-US"/>
              </w:rPr>
              <w:t>24 Jun 2014</w:t>
            </w:r>
          </w:p>
        </w:tc>
        <w:tc>
          <w:tcPr>
            <w:tcW w:w="2552" w:type="dxa"/>
            <w:gridSpan w:val="2"/>
            <w:tcBorders>
              <w:top w:val="single" w:sz="4" w:space="0" w:color="auto"/>
              <w:bottom w:val="nil"/>
            </w:tcBorders>
          </w:tcPr>
          <w:p w:rsidR="006F18A5" w:rsidRPr="005E292C" w:rsidRDefault="006F18A5">
            <w:pPr>
              <w:pStyle w:val="nTable"/>
              <w:spacing w:after="40"/>
              <w:rPr>
                <w:snapToGrid w:val="0"/>
                <w:sz w:val="19"/>
                <w:szCs w:val="19"/>
                <w:lang w:val="en-US"/>
              </w:rPr>
            </w:pPr>
            <w:r w:rsidRPr="005E292C">
              <w:rPr>
                <w:snapToGrid w:val="0"/>
                <w:sz w:val="19"/>
                <w:szCs w:val="19"/>
                <w:lang w:val="en-US"/>
              </w:rPr>
              <w:t>To be proclaimed (see s. 2(b))</w:t>
            </w:r>
          </w:p>
        </w:tc>
      </w:tr>
      <w:tr w:rsidR="00DA2BD7" w:rsidRPr="005E292C" w:rsidTr="00DA2BD7">
        <w:trPr>
          <w:gridAfter w:val="1"/>
          <w:wAfter w:w="58" w:type="dxa"/>
        </w:trPr>
        <w:tc>
          <w:tcPr>
            <w:tcW w:w="2268" w:type="dxa"/>
            <w:tcBorders>
              <w:top w:val="nil"/>
              <w:bottom w:val="single" w:sz="4" w:space="0" w:color="auto"/>
            </w:tcBorders>
          </w:tcPr>
          <w:p w:rsidR="00DA2BD7" w:rsidRPr="005E292C" w:rsidRDefault="00DA2BD7" w:rsidP="005E292C">
            <w:pPr>
              <w:pStyle w:val="nSubsection"/>
              <w:tabs>
                <w:tab w:val="clear" w:pos="454"/>
              </w:tabs>
              <w:spacing w:before="40" w:after="40"/>
              <w:ind w:left="0" w:firstLine="0"/>
              <w:rPr>
                <w:sz w:val="19"/>
                <w:szCs w:val="19"/>
                <w:vertAlign w:val="superscript"/>
              </w:rPr>
            </w:pPr>
            <w:r w:rsidRPr="005E292C">
              <w:rPr>
                <w:i/>
                <w:snapToGrid w:val="0"/>
                <w:sz w:val="19"/>
                <w:szCs w:val="19"/>
              </w:rPr>
              <w:t xml:space="preserve">Statutes (Repeals and Minor Amendments) Act 2014 </w:t>
            </w:r>
            <w:r w:rsidRPr="005E292C">
              <w:rPr>
                <w:snapToGrid w:val="0"/>
                <w:sz w:val="19"/>
                <w:szCs w:val="19"/>
              </w:rPr>
              <w:t>s. 43</w:t>
            </w:r>
            <w:r w:rsidRPr="005E292C">
              <w:rPr>
                <w:i/>
                <w:snapToGrid w:val="0"/>
                <w:sz w:val="19"/>
                <w:szCs w:val="19"/>
              </w:rPr>
              <w:t> </w:t>
            </w:r>
            <w:r w:rsidRPr="005E292C">
              <w:rPr>
                <w:noProof/>
                <w:snapToGrid w:val="0"/>
                <w:sz w:val="19"/>
                <w:szCs w:val="19"/>
                <w:vertAlign w:val="superscript"/>
              </w:rPr>
              <w:t>4</w:t>
            </w:r>
          </w:p>
        </w:tc>
        <w:tc>
          <w:tcPr>
            <w:tcW w:w="1134" w:type="dxa"/>
            <w:tcBorders>
              <w:top w:val="nil"/>
              <w:bottom w:val="single" w:sz="4" w:space="0" w:color="auto"/>
            </w:tcBorders>
          </w:tcPr>
          <w:p w:rsidR="00DA2BD7" w:rsidRPr="005E292C" w:rsidRDefault="00DA2BD7">
            <w:pPr>
              <w:pStyle w:val="nTable"/>
              <w:spacing w:after="40"/>
              <w:rPr>
                <w:sz w:val="19"/>
                <w:szCs w:val="19"/>
              </w:rPr>
            </w:pPr>
            <w:r w:rsidRPr="005E292C">
              <w:rPr>
                <w:sz w:val="19"/>
                <w:szCs w:val="19"/>
              </w:rPr>
              <w:t>17 of 2014</w:t>
            </w:r>
          </w:p>
        </w:tc>
        <w:tc>
          <w:tcPr>
            <w:tcW w:w="1134" w:type="dxa"/>
            <w:tcBorders>
              <w:top w:val="nil"/>
              <w:bottom w:val="single" w:sz="4" w:space="0" w:color="auto"/>
            </w:tcBorders>
          </w:tcPr>
          <w:p w:rsidR="00DA2BD7" w:rsidRPr="005E292C" w:rsidRDefault="00DA2BD7" w:rsidP="00FD527A">
            <w:pPr>
              <w:pStyle w:val="nTable"/>
              <w:spacing w:after="40"/>
              <w:rPr>
                <w:sz w:val="19"/>
                <w:szCs w:val="19"/>
              </w:rPr>
            </w:pPr>
            <w:r w:rsidRPr="005E292C">
              <w:rPr>
                <w:sz w:val="19"/>
                <w:szCs w:val="19"/>
              </w:rPr>
              <w:t>2 Jul 2014</w:t>
            </w:r>
          </w:p>
        </w:tc>
        <w:tc>
          <w:tcPr>
            <w:tcW w:w="2615" w:type="dxa"/>
            <w:tcBorders>
              <w:top w:val="nil"/>
              <w:bottom w:val="single" w:sz="4" w:space="0" w:color="auto"/>
            </w:tcBorders>
          </w:tcPr>
          <w:p w:rsidR="00DA2BD7" w:rsidRPr="005E292C" w:rsidRDefault="00DA2BD7">
            <w:pPr>
              <w:pStyle w:val="nTable"/>
              <w:spacing w:after="40"/>
              <w:rPr>
                <w:snapToGrid w:val="0"/>
                <w:sz w:val="19"/>
                <w:szCs w:val="19"/>
              </w:rPr>
            </w:pPr>
            <w:r w:rsidRPr="005E292C">
              <w:rPr>
                <w:snapToGrid w:val="0"/>
                <w:sz w:val="19"/>
                <w:szCs w:val="19"/>
              </w:rPr>
              <w:t>To be proclaimed (see s. 2(b))</w:t>
            </w:r>
          </w:p>
        </w:tc>
      </w:tr>
    </w:tbl>
    <w:p w:rsidR="006F18A5" w:rsidRDefault="006F18A5"/>
    <w:p w:rsidR="00507332" w:rsidRDefault="00507332">
      <w:pPr>
        <w:pStyle w:val="nSubsection"/>
        <w:spacing w:before="40"/>
      </w:pPr>
      <w:r>
        <w:rPr>
          <w:vertAlign w:val="superscript"/>
        </w:rPr>
        <w:t>2</w:t>
      </w:r>
      <w:r>
        <w:tab/>
        <w:t xml:space="preserve">Marginal notes in the </w:t>
      </w:r>
      <w:r>
        <w:rPr>
          <w:i/>
        </w:rPr>
        <w:t>Warehousemen’s Liens Act 1952</w:t>
      </w:r>
      <w:r>
        <w:t xml:space="preserve"> referring to legislation of other jurisdictions have been omitted from this </w:t>
      </w:r>
      <w:r w:rsidR="00485DED">
        <w:t>compilation</w:t>
      </w:r>
      <w:r>
        <w:t>.</w:t>
      </w:r>
    </w:p>
    <w:p w:rsidR="006B473B" w:rsidRDefault="006B473B" w:rsidP="00103768">
      <w:pPr>
        <w:pStyle w:val="nSubsection"/>
        <w:spacing w:before="4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Warehousemen’s Liens Amendment Act 2014 </w:t>
      </w:r>
      <w:r w:rsidRPr="00103768">
        <w:rPr>
          <w:snapToGrid w:val="0"/>
        </w:rPr>
        <w:t>s. 3</w:t>
      </w:r>
      <w:r w:rsidRPr="00103768">
        <w:rPr>
          <w:snapToGrid w:val="0"/>
        </w:rPr>
        <w:noBreakHyphen/>
      </w:r>
      <w:r>
        <w:rPr>
          <w:snapToGrid w:val="0"/>
        </w:rPr>
        <w:t>6</w:t>
      </w:r>
      <w:r w:rsidRPr="00FF194C">
        <w:rPr>
          <w:snapToGrid w:val="0"/>
        </w:rPr>
        <w:t xml:space="preserve"> </w:t>
      </w:r>
      <w:r>
        <w:rPr>
          <w:snapToGrid w:val="0"/>
        </w:rPr>
        <w:t>had not come into operation.  It reads as follows:</w:t>
      </w:r>
    </w:p>
    <w:p w:rsidR="006B473B" w:rsidRDefault="006B473B" w:rsidP="00103768">
      <w:pPr>
        <w:pStyle w:val="BlankOpen"/>
        <w:rPr>
          <w:snapToGrid w:val="0"/>
        </w:rPr>
      </w:pPr>
    </w:p>
    <w:p w:rsidR="006B473B" w:rsidRDefault="006B473B" w:rsidP="006B473B">
      <w:pPr>
        <w:pStyle w:val="nzHeading5"/>
        <w:rPr>
          <w:snapToGrid w:val="0"/>
        </w:rPr>
      </w:pPr>
      <w:bookmarkStart w:id="20" w:name="_Toc391484752"/>
      <w:bookmarkStart w:id="21" w:name="_Toc391537834"/>
      <w:r>
        <w:rPr>
          <w:rStyle w:val="CharSectno"/>
        </w:rPr>
        <w:t>3</w:t>
      </w:r>
      <w:r>
        <w:rPr>
          <w:snapToGrid w:val="0"/>
        </w:rPr>
        <w:t>.</w:t>
      </w:r>
      <w:r>
        <w:rPr>
          <w:snapToGrid w:val="0"/>
        </w:rPr>
        <w:tab/>
        <w:t>Act amended</w:t>
      </w:r>
      <w:bookmarkEnd w:id="20"/>
      <w:bookmarkEnd w:id="21"/>
    </w:p>
    <w:p w:rsidR="006B473B" w:rsidRDefault="006B473B" w:rsidP="006B473B">
      <w:pPr>
        <w:pStyle w:val="nzSubsection"/>
      </w:pPr>
      <w:r>
        <w:tab/>
      </w:r>
      <w:r>
        <w:tab/>
        <w:t xml:space="preserve">This Act amends the </w:t>
      </w:r>
      <w:r>
        <w:rPr>
          <w:i/>
        </w:rPr>
        <w:t>Warehousemen’s Liens Act 1952</w:t>
      </w:r>
      <w:r>
        <w:t>.</w:t>
      </w:r>
    </w:p>
    <w:p w:rsidR="006B473B" w:rsidRDefault="006B473B" w:rsidP="006B473B">
      <w:pPr>
        <w:pStyle w:val="nzHeading5"/>
      </w:pPr>
      <w:bookmarkStart w:id="22" w:name="_Toc391484753"/>
      <w:bookmarkStart w:id="23" w:name="_Toc391537835"/>
      <w:r>
        <w:rPr>
          <w:rStyle w:val="CharSectno"/>
        </w:rPr>
        <w:t>4</w:t>
      </w:r>
      <w:r w:rsidRPr="00AB6260">
        <w:t>.</w:t>
      </w:r>
      <w:r w:rsidRPr="00AB6260">
        <w:tab/>
      </w:r>
      <w:r>
        <w:t>Section 7 amended</w:t>
      </w:r>
      <w:bookmarkEnd w:id="22"/>
      <w:bookmarkEnd w:id="23"/>
    </w:p>
    <w:p w:rsidR="006B473B" w:rsidRPr="00AB6260" w:rsidRDefault="006B473B" w:rsidP="006B473B">
      <w:pPr>
        <w:pStyle w:val="nzSubsection"/>
      </w:pPr>
      <w:r>
        <w:tab/>
      </w:r>
      <w:r>
        <w:tab/>
        <w:t>In section 7(7A) delete “in the manner prescribed”.</w:t>
      </w:r>
    </w:p>
    <w:p w:rsidR="006B473B" w:rsidRDefault="006B473B" w:rsidP="006B473B">
      <w:pPr>
        <w:pStyle w:val="nzHeading5"/>
      </w:pPr>
      <w:bookmarkStart w:id="24" w:name="_Toc391484754"/>
      <w:bookmarkStart w:id="25" w:name="_Toc391537836"/>
      <w:r>
        <w:rPr>
          <w:rStyle w:val="CharSectno"/>
        </w:rPr>
        <w:t>5</w:t>
      </w:r>
      <w:r w:rsidRPr="00B14178">
        <w:t>.</w:t>
      </w:r>
      <w:r w:rsidRPr="00B14178">
        <w:tab/>
      </w:r>
      <w:r>
        <w:t>Section 12 amended</w:t>
      </w:r>
      <w:bookmarkEnd w:id="24"/>
      <w:bookmarkEnd w:id="25"/>
    </w:p>
    <w:p w:rsidR="006B473B" w:rsidRDefault="006B473B" w:rsidP="006B473B">
      <w:pPr>
        <w:pStyle w:val="nzSubsection"/>
      </w:pPr>
      <w:r>
        <w:tab/>
      </w:r>
      <w:r>
        <w:tab/>
        <w:t>In section 12(g) delete “effect.” and insert:</w:t>
      </w:r>
    </w:p>
    <w:p w:rsidR="006B473B" w:rsidRDefault="006B473B" w:rsidP="006B473B">
      <w:pPr>
        <w:pStyle w:val="BlankOpen"/>
      </w:pPr>
    </w:p>
    <w:p w:rsidR="006B473B" w:rsidRDefault="006B473B" w:rsidP="006B473B">
      <w:pPr>
        <w:pStyle w:val="nzSubsection"/>
      </w:pPr>
      <w:r>
        <w:tab/>
      </w:r>
      <w:r>
        <w:tab/>
        <w:t>effect other than in respect of the fees to be paid in respect of or in connection with any matter in the jurisdiction of the Magistrates Court under this Act.</w:t>
      </w:r>
    </w:p>
    <w:p w:rsidR="006B473B" w:rsidRDefault="006B473B" w:rsidP="006B473B">
      <w:pPr>
        <w:pStyle w:val="BlankClose"/>
      </w:pPr>
    </w:p>
    <w:p w:rsidR="006B473B" w:rsidRDefault="006B473B" w:rsidP="006B473B">
      <w:pPr>
        <w:pStyle w:val="nzHeading5"/>
      </w:pPr>
      <w:bookmarkStart w:id="26" w:name="_Toc391484755"/>
      <w:bookmarkStart w:id="27" w:name="_Toc391537837"/>
      <w:r>
        <w:rPr>
          <w:rStyle w:val="CharSectno"/>
        </w:rPr>
        <w:t>6</w:t>
      </w:r>
      <w:r w:rsidRPr="008F2E8D">
        <w:t>.</w:t>
      </w:r>
      <w:r w:rsidRPr="008F2E8D">
        <w:tab/>
      </w:r>
      <w:r>
        <w:t>Section 13 deleted</w:t>
      </w:r>
      <w:bookmarkEnd w:id="26"/>
      <w:bookmarkEnd w:id="27"/>
    </w:p>
    <w:p w:rsidR="006B473B" w:rsidRDefault="006B473B" w:rsidP="006B473B">
      <w:pPr>
        <w:pStyle w:val="nzSubsection"/>
      </w:pPr>
      <w:r>
        <w:tab/>
      </w:r>
      <w:r>
        <w:tab/>
        <w:t>Delete section 13.</w:t>
      </w:r>
    </w:p>
    <w:p w:rsidR="006B473B" w:rsidRDefault="006B473B" w:rsidP="00103768">
      <w:pPr>
        <w:pStyle w:val="BlankClose"/>
      </w:pPr>
    </w:p>
    <w:p w:rsidR="00DA2BD7" w:rsidRDefault="00DA2BD7" w:rsidP="003E7286">
      <w:pPr>
        <w:pStyle w:val="nSubsection"/>
        <w:rPr>
          <w:snapToGrid w:val="0"/>
        </w:rPr>
      </w:pPr>
      <w:r>
        <w:rPr>
          <w:snapToGrid w:val="0"/>
          <w:vertAlign w:val="superscript"/>
        </w:rPr>
        <w:t>4</w:t>
      </w:r>
      <w:r>
        <w:rPr>
          <w:snapToGrid w:val="0"/>
        </w:rPr>
        <w:tab/>
        <w:t xml:space="preserve">On the date as at which this compilation was prepared, the </w:t>
      </w:r>
      <w:r w:rsidRPr="003E7286">
        <w:rPr>
          <w:i/>
          <w:snapToGrid w:val="0"/>
        </w:rPr>
        <w:t xml:space="preserve">Statutes (Repeals and Minor Amendments) Act 2014 </w:t>
      </w:r>
      <w:r w:rsidRPr="005E292C">
        <w:rPr>
          <w:snapToGrid w:val="0"/>
        </w:rPr>
        <w:t xml:space="preserve">s. </w:t>
      </w:r>
      <w:r>
        <w:rPr>
          <w:snapToGrid w:val="0"/>
        </w:rPr>
        <w:t>43</w:t>
      </w:r>
      <w:r w:rsidRPr="003E7286">
        <w:rPr>
          <w:i/>
          <w:snapToGrid w:val="0"/>
        </w:rPr>
        <w:t xml:space="preserve"> </w:t>
      </w:r>
      <w:r>
        <w:rPr>
          <w:snapToGrid w:val="0"/>
        </w:rPr>
        <w:t>had not come into operation.  It reads as follows:</w:t>
      </w:r>
    </w:p>
    <w:p w:rsidR="00DA2BD7" w:rsidRDefault="00DA2BD7" w:rsidP="003E7286">
      <w:pPr>
        <w:pStyle w:val="BlankOpen"/>
        <w:rPr>
          <w:snapToGrid w:val="0"/>
        </w:rPr>
      </w:pPr>
    </w:p>
    <w:p w:rsidR="00DA2BD7" w:rsidRPr="002D190B" w:rsidRDefault="00DA2BD7" w:rsidP="00DA2BD7">
      <w:pPr>
        <w:pStyle w:val="nzHeading5"/>
      </w:pPr>
      <w:bookmarkStart w:id="28" w:name="_Toc392133829"/>
      <w:bookmarkStart w:id="29" w:name="_Toc392144333"/>
      <w:r>
        <w:rPr>
          <w:rStyle w:val="CharSectno"/>
        </w:rPr>
        <w:t>43</w:t>
      </w:r>
      <w:r w:rsidRPr="002D190B">
        <w:t>.</w:t>
      </w:r>
      <w:r w:rsidRPr="002D190B">
        <w:tab/>
      </w:r>
      <w:r w:rsidRPr="002D190B">
        <w:rPr>
          <w:i/>
        </w:rPr>
        <w:t>Warehousemen’s Liens Act 1952</w:t>
      </w:r>
      <w:r w:rsidRPr="002D190B">
        <w:t xml:space="preserve"> amended</w:t>
      </w:r>
      <w:bookmarkEnd w:id="28"/>
      <w:bookmarkEnd w:id="29"/>
    </w:p>
    <w:p w:rsidR="00DA2BD7" w:rsidRPr="002D190B" w:rsidRDefault="00DA2BD7" w:rsidP="00DA2BD7">
      <w:pPr>
        <w:pStyle w:val="nzSubsection"/>
      </w:pPr>
      <w:r w:rsidRPr="002D190B">
        <w:tab/>
      </w:r>
      <w:r>
        <w:t>(1)</w:t>
      </w:r>
      <w:r w:rsidRPr="002D190B">
        <w:tab/>
        <w:t xml:space="preserve">This section amends the </w:t>
      </w:r>
      <w:r w:rsidRPr="002D190B">
        <w:rPr>
          <w:i/>
        </w:rPr>
        <w:t>Warehousemen’s Liens Act 1952</w:t>
      </w:r>
      <w:r w:rsidRPr="002D190B">
        <w:t>.</w:t>
      </w:r>
    </w:p>
    <w:p w:rsidR="00DA2BD7" w:rsidRPr="002D190B" w:rsidRDefault="00DA2BD7" w:rsidP="00DA2BD7">
      <w:pPr>
        <w:pStyle w:val="nzSubsection"/>
      </w:pPr>
      <w:r w:rsidRPr="002D190B">
        <w:tab/>
      </w:r>
      <w:r>
        <w:t>(2)</w:t>
      </w:r>
      <w:r w:rsidRPr="002D190B">
        <w:tab/>
        <w:t>In section 13 delete “section 9” and insert:</w:t>
      </w:r>
    </w:p>
    <w:p w:rsidR="00DA2BD7" w:rsidRPr="002D190B" w:rsidRDefault="00DA2BD7" w:rsidP="00DA2BD7">
      <w:pPr>
        <w:pStyle w:val="BlankOpen"/>
      </w:pPr>
    </w:p>
    <w:p w:rsidR="00DA2BD7" w:rsidRPr="002D190B" w:rsidRDefault="00DA2BD7" w:rsidP="00DA2BD7">
      <w:pPr>
        <w:pStyle w:val="nzSubsection"/>
      </w:pPr>
      <w:r w:rsidRPr="002D190B">
        <w:tab/>
      </w:r>
      <w:r w:rsidRPr="002D190B">
        <w:tab/>
        <w:t>section 10(2A)</w:t>
      </w:r>
    </w:p>
    <w:p w:rsidR="00DA2BD7" w:rsidRPr="002D190B" w:rsidRDefault="00DA2BD7" w:rsidP="00DA2BD7">
      <w:pPr>
        <w:pStyle w:val="BlankClose"/>
      </w:pPr>
    </w:p>
    <w:p w:rsidR="00DA2BD7" w:rsidRDefault="00DA2BD7" w:rsidP="003E7286">
      <w:pPr>
        <w:pStyle w:val="BlankOpen"/>
        <w:rPr>
          <w:snapToGrid w:val="0"/>
        </w:rPr>
      </w:pPr>
    </w:p>
    <w:p w:rsidR="00DA2BD7" w:rsidRDefault="00DA2BD7"/>
    <w:p w:rsidR="00DA2BD7" w:rsidRDefault="00DA2BD7">
      <w:pPr>
        <w:sectPr w:rsidR="00DA2BD7">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507332" w:rsidRDefault="00507332">
      <w:pPr>
        <w:pStyle w:val="nHeading2"/>
        <w:rPr>
          <w:sz w:val="28"/>
        </w:rPr>
      </w:pPr>
      <w:bookmarkStart w:id="30" w:name="_Toc391971439"/>
      <w:bookmarkStart w:id="31" w:name="_Toc391971457"/>
      <w:r>
        <w:rPr>
          <w:sz w:val="28"/>
        </w:rPr>
        <w:t xml:space="preserve">Defined </w:t>
      </w:r>
      <w:r w:rsidR="005E292C">
        <w:rPr>
          <w:sz w:val="28"/>
        </w:rPr>
        <w:t>t</w:t>
      </w:r>
      <w:r>
        <w:rPr>
          <w:sz w:val="28"/>
        </w:rPr>
        <w:t>erms</w:t>
      </w:r>
      <w:bookmarkEnd w:id="30"/>
      <w:bookmarkEnd w:id="31"/>
    </w:p>
    <w:p w:rsidR="00507332" w:rsidRDefault="00507332">
      <w:pPr>
        <w:ind w:left="850" w:right="850"/>
        <w:jc w:val="center"/>
        <w:rPr>
          <w:i/>
          <w:sz w:val="18"/>
        </w:rPr>
      </w:pPr>
    </w:p>
    <w:p w:rsidR="00507332" w:rsidRDefault="00507332">
      <w:pPr>
        <w:ind w:left="850" w:right="850"/>
        <w:jc w:val="center"/>
        <w:rPr>
          <w:i/>
          <w:sz w:val="18"/>
        </w:rPr>
      </w:pPr>
      <w:r>
        <w:rPr>
          <w:i/>
          <w:sz w:val="18"/>
        </w:rPr>
        <w:t>[This is a list of terms defined and the provisions where they are defined.  The list is not part of the law.]</w:t>
      </w:r>
    </w:p>
    <w:p w:rsidR="00507332" w:rsidRDefault="00507332">
      <w:pPr>
        <w:pBdr>
          <w:bottom w:val="single" w:sz="4" w:space="1" w:color="auto"/>
        </w:pBdr>
        <w:tabs>
          <w:tab w:val="right" w:pos="7070"/>
        </w:tabs>
        <w:ind w:left="578"/>
        <w:rPr>
          <w:b/>
          <w:sz w:val="20"/>
        </w:rPr>
      </w:pPr>
      <w:r>
        <w:rPr>
          <w:b/>
          <w:sz w:val="20"/>
        </w:rPr>
        <w:t xml:space="preserve">Defined </w:t>
      </w:r>
      <w:r w:rsidR="005E292C">
        <w:rPr>
          <w:b/>
          <w:sz w:val="20"/>
        </w:rPr>
        <w:t>t</w:t>
      </w:r>
      <w:r>
        <w:rPr>
          <w:b/>
          <w:sz w:val="20"/>
        </w:rPr>
        <w:t>erm</w:t>
      </w:r>
      <w:r>
        <w:rPr>
          <w:b/>
          <w:sz w:val="20"/>
        </w:rPr>
        <w:tab/>
        <w:t>Provision(s)</w:t>
      </w:r>
    </w:p>
    <w:p w:rsidR="00507332" w:rsidRDefault="00507332">
      <w:pPr>
        <w:pStyle w:val="DefinedTerms"/>
      </w:pPr>
      <w:bookmarkStart w:id="32" w:name="DefinedTerms"/>
      <w:bookmarkEnd w:id="32"/>
      <w:r>
        <w:t>warehouseman</w:t>
      </w:r>
      <w:r>
        <w:tab/>
        <w:t>3</w:t>
      </w:r>
    </w:p>
    <w:p w:rsidR="00507332" w:rsidRDefault="00507332" w:rsidP="00131155"/>
    <w:p w:rsidR="00131155" w:rsidRDefault="00131155" w:rsidP="00131155">
      <w:pPr>
        <w:sectPr w:rsidR="00131155">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507332" w:rsidRDefault="00507332"/>
    <w:sectPr w:rsidR="00507332">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D12" w:rsidRDefault="00E32D12">
      <w:r>
        <w:separator/>
      </w:r>
    </w:p>
  </w:endnote>
  <w:endnote w:type="continuationSeparator" w:id="0">
    <w:p w:rsidR="00E32D12" w:rsidRDefault="00E32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7862">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7862">
      <w:rPr>
        <w:rFonts w:ascii="Arial" w:hAnsi="Arial" w:cs="Arial"/>
        <w:sz w:val="20"/>
      </w:rPr>
      <w:t>02 Jul 2014</w:t>
    </w:r>
    <w:r>
      <w:rPr>
        <w:rFonts w:ascii="Arial" w:hAnsi="Arial" w:cs="Arial"/>
        <w:sz w:val="20"/>
      </w:rPr>
      <w:fldChar w:fldCharType="end"/>
    </w:r>
  </w:p>
  <w:p w:rsidR="00131155" w:rsidRDefault="00131155">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7862">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7862">
      <w:rPr>
        <w:rFonts w:ascii="Arial" w:hAnsi="Arial" w:cs="Arial"/>
        <w:sz w:val="20"/>
      </w:rPr>
      <w:t>02-e0-00</w:t>
    </w:r>
    <w:r>
      <w:rPr>
        <w:rFonts w:ascii="Arial" w:hAnsi="Arial" w:cs="Arial"/>
        <w:sz w:val="20"/>
      </w:rPr>
      <w:fldChar w:fldCharType="end"/>
    </w:r>
    <w:r>
      <w:rPr>
        <w:rFonts w:ascii="Arial" w:hAnsi="Arial" w:cs="Arial"/>
        <w:sz w:val="20"/>
      </w:rPr>
      <w:tab/>
    </w:r>
  </w:p>
  <w:p w:rsidR="00131155" w:rsidRDefault="00131155">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7862">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7862">
      <w:rPr>
        <w:rFonts w:ascii="Arial" w:hAnsi="Arial" w:cs="Arial"/>
        <w:sz w:val="20"/>
      </w:rPr>
      <w:t>02-e0-00</w:t>
    </w:r>
    <w:r>
      <w:rPr>
        <w:rFonts w:ascii="Arial" w:hAnsi="Arial" w:cs="Arial"/>
        <w:sz w:val="20"/>
      </w:rPr>
      <w:fldChar w:fldCharType="end"/>
    </w:r>
    <w:r>
      <w:rPr>
        <w:rFonts w:ascii="Arial" w:hAnsi="Arial" w:cs="Arial"/>
        <w:sz w:val="20"/>
      </w:rPr>
      <w:tab/>
    </w:r>
  </w:p>
  <w:p w:rsidR="00131155" w:rsidRDefault="00131155">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A21BC">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7862">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7862">
      <w:rPr>
        <w:rFonts w:ascii="Arial" w:hAnsi="Arial" w:cs="Arial"/>
        <w:sz w:val="20"/>
      </w:rPr>
      <w:t>02 Jul 2014</w:t>
    </w:r>
    <w:r>
      <w:rPr>
        <w:rFonts w:ascii="Arial" w:hAnsi="Arial" w:cs="Arial"/>
        <w:sz w:val="20"/>
      </w:rPr>
      <w:fldChar w:fldCharType="end"/>
    </w:r>
  </w:p>
  <w:p w:rsidR="00131155" w:rsidRDefault="00131155">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7862">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7862">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A21BC">
      <w:rPr>
        <w:rStyle w:val="PageNumber"/>
        <w:rFonts w:ascii="Arial" w:hAnsi="Arial" w:cs="Arial"/>
        <w:noProof/>
      </w:rPr>
      <w:t>i</w:t>
    </w:r>
    <w:r>
      <w:rPr>
        <w:rStyle w:val="PageNumber"/>
        <w:rFonts w:ascii="Arial" w:hAnsi="Arial" w:cs="Arial"/>
      </w:rPr>
      <w:fldChar w:fldCharType="end"/>
    </w:r>
  </w:p>
  <w:p w:rsidR="00131155" w:rsidRDefault="00131155">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7862">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7862">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7862">
      <w:rPr>
        <w:rStyle w:val="PageNumber"/>
        <w:rFonts w:ascii="Arial" w:hAnsi="Arial" w:cs="Arial"/>
        <w:noProof/>
      </w:rPr>
      <w:t>i</w:t>
    </w:r>
    <w:r>
      <w:rPr>
        <w:rStyle w:val="PageNumber"/>
        <w:rFonts w:ascii="Arial" w:hAnsi="Arial" w:cs="Arial"/>
      </w:rPr>
      <w:fldChar w:fldCharType="end"/>
    </w:r>
  </w:p>
  <w:p w:rsidR="00131155" w:rsidRDefault="00131155">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7862">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7862">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7862">
      <w:rPr>
        <w:rFonts w:ascii="Arial" w:hAnsi="Arial" w:cs="Arial"/>
        <w:sz w:val="20"/>
      </w:rPr>
      <w:t>02 Jul 2014</w:t>
    </w:r>
    <w:r>
      <w:rPr>
        <w:rFonts w:ascii="Arial" w:hAnsi="Arial" w:cs="Arial"/>
        <w:sz w:val="20"/>
      </w:rPr>
      <w:fldChar w:fldCharType="end"/>
    </w:r>
    <w:r>
      <w:rPr>
        <w:rFonts w:ascii="Arial" w:hAnsi="Arial" w:cs="Arial"/>
        <w:sz w:val="20"/>
      </w:rPr>
      <w:t xml:space="preserve"> </w:t>
    </w:r>
  </w:p>
  <w:p w:rsidR="00131155" w:rsidRDefault="00131155">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7862">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7862">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7862">
      <w:rPr>
        <w:rStyle w:val="CharPageNo"/>
        <w:rFonts w:ascii="Arial" w:hAnsi="Arial"/>
        <w:noProof/>
      </w:rPr>
      <w:t>13</w:t>
    </w:r>
    <w:r>
      <w:rPr>
        <w:rStyle w:val="CharPageNo"/>
        <w:rFonts w:ascii="Arial" w:hAnsi="Arial"/>
      </w:rPr>
      <w:fldChar w:fldCharType="end"/>
    </w:r>
  </w:p>
  <w:p w:rsidR="00131155" w:rsidRDefault="00131155">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Footer"/>
      <w:tabs>
        <w:tab w:val="clear" w:pos="4153"/>
        <w:tab w:val="right" w:pos="7088"/>
      </w:tabs>
      <w:rPr>
        <w:rStyle w:val="PageNumber"/>
      </w:rPr>
    </w:pPr>
  </w:p>
  <w:p w:rsidR="00131155" w:rsidRDefault="0013115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57862">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57862">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7862">
      <w:rPr>
        <w:rStyle w:val="CharPageNo"/>
        <w:rFonts w:ascii="Arial" w:hAnsi="Arial"/>
        <w:noProof/>
      </w:rPr>
      <w:t>1</w:t>
    </w:r>
    <w:r>
      <w:rPr>
        <w:rStyle w:val="CharPageNo"/>
        <w:rFonts w:ascii="Arial" w:hAnsi="Arial"/>
      </w:rPr>
      <w:fldChar w:fldCharType="end"/>
    </w:r>
  </w:p>
  <w:p w:rsidR="00131155" w:rsidRDefault="00131155">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D12" w:rsidRDefault="00E32D12">
      <w:r>
        <w:separator/>
      </w:r>
    </w:p>
  </w:footnote>
  <w:footnote w:type="continuationSeparator" w:id="0">
    <w:p w:rsidR="00E32D12" w:rsidRDefault="00E32D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862" w:rsidRDefault="00A578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862" w:rsidRDefault="00A578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862" w:rsidRDefault="00A5786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31155">
      <w:trPr>
        <w:cantSplit/>
      </w:trPr>
      <w:tc>
        <w:tcPr>
          <w:tcW w:w="7312" w:type="dxa"/>
          <w:gridSpan w:val="2"/>
        </w:tcPr>
        <w:p w:rsidR="00131155" w:rsidRDefault="005E292C">
          <w:pPr>
            <w:pStyle w:val="HeaderActNameLeft"/>
          </w:pPr>
          <w:fldSimple w:instr=" Styleref &quot;Name of Act/Reg&quot; ">
            <w:r w:rsidR="00A57862">
              <w:rPr>
                <w:noProof/>
              </w:rPr>
              <w:t>Warehousemen’s Liens Act 1952</w:t>
            </w:r>
          </w:fldSimple>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rPr>
        <w:cantSplit/>
      </w:trPr>
      <w:tc>
        <w:tcPr>
          <w:tcW w:w="7312" w:type="dxa"/>
          <w:gridSpan w:val="2"/>
        </w:tcPr>
        <w:p w:rsidR="00131155" w:rsidRDefault="00131155">
          <w:pPr>
            <w:pStyle w:val="HeaderSectionLeft"/>
            <w:rPr>
              <w:b w:val="0"/>
            </w:rPr>
          </w:pPr>
          <w:r>
            <w:rPr>
              <w:b w:val="0"/>
            </w:rPr>
            <w:t>Contents</w:t>
          </w:r>
        </w:p>
      </w:tc>
    </w:tr>
  </w:tbl>
  <w:p w:rsidR="00131155" w:rsidRDefault="0013115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31155">
      <w:trPr>
        <w:cantSplit/>
      </w:trPr>
      <w:tc>
        <w:tcPr>
          <w:tcW w:w="7312" w:type="dxa"/>
          <w:gridSpan w:val="2"/>
        </w:tcPr>
        <w:p w:rsidR="00131155" w:rsidRDefault="005E292C">
          <w:pPr>
            <w:pStyle w:val="HeaderActNameRight"/>
          </w:pPr>
          <w:fldSimple w:instr=" Styleref &quot;Name of Act/Reg&quot; ">
            <w:r w:rsidR="00A57862">
              <w:rPr>
                <w:noProof/>
              </w:rPr>
              <w:t>Warehousemen’s Liens Act 1952</w:t>
            </w:r>
          </w:fldSimple>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rPr>
        <w:cantSplit/>
      </w:trPr>
      <w:tc>
        <w:tcPr>
          <w:tcW w:w="7312" w:type="dxa"/>
          <w:gridSpan w:val="2"/>
        </w:tcPr>
        <w:p w:rsidR="00131155" w:rsidRDefault="00131155">
          <w:pPr>
            <w:pStyle w:val="HeaderSectionRight"/>
            <w:rPr>
              <w:b w:val="0"/>
            </w:rPr>
          </w:pPr>
          <w:r>
            <w:rPr>
              <w:b w:val="0"/>
            </w:rPr>
            <w:t>Contents</w:t>
          </w:r>
        </w:p>
      </w:tc>
    </w:tr>
  </w:tbl>
  <w:p w:rsidR="00131155" w:rsidRDefault="0013115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31155">
      <w:trPr>
        <w:cantSplit/>
      </w:trPr>
      <w:tc>
        <w:tcPr>
          <w:tcW w:w="7312" w:type="dxa"/>
          <w:gridSpan w:val="2"/>
        </w:tcPr>
        <w:p w:rsidR="00131155" w:rsidRDefault="005E292C">
          <w:pPr>
            <w:pStyle w:val="HeaderActNameLeft"/>
          </w:pPr>
          <w:fldSimple w:instr=" Styleref &quot;Name of Act/Reg&quot; ">
            <w:r w:rsidR="00A57862">
              <w:rPr>
                <w:noProof/>
              </w:rPr>
              <w:t>Warehousemen’s Liens Act 1952</w:t>
            </w:r>
          </w:fldSimple>
        </w:p>
      </w:tc>
    </w:tr>
    <w:tr w:rsidR="00131155">
      <w:tc>
        <w:tcPr>
          <w:tcW w:w="1305" w:type="dxa"/>
        </w:tcPr>
        <w:p w:rsidR="00131155" w:rsidRDefault="00131155">
          <w:pPr>
            <w:pStyle w:val="HeaderNumberLeft"/>
          </w:pPr>
          <w:r>
            <w:fldChar w:fldCharType="begin"/>
          </w:r>
          <w:r>
            <w:instrText xml:space="preserve"> styleref CharPartNo </w:instrText>
          </w:r>
          <w:r>
            <w:fldChar w:fldCharType="end"/>
          </w:r>
        </w:p>
      </w:tc>
      <w:tc>
        <w:tcPr>
          <w:tcW w:w="6007" w:type="dxa"/>
        </w:tcPr>
        <w:p w:rsidR="00131155" w:rsidRDefault="00131155">
          <w:pPr>
            <w:pStyle w:val="HeaderTextLeft"/>
          </w:pPr>
          <w:r>
            <w:fldChar w:fldCharType="begin"/>
          </w:r>
          <w:r>
            <w:instrText xml:space="preserve"> styleref CharPartText </w:instrText>
          </w:r>
          <w:r>
            <w:fldChar w:fldCharType="end"/>
          </w:r>
        </w:p>
      </w:tc>
    </w:tr>
    <w:tr w:rsidR="00131155">
      <w:tc>
        <w:tcPr>
          <w:tcW w:w="1305" w:type="dxa"/>
        </w:tcPr>
        <w:p w:rsidR="00131155" w:rsidRDefault="00131155">
          <w:pPr>
            <w:pStyle w:val="HeaderNumberLeft"/>
          </w:pPr>
          <w:r>
            <w:fldChar w:fldCharType="begin"/>
          </w:r>
          <w:r>
            <w:instrText xml:space="preserve"> styleref CharDivNo </w:instrText>
          </w:r>
          <w:r>
            <w:fldChar w:fldCharType="end"/>
          </w:r>
        </w:p>
      </w:tc>
      <w:tc>
        <w:tcPr>
          <w:tcW w:w="6007" w:type="dxa"/>
        </w:tcPr>
        <w:p w:rsidR="00131155" w:rsidRDefault="00131155">
          <w:pPr>
            <w:pStyle w:val="HeaderTextLeft"/>
          </w:pPr>
          <w:r>
            <w:fldChar w:fldCharType="begin"/>
          </w:r>
          <w:r>
            <w:instrText xml:space="preserve"> styleref CharDivText </w:instrText>
          </w:r>
          <w:r>
            <w:fldChar w:fldCharType="end"/>
          </w:r>
        </w:p>
      </w:tc>
    </w:tr>
    <w:tr w:rsidR="00131155">
      <w:trPr>
        <w:cantSplit/>
      </w:trPr>
      <w:tc>
        <w:tcPr>
          <w:tcW w:w="7312" w:type="dxa"/>
          <w:gridSpan w:val="2"/>
        </w:tcPr>
        <w:p w:rsidR="00131155" w:rsidRDefault="00131155">
          <w:pPr>
            <w:pStyle w:val="HeaderSectionLeft"/>
          </w:pPr>
          <w:r>
            <w:t xml:space="preserve">s. </w:t>
          </w:r>
          <w:fldSimple w:instr=" styleref CharSectno ">
            <w:r w:rsidR="00A57862">
              <w:rPr>
                <w:noProof/>
              </w:rPr>
              <w:t>1</w:t>
            </w:r>
          </w:fldSimple>
        </w:p>
      </w:tc>
    </w:tr>
  </w:tbl>
  <w:p w:rsidR="00131155" w:rsidRDefault="0013115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31155">
      <w:trPr>
        <w:cantSplit/>
      </w:trPr>
      <w:tc>
        <w:tcPr>
          <w:tcW w:w="7312" w:type="dxa"/>
          <w:gridSpan w:val="2"/>
        </w:tcPr>
        <w:p w:rsidR="00131155" w:rsidRDefault="005E292C">
          <w:pPr>
            <w:pStyle w:val="HeaderActNameRight"/>
          </w:pPr>
          <w:fldSimple w:instr=" Styleref &quot;Name of Act/Reg&quot; ">
            <w:r w:rsidR="00A57862">
              <w:rPr>
                <w:noProof/>
              </w:rPr>
              <w:t>Warehousemen’s Liens Act 1952</w:t>
            </w:r>
          </w:fldSimple>
        </w:p>
      </w:tc>
    </w:tr>
    <w:tr w:rsidR="00131155">
      <w:tc>
        <w:tcPr>
          <w:tcW w:w="5985" w:type="dxa"/>
        </w:tcPr>
        <w:p w:rsidR="00131155" w:rsidRDefault="00131155">
          <w:pPr>
            <w:pStyle w:val="HeaderTextRight"/>
          </w:pPr>
          <w:r>
            <w:fldChar w:fldCharType="begin"/>
          </w:r>
          <w:r>
            <w:instrText xml:space="preserve"> styleref CharPartText </w:instrText>
          </w:r>
          <w:r>
            <w:fldChar w:fldCharType="end"/>
          </w:r>
        </w:p>
      </w:tc>
      <w:tc>
        <w:tcPr>
          <w:tcW w:w="1327" w:type="dxa"/>
        </w:tcPr>
        <w:p w:rsidR="00131155" w:rsidRDefault="00131155">
          <w:pPr>
            <w:pStyle w:val="HeaderNumberRight"/>
          </w:pPr>
          <w:r>
            <w:fldChar w:fldCharType="begin"/>
          </w:r>
          <w:r>
            <w:instrText xml:space="preserve"> styleref CharPartNo </w:instrText>
          </w:r>
          <w:r>
            <w:fldChar w:fldCharType="end"/>
          </w:r>
        </w:p>
      </w:tc>
    </w:tr>
    <w:tr w:rsidR="00131155">
      <w:tc>
        <w:tcPr>
          <w:tcW w:w="5985" w:type="dxa"/>
        </w:tcPr>
        <w:p w:rsidR="00131155" w:rsidRDefault="00131155">
          <w:pPr>
            <w:pStyle w:val="HeaderTextRight"/>
          </w:pPr>
          <w:r>
            <w:fldChar w:fldCharType="begin"/>
          </w:r>
          <w:r>
            <w:instrText xml:space="preserve"> styleref CharDivText </w:instrText>
          </w:r>
          <w:r>
            <w:fldChar w:fldCharType="end"/>
          </w:r>
        </w:p>
      </w:tc>
      <w:tc>
        <w:tcPr>
          <w:tcW w:w="1327" w:type="dxa"/>
        </w:tcPr>
        <w:p w:rsidR="00131155" w:rsidRDefault="00131155">
          <w:pPr>
            <w:pStyle w:val="HeaderNumberRight"/>
          </w:pPr>
          <w:r>
            <w:fldChar w:fldCharType="begin"/>
          </w:r>
          <w:r>
            <w:instrText xml:space="preserve"> styleref CharDivNo </w:instrText>
          </w:r>
          <w:r>
            <w:fldChar w:fldCharType="end"/>
          </w:r>
        </w:p>
      </w:tc>
    </w:tr>
    <w:tr w:rsidR="00131155">
      <w:trPr>
        <w:cantSplit/>
      </w:trPr>
      <w:tc>
        <w:tcPr>
          <w:tcW w:w="7312" w:type="dxa"/>
          <w:gridSpan w:val="2"/>
        </w:tcPr>
        <w:p w:rsidR="00131155" w:rsidRDefault="00131155">
          <w:pPr>
            <w:pStyle w:val="HeaderSectionRight"/>
          </w:pPr>
          <w:r>
            <w:t xml:space="preserve">s. </w:t>
          </w:r>
          <w:fldSimple w:instr=" styleref CharSectno ">
            <w:r w:rsidR="00A57862">
              <w:rPr>
                <w:noProof/>
              </w:rPr>
              <w:t>1</w:t>
            </w:r>
          </w:fldSimple>
        </w:p>
      </w:tc>
    </w:tr>
  </w:tbl>
  <w:p w:rsidR="00131155" w:rsidRDefault="0013115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31155">
      <w:trPr>
        <w:cantSplit/>
      </w:trPr>
      <w:tc>
        <w:tcPr>
          <w:tcW w:w="7312" w:type="dxa"/>
          <w:gridSpan w:val="2"/>
        </w:tcPr>
        <w:p w:rsidR="00131155" w:rsidRDefault="005E292C">
          <w:pPr>
            <w:pStyle w:val="HeaderActNameLeft"/>
          </w:pPr>
          <w:fldSimple w:instr=" Styleref &quot;Name of Act/Reg&quot; ">
            <w:r w:rsidR="00A57862">
              <w:rPr>
                <w:noProof/>
              </w:rPr>
              <w:t>Warehousemen’s Liens Act 1952</w:t>
            </w:r>
          </w:fldSimple>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rPr>
        <w:cantSplit/>
      </w:trPr>
      <w:tc>
        <w:tcPr>
          <w:tcW w:w="7312" w:type="dxa"/>
          <w:gridSpan w:val="2"/>
        </w:tcPr>
        <w:p w:rsidR="00131155" w:rsidRDefault="00131155">
          <w:pPr>
            <w:pStyle w:val="HeaderSectionLeft"/>
          </w:pPr>
        </w:p>
      </w:tc>
    </w:tr>
  </w:tbl>
  <w:p w:rsidR="00131155" w:rsidRDefault="0013115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31155">
      <w:trPr>
        <w:cantSplit/>
      </w:trPr>
      <w:tc>
        <w:tcPr>
          <w:tcW w:w="7312" w:type="dxa"/>
          <w:gridSpan w:val="2"/>
        </w:tcPr>
        <w:p w:rsidR="00131155" w:rsidRDefault="005E292C">
          <w:pPr>
            <w:pStyle w:val="HeaderActNameRight"/>
          </w:pPr>
          <w:fldSimple w:instr=" Styleref &quot;Name of Act/Reg&quot; ">
            <w:r w:rsidR="00A57862">
              <w:rPr>
                <w:noProof/>
              </w:rPr>
              <w:t>Warehousemen’s Liens Act 1952</w:t>
            </w:r>
          </w:fldSimple>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rPr>
        <w:cantSplit/>
      </w:trPr>
      <w:tc>
        <w:tcPr>
          <w:tcW w:w="7312" w:type="dxa"/>
          <w:gridSpan w:val="2"/>
        </w:tcPr>
        <w:p w:rsidR="00131155" w:rsidRDefault="00131155">
          <w:pPr>
            <w:pStyle w:val="HeaderSectionRight"/>
          </w:pPr>
        </w:p>
      </w:tc>
    </w:tr>
  </w:tbl>
  <w:p w:rsidR="00131155" w:rsidRDefault="0013115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31155">
      <w:trPr>
        <w:cantSplit/>
      </w:trPr>
      <w:tc>
        <w:tcPr>
          <w:tcW w:w="7312" w:type="dxa"/>
          <w:gridSpan w:val="2"/>
        </w:tcPr>
        <w:p w:rsidR="00131155" w:rsidRDefault="005E292C">
          <w:pPr>
            <w:pStyle w:val="HeaderActNameLeft"/>
          </w:pPr>
          <w:fldSimple w:instr=" Styleref &quot;Name of Act/Reg&quot; ">
            <w:r w:rsidR="00A57862">
              <w:rPr>
                <w:noProof/>
              </w:rPr>
              <w:t>Warehousemen’s Liens Act 1952</w:t>
            </w:r>
          </w:fldSimple>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c>
        <w:tcPr>
          <w:tcW w:w="1548" w:type="dxa"/>
        </w:tcPr>
        <w:p w:rsidR="00131155" w:rsidRDefault="00131155">
          <w:pPr>
            <w:pStyle w:val="HeaderNumberLeft"/>
          </w:pPr>
        </w:p>
      </w:tc>
      <w:tc>
        <w:tcPr>
          <w:tcW w:w="5764" w:type="dxa"/>
        </w:tcPr>
        <w:p w:rsidR="00131155" w:rsidRDefault="00131155">
          <w:pPr>
            <w:pStyle w:val="HeaderTextLeft"/>
          </w:pPr>
        </w:p>
      </w:tc>
    </w:tr>
    <w:tr w:rsidR="00131155">
      <w:trPr>
        <w:cantSplit/>
      </w:trPr>
      <w:tc>
        <w:tcPr>
          <w:tcW w:w="7312" w:type="dxa"/>
          <w:gridSpan w:val="2"/>
        </w:tcPr>
        <w:p w:rsidR="00131155" w:rsidRDefault="00131155">
          <w:pPr>
            <w:pStyle w:val="HeaderSectionLeft"/>
          </w:pPr>
          <w:r>
            <w:t>Defined Terms</w:t>
          </w:r>
        </w:p>
      </w:tc>
    </w:tr>
  </w:tbl>
  <w:p w:rsidR="00131155" w:rsidRDefault="0013115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31155">
      <w:trPr>
        <w:cantSplit/>
      </w:trPr>
      <w:tc>
        <w:tcPr>
          <w:tcW w:w="7312" w:type="dxa"/>
          <w:gridSpan w:val="2"/>
        </w:tcPr>
        <w:p w:rsidR="00131155" w:rsidRDefault="005E292C">
          <w:pPr>
            <w:pStyle w:val="HeaderActNameRight"/>
          </w:pPr>
          <w:fldSimple w:instr=" Styleref &quot;Name of Act/Reg&quot; ">
            <w:r w:rsidR="00A57862">
              <w:rPr>
                <w:noProof/>
              </w:rPr>
              <w:t>Warehousemen’s Liens Act 1952</w:t>
            </w:r>
          </w:fldSimple>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c>
        <w:tcPr>
          <w:tcW w:w="5760" w:type="dxa"/>
        </w:tcPr>
        <w:p w:rsidR="00131155" w:rsidRDefault="00131155">
          <w:pPr>
            <w:pStyle w:val="HeaderTextRight"/>
          </w:pPr>
        </w:p>
      </w:tc>
      <w:tc>
        <w:tcPr>
          <w:tcW w:w="1552" w:type="dxa"/>
        </w:tcPr>
        <w:p w:rsidR="00131155" w:rsidRDefault="00131155">
          <w:pPr>
            <w:pStyle w:val="HeaderNumberRight"/>
          </w:pPr>
        </w:p>
      </w:tc>
    </w:tr>
    <w:tr w:rsidR="00131155">
      <w:trPr>
        <w:cantSplit/>
      </w:trPr>
      <w:tc>
        <w:tcPr>
          <w:tcW w:w="7312" w:type="dxa"/>
          <w:gridSpan w:val="2"/>
        </w:tcPr>
        <w:p w:rsidR="00131155" w:rsidRDefault="00131155">
          <w:pPr>
            <w:pStyle w:val="HeaderSectionRight"/>
          </w:pPr>
          <w:r>
            <w:t>Defined Terms</w:t>
          </w:r>
        </w:p>
      </w:tc>
    </w:tr>
  </w:tbl>
  <w:p w:rsidR="00131155" w:rsidRDefault="0013115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partodd"/>
      <w:ind w:left="0" w:firstLine="0"/>
      <w:rPr>
        <w:i/>
      </w:rPr>
    </w:pPr>
    <w:r>
      <w:rPr>
        <w:i/>
      </w:rPr>
      <w:fldChar w:fldCharType="begin"/>
    </w:r>
    <w:r>
      <w:rPr>
        <w:i/>
      </w:rPr>
      <w:instrText xml:space="preserve"> Styleref "Name of Act/Reg" </w:instrText>
    </w:r>
    <w:r>
      <w:rPr>
        <w:i/>
      </w:rPr>
      <w:fldChar w:fldCharType="separate"/>
    </w:r>
    <w:r w:rsidR="00A57862">
      <w:rPr>
        <w:i/>
        <w:noProof/>
      </w:rPr>
      <w:t>Warehousemen’s Liens Act 1952</w:t>
    </w:r>
    <w:r>
      <w:rPr>
        <w:i/>
      </w:rPr>
      <w:fldChar w:fldCharType="end"/>
    </w:r>
  </w:p>
  <w:p w:rsidR="00131155" w:rsidRDefault="00131155">
    <w:pPr>
      <w:pStyle w:val="headerpartodd"/>
      <w:ind w:left="0" w:firstLine="0"/>
      <w:rPr>
        <w:b w:val="0"/>
        <w:i/>
      </w:rPr>
    </w:pPr>
  </w:p>
  <w:p w:rsidR="00131155" w:rsidRDefault="00131155">
    <w:pPr>
      <w:pStyle w:val="headerpart"/>
    </w:pPr>
  </w:p>
  <w:p w:rsidR="00131155" w:rsidRDefault="00131155">
    <w:pPr>
      <w:pStyle w:val="headerpart"/>
    </w:pPr>
  </w:p>
  <w:p w:rsidR="00131155" w:rsidRDefault="00131155">
    <w:pPr>
      <w:pBdr>
        <w:bottom w:val="single" w:sz="6" w:space="1" w:color="auto"/>
      </w:pBdr>
      <w:rPr>
        <w:b/>
      </w:rPr>
    </w:pPr>
  </w:p>
  <w:p w:rsidR="00131155" w:rsidRDefault="0013115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partodd"/>
      <w:ind w:left="0" w:firstLine="0"/>
      <w:jc w:val="right"/>
      <w:rPr>
        <w:i/>
      </w:rPr>
    </w:pPr>
    <w:r>
      <w:rPr>
        <w:i/>
      </w:rPr>
      <w:fldChar w:fldCharType="begin"/>
    </w:r>
    <w:r>
      <w:rPr>
        <w:i/>
      </w:rPr>
      <w:instrText xml:space="preserve"> Styleref "Name of Act/Reg" </w:instrText>
    </w:r>
    <w:r>
      <w:rPr>
        <w:i/>
      </w:rPr>
      <w:fldChar w:fldCharType="separate"/>
    </w:r>
    <w:r w:rsidR="00A57862">
      <w:rPr>
        <w:i/>
        <w:noProof/>
      </w:rPr>
      <w:t>Warehousemen’s Liens Act 1952</w:t>
    </w:r>
    <w:r>
      <w:rPr>
        <w:i/>
      </w:rPr>
      <w:fldChar w:fldCharType="end"/>
    </w:r>
  </w:p>
  <w:p w:rsidR="00131155" w:rsidRDefault="00131155">
    <w:pPr>
      <w:pStyle w:val="headerpartodd"/>
      <w:ind w:left="0" w:firstLine="0"/>
      <w:jc w:val="right"/>
      <w:rPr>
        <w:b w:val="0"/>
        <w:i/>
      </w:rPr>
    </w:pPr>
  </w:p>
  <w:p w:rsidR="00131155" w:rsidRDefault="00131155">
    <w:pPr>
      <w:pStyle w:val="headerpart"/>
      <w:jc w:val="right"/>
    </w:pPr>
  </w:p>
  <w:p w:rsidR="00131155" w:rsidRDefault="00131155">
    <w:pPr>
      <w:pStyle w:val="headerpart"/>
      <w:jc w:val="right"/>
    </w:pPr>
  </w:p>
  <w:p w:rsidR="00131155" w:rsidRDefault="00131155">
    <w:pPr>
      <w:pBdr>
        <w:bottom w:val="single" w:sz="6" w:space="1" w:color="auto"/>
      </w:pBdr>
      <w:jc w:val="right"/>
      <w:rPr>
        <w:b/>
      </w:rPr>
    </w:pPr>
  </w:p>
  <w:p w:rsidR="00131155" w:rsidRDefault="0013115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155" w:rsidRDefault="001311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54512"/>
    <w:docVar w:name="WAFER_20140204100750" w:val="RemoveTocBookmarks,RemoveUnusedBookmarks,RemoveLanguageTags,UsedStyles,ResetPageSize,UpdateArrangement"/>
    <w:docVar w:name="WAFER_20140204100750_GUID" w:val="d38c307b-ecca-41d4-8362-bc31c6dc8f49"/>
    <w:docVar w:name="WAFER_20140204104624" w:val="RemoveTocBookmarks,RunningHeaders"/>
    <w:docVar w:name="WAFER_20140204104624_GUID" w:val="d2123c03-169b-42cd-be2d-b66187264e76"/>
    <w:docVar w:name="WAFER_20140630154512" w:val="RemoveTocBookmarks,RemoveUnusedBookmarks,RemoveLanguageTags,UsedStyles,ResetPageSize,UpdateArrangement"/>
    <w:docVar w:name="WAFER_20140630154512_GUID" w:val="432fa32c-638b-4f52-925c-a2a48f11beb9"/>
  </w:docVars>
  <w:rsids>
    <w:rsidRoot w:val="00C60DB3"/>
    <w:rsid w:val="00103768"/>
    <w:rsid w:val="00131155"/>
    <w:rsid w:val="00177E1F"/>
    <w:rsid w:val="002106D4"/>
    <w:rsid w:val="0021625A"/>
    <w:rsid w:val="002227AE"/>
    <w:rsid w:val="00242AC4"/>
    <w:rsid w:val="00285F3B"/>
    <w:rsid w:val="002A21BC"/>
    <w:rsid w:val="002A5399"/>
    <w:rsid w:val="002D5F67"/>
    <w:rsid w:val="00301993"/>
    <w:rsid w:val="00484A8B"/>
    <w:rsid w:val="00485DED"/>
    <w:rsid w:val="005059D3"/>
    <w:rsid w:val="00507332"/>
    <w:rsid w:val="005E292C"/>
    <w:rsid w:val="00603CC1"/>
    <w:rsid w:val="006B473B"/>
    <w:rsid w:val="006F18A5"/>
    <w:rsid w:val="00864526"/>
    <w:rsid w:val="008C3762"/>
    <w:rsid w:val="00A23F13"/>
    <w:rsid w:val="00A57862"/>
    <w:rsid w:val="00AD17E7"/>
    <w:rsid w:val="00BA15E3"/>
    <w:rsid w:val="00C434F7"/>
    <w:rsid w:val="00C60DB3"/>
    <w:rsid w:val="00D72B48"/>
    <w:rsid w:val="00D8393D"/>
    <w:rsid w:val="00DA2BD7"/>
    <w:rsid w:val="00E32D12"/>
    <w:rsid w:val="00E45A43"/>
    <w:rsid w:val="00F611E9"/>
    <w:rsid w:val="00FF19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3641</Words>
  <Characters>16422</Characters>
  <Application>Microsoft Office Word</Application>
  <DocSecurity>0</DocSecurity>
  <Lines>497</Lines>
  <Paragraphs>263</Paragraphs>
  <ScaleCrop>false</ScaleCrop>
  <HeadingPairs>
    <vt:vector size="2" baseType="variant">
      <vt:variant>
        <vt:lpstr>Title</vt:lpstr>
      </vt:variant>
      <vt:variant>
        <vt:i4>1</vt:i4>
      </vt:variant>
    </vt:vector>
  </HeadingPairs>
  <TitlesOfParts>
    <vt:vector size="1" baseType="lpstr">
      <vt:lpstr>Warehousemen's Liens Act 1952</vt:lpstr>
    </vt:vector>
  </TitlesOfParts>
  <Company>Ministry of Justice</Company>
  <LinksUpToDate>false</LinksUpToDate>
  <CharactersWithSpaces>19800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1952 - 02-e0-00</dc:title>
  <dc:subject/>
  <dc:creator>Clare Dias</dc:creator>
  <cp:keywords/>
  <cp:lastModifiedBy>svcMRProcess</cp:lastModifiedBy>
  <cp:revision>4</cp:revision>
  <cp:lastPrinted>2010-12-08T05:16:00Z</cp:lastPrinted>
  <dcterms:created xsi:type="dcterms:W3CDTF">2014-07-07T07:38:00Z</dcterms:created>
  <dcterms:modified xsi:type="dcterms:W3CDTF">2014-07-07T07:38:00Z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862</vt:i4>
  </property>
  <property fmtid="{D5CDD505-2E9C-101B-9397-08002B2CF9AE}" pid="6" name="AsAtDate">
    <vt:lpwstr>02 Jul 2014</vt:lpwstr>
  </property>
  <property fmtid="{D5CDD505-2E9C-101B-9397-08002B2CF9AE}" pid="7" name="Suffix">
    <vt:lpwstr>02-e0-00</vt:lpwstr>
  </property>
  <property fmtid="{D5CDD505-2E9C-101B-9397-08002B2CF9AE}" pid="8" name="ReprintedAsAt">
    <vt:filetime>2010-12-02T16:00:00Z</vt:filetime>
  </property>
  <property fmtid="{D5CDD505-2E9C-101B-9397-08002B2CF9AE}" pid="9" name="ReprintNo">
    <vt:lpwstr>2</vt:lpwstr>
  </property>
  <property fmtid="{D5CDD505-2E9C-101B-9397-08002B2CF9AE}" pid="10" name="ThisVersion">
    <vt:lpwstr>02-a0-01</vt:lpwstr>
  </property>
</Properties>
</file>