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Agricultural Bank Act 1906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Agricultural Bank Act 1934</w:t>
      </w:r>
      <w:r>
        <w:rPr>
          <w:color w:val="000000"/>
          <w:sz w:val="22"/>
          <w:szCs w:val="22"/>
        </w:rPr>
        <w:t xml:space="preserve"> s. 3 (No. 45 of 1934) as at 18 Mar 1935.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3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32" w:val="UsedStyles"/>
    <w:docVar w:name="WAFER_20160412131832_GUID" w:val="9290cf7f-a258-4569-91c1-cffcdb92cc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Bank Act 1906 - 01-b0-02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18 Mar 1935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19350318</vt:lpwstr>
  </property>
</Properties>
</file>