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Inspection of Scaffolding Act 1924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Construction Safety Act 1972 </w:t>
      </w:r>
      <w:r>
        <w:rPr>
          <w:color w:val="000000"/>
          <w:sz w:val="22"/>
          <w:szCs w:val="22"/>
        </w:rPr>
        <w:t>s. 4(1) (No. 13 of 1972) as at 8 Feb 1974.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1110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1110" w:val="UsedStyles"/>
    <w:docVar w:name="WAFER_20160415161110_GUID" w:val="ce720bd9-5d23-461a-b109-f6f5b2d1d2e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205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Inspection of Scaffolding Act 1924 - 03-b0-02</dc:title>
  <dc:subject/>
  <dc:creator/>
  <cp:keywords/>
  <dc:description/>
  <cp:lastModifiedBy>svcMRProcess</cp:lastModifiedBy>
  <cp:revision>3</cp:revision>
  <dcterms:created xsi:type="dcterms:W3CDTF">2016-04-15T08:15:00Z</dcterms:created>
  <dcterms:modified xsi:type="dcterms:W3CDTF">2016-04-15T08:15:00Z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08 Feb 1974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19740208</vt:lpwstr>
  </property>
</Properties>
</file>