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Purchasers’ Protection Act 1933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Sale of Land Act 1970 </w:t>
      </w:r>
      <w:r>
        <w:rPr>
          <w:color w:val="000000"/>
          <w:sz w:val="22"/>
          <w:szCs w:val="22"/>
        </w:rPr>
        <w:t>s. 2 (No. 119 of 1970) as at 1 Feb 1971.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2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236" w:val="UsedStyles"/>
    <w:docVar w:name="WAFER_20160418110236_GUID" w:val="b9b01087-d92a-474f-b108-1670c3808c5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Purchasers' Protection Act 1933 - 02-b0-02</dc:title>
  <dc:subject/>
  <dc:creator/>
  <cp:keywords/>
  <dc:description/>
  <cp:lastModifiedBy>svcMRProcess</cp:lastModifiedBy>
  <cp:revision>3</cp:revision>
  <dcterms:created xsi:type="dcterms:W3CDTF">2016-04-18T03:14:00Z</dcterms:created>
  <dcterms:modified xsi:type="dcterms:W3CDTF">2016-04-18T03:14:00Z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Feb 1971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19710201</vt:lpwstr>
  </property>
</Properties>
</file>