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Companies Act 1893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Companies Act 1943</w:t>
      </w:r>
      <w:r>
        <w:rPr>
          <w:color w:val="000000"/>
          <w:sz w:val="22"/>
          <w:szCs w:val="22"/>
        </w:rPr>
        <w:t xml:space="preserve"> s. 4(1) (No. 36 of 1943) as at 29 Dec 1947.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33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336" w:val="UsedStyles"/>
    <w:docVar w:name="WAFER_20160412134336_GUID" w:val="504fed78-551b-4cf5-bd7c-09092a3696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183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Companies Act 1893 - 01-b0-02</dc:title>
  <dc:subject/>
  <dc:creator/>
  <cp:keywords/>
  <dc:description/>
  <cp:lastModifiedBy>svcMRProcess</cp:lastModifiedBy>
  <cp:revision>3</cp:revision>
  <dcterms:created xsi:type="dcterms:W3CDTF">2016-04-12T05:51:00Z</dcterms:created>
  <dcterms:modified xsi:type="dcterms:W3CDTF">2016-04-12T05:51:00Z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29 Dec 1947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19471229</vt:lpwstr>
  </property>
</Properties>
</file>