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Electoral Districts Act 1922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Electoral Districts Act 1947 </w:t>
      </w:r>
      <w:r>
        <w:rPr>
          <w:color w:val="000000"/>
          <w:sz w:val="22"/>
          <w:szCs w:val="22"/>
        </w:rPr>
        <w:t>s. 14 (No. 51 of 1947) as at 19 Mar 1948.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33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338" w:val="UsedStyles"/>
    <w:docVar w:name="WAFER_20160412140338_GUID" w:val="7cce1efe-2bb2-4332-9935-8df644b45a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Electoral Districts Act 1922 - 01-b0-02</dc:title>
  <dc:subject/>
  <dc:creator/>
  <cp:keywords/>
  <dc:description/>
  <cp:lastModifiedBy>svcMRProcess</cp:lastModifiedBy>
  <cp:revision>3</cp:revision>
  <dcterms:created xsi:type="dcterms:W3CDTF">2016-04-12T06:09:00Z</dcterms:created>
  <dcterms:modified xsi:type="dcterms:W3CDTF">2016-04-12T06:09:00Z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19 Mar 1948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19480319</vt:lpwstr>
  </property>
</Properties>
</file>