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1981289</wp:posOffset>
            </wp:positionH>
            <wp:positionV relativeFrom="paragraph">
              <wp:posOffset>-522605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rPr>
          <w:snapToGrid w:val="0"/>
        </w:rPr>
      </w:pPr>
      <w:bookmarkStart w:id="1" w:name="PrincipalAct"/>
      <w:bookmarkEnd w:id="1"/>
    </w:p>
    <w:p>
      <w:pPr>
        <w:pStyle w:val="NameofActReg"/>
      </w:pPr>
      <w:bookmarkStart w:id="2" w:name="Citation"/>
      <w:bookmarkEnd w:id="2"/>
      <w:r>
        <w:t>Fremantle Municipal Tramways and Electric Lighting Act 1903</w:t>
      </w:r>
    </w:p>
    <w:p>
      <w:pPr>
        <w:pStyle w:val="Subsection"/>
      </w:pPr>
    </w:p>
    <w:p>
      <w:pPr>
        <w:pStyle w:val="Subsection"/>
        <w:rPr>
          <w:color w:val="000000"/>
          <w:sz w:val="22"/>
          <w:szCs w:val="22"/>
        </w:rPr>
      </w:pPr>
      <w:bookmarkStart w:id="3" w:name="RepealText"/>
      <w:bookmarkEnd w:id="3"/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This Act was repealed by the </w:t>
      </w:r>
      <w:r>
        <w:rPr>
          <w:i/>
          <w:color w:val="000000"/>
          <w:sz w:val="22"/>
          <w:szCs w:val="22"/>
        </w:rPr>
        <w:t>City of Fremantle and Town of East Fremantle Trust Funds Act 1961</w:t>
      </w:r>
      <w:r>
        <w:rPr>
          <w:color w:val="000000"/>
          <w:sz w:val="22"/>
          <w:szCs w:val="22"/>
        </w:rPr>
        <w:t xml:space="preserve"> s. 4 (No. 78 of 1961) as at 25 Nov 1961.</w:t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There are no Word versions of this Act, only PDFs in the Reprinted Acts database are available.</w:t>
      </w:r>
    </w:p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2381" w:right="2410" w:bottom="3544" w:left="2410" w:header="720" w:footer="337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AsAtDate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Suffix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43322B90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5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5"/>
  </w:num>
  <w:num w:numId="16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412140621"/>
    <w:docVar w:name="WAFER_20141104214142" w:val="UpdateNTable"/>
    <w:docVar w:name="WAFER_20141104214142_GUID" w:val="0472c3f3-a55c-4007-8ad3-3adf373159ea"/>
    <w:docVar w:name="WAFER_20141104214817" w:val="UpdateNTable"/>
    <w:docVar w:name="WAFER_20141104214817_GUID" w:val="a9a8e20c-e879-411f-93de-3ab9bdf8c582"/>
    <w:docVar w:name="WAFER_20150206085125" w:val="ResetPageSize"/>
    <w:docVar w:name="WAFER_20150206085125_GUID" w:val="c8efeedf-aa5c-4084-bfb1-f5d1748e1448"/>
    <w:docVar w:name="WAFER_20160412140621" w:val="UsedStyles"/>
    <w:docVar w:name="WAFER_20160412140621_GUID" w:val="5fb9bb6f-63e1-4ff4-a6d9-9a5ca9e3a5e8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56</Words>
  <Characters>254</Characters>
  <Application>Microsoft Office Word</Application>
  <DocSecurity>0</DocSecurity>
  <Lines>10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Fremantle Municipal Tramways and Electric Lighting Act 1903 - 01-b0-02</dc:title>
  <dc:subject/>
  <dc:creator/>
  <cp:keywords/>
  <dc:description/>
  <cp:lastModifiedBy>svcMRProcess</cp:lastModifiedBy>
  <cp:revision>3</cp:revision>
  <dcterms:created xsi:type="dcterms:W3CDTF">2016-04-12T06:16:00Z</dcterms:created>
  <dcterms:modified xsi:type="dcterms:W3CDTF">2016-04-12T06:16:00Z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ffix">
    <vt:lpwstr>01-b0-02</vt:lpwstr>
  </property>
  <property fmtid="{D5CDD505-2E9C-101B-9397-08002B2CF9AE}" pid="3" name="AsAtDate">
    <vt:lpwstr>25 Nov 1961</vt:lpwstr>
  </property>
  <property fmtid="{D5CDD505-2E9C-101B-9397-08002B2CF9AE}" pid="4" name="DocumentType">
    <vt:lpwstr>Act</vt:lpwstr>
  </property>
  <property fmtid="{D5CDD505-2E9C-101B-9397-08002B2CF9AE}" pid="5" name="Status">
    <vt:lpwstr>NIFI</vt:lpwstr>
  </property>
  <property fmtid="{D5CDD505-2E9C-101B-9397-08002B2CF9AE}" pid="6" name="CommencementDate">
    <vt:lpwstr>19611125</vt:lpwstr>
  </property>
</Properties>
</file>