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1981289</wp:posOffset>
            </wp:positionH>
            <wp:positionV relativeFrom="paragraph">
              <wp:posOffset>-522605</wp:posOffset>
            </wp:positionV>
            <wp:extent cx="631190" cy="505460"/>
            <wp:effectExtent l="0" t="0" r="0" b="8890"/>
            <wp:wrapNone/>
            <wp:docPr id="12" name="Picture 1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"/>
        <w:rPr>
          <w:snapToGrid w:val="0"/>
        </w:rPr>
      </w:pPr>
      <w:bookmarkStart w:id="1" w:name="PrincipalAct"/>
      <w:bookmarkEnd w:id="1"/>
    </w:p>
    <w:p>
      <w:pPr>
        <w:pStyle w:val="NameofActReg"/>
      </w:pPr>
      <w:bookmarkStart w:id="2" w:name="Citation"/>
      <w:bookmarkEnd w:id="2"/>
      <w:r>
        <w:t>Marriage Act 1894</w:t>
      </w:r>
    </w:p>
    <w:p>
      <w:pPr>
        <w:pStyle w:val="Subsection"/>
      </w:pPr>
    </w:p>
    <w:p>
      <w:pPr>
        <w:pStyle w:val="Subsection"/>
        <w:rPr>
          <w:color w:val="000000"/>
          <w:sz w:val="22"/>
          <w:szCs w:val="22"/>
        </w:rPr>
      </w:pPr>
      <w:bookmarkStart w:id="3" w:name="RepealText"/>
      <w:bookmarkEnd w:id="3"/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This Act was repealed by the </w:t>
      </w:r>
      <w:r>
        <w:rPr>
          <w:i/>
          <w:color w:val="000000"/>
          <w:sz w:val="22"/>
          <w:szCs w:val="22"/>
        </w:rPr>
        <w:t xml:space="preserve">Statute Law Revision Act 1967 </w:t>
      </w:r>
      <w:r>
        <w:rPr>
          <w:color w:val="000000"/>
          <w:sz w:val="22"/>
          <w:szCs w:val="22"/>
        </w:rPr>
        <w:t>s. 2 (No. 68 of 1967) as at 5 Dec 1967.</w:t>
      </w:r>
    </w:p>
    <w:p>
      <w:pPr>
        <w:pStyle w:val="Subsection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There are no Word versions of this Act, only PDFs in the Reprinted Acts database are available.</w:t>
      </w:r>
    </w:p>
    <w:p/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2381" w:right="2410" w:bottom="3544" w:left="2410" w:header="720" w:footer="337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  <w:rPr>
        <w:rStyle w:val="PageNumber"/>
      </w:rPr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Ceased 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AsAtDate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Suffix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  <w:p>
    <w:pPr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43322B90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5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5"/>
  </w:num>
  <w:num w:numId="16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60418100157"/>
    <w:docVar w:name="WAFER_20141104214142" w:val="UpdateNTable"/>
    <w:docVar w:name="WAFER_20141104214142_GUID" w:val="0472c3f3-a55c-4007-8ad3-3adf373159ea"/>
    <w:docVar w:name="WAFER_20141104214817" w:val="UpdateNTable"/>
    <w:docVar w:name="WAFER_20141104214817_GUID" w:val="a9a8e20c-e879-411f-93de-3ab9bdf8c582"/>
    <w:docVar w:name="WAFER_20150206085125" w:val="ResetPageSize"/>
    <w:docVar w:name="WAFER_20150206085125_GUID" w:val="c8efeedf-aa5c-4084-bfb1-f5d1748e1448"/>
    <w:docVar w:name="WAFER_20160418100157" w:val="UsedStyles"/>
    <w:docVar w:name="WAFER_20160418100157_GUID" w:val="d6627317-d20d-4982-9620-d165b59bb387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MiscellaneousBody">
    <w:name w:val="Miscellaneous Body"/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PageNumber">
    <w:name w:val="page number"/>
    <w:basedOn w:val="DefaultParagraphFont"/>
    <w:rPr>
      <w:noProof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187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Marriage Act 1894 - 02-b0-02</dc:title>
  <dc:subject/>
  <dc:creator/>
  <cp:keywords/>
  <dc:description/>
  <cp:lastModifiedBy>svcMRProcess</cp:lastModifiedBy>
  <cp:revision>3</cp:revision>
  <dcterms:created xsi:type="dcterms:W3CDTF">2016-04-18T02:41:00Z</dcterms:created>
  <dcterms:modified xsi:type="dcterms:W3CDTF">2016-04-18T02:41:00Z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ffix">
    <vt:lpwstr>02-b0-02</vt:lpwstr>
  </property>
  <property fmtid="{D5CDD505-2E9C-101B-9397-08002B2CF9AE}" pid="3" name="AsAtDate">
    <vt:lpwstr>05 Dec 1967</vt:lpwstr>
  </property>
  <property fmtid="{D5CDD505-2E9C-101B-9397-08002B2CF9AE}" pid="4" name="DocumentType">
    <vt:lpwstr>Act</vt:lpwstr>
  </property>
  <property fmtid="{D5CDD505-2E9C-101B-9397-08002B2CF9AE}" pid="5" name="Status">
    <vt:lpwstr>NIFI</vt:lpwstr>
  </property>
  <property fmtid="{D5CDD505-2E9C-101B-9397-08002B2CF9AE}" pid="6" name="CommencementDate">
    <vt:lpwstr>19671205</vt:lpwstr>
  </property>
</Properties>
</file>