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Pensioners (Rates Rebates and Deferments) Act 1966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Rates and Charges (Rebates and Deferments Act 1992 </w:t>
      </w:r>
      <w:r>
        <w:rPr>
          <w:color w:val="000000"/>
          <w:sz w:val="22"/>
          <w:szCs w:val="22"/>
        </w:rPr>
        <w:t>s. 51(1) (No. 31 of 1992) as at 1 Jul 1992.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01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013" w:val="UsedStyles"/>
    <w:docVar w:name="WAFER_20160418110013_GUID" w:val="5970b600-4dfb-494f-a946-bd66533227e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238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Pensioners (Rates Rebates and Deferments) Act 1966 - 01-b0-02</dc:title>
  <dc:subject/>
  <dc:creator/>
  <cp:keywords/>
  <dc:description/>
  <cp:lastModifiedBy>svcMRProcess</cp:lastModifiedBy>
  <cp:revision>3</cp:revision>
  <dcterms:created xsi:type="dcterms:W3CDTF">2016-04-18T03:08:00Z</dcterms:created>
  <dcterms:modified xsi:type="dcterms:W3CDTF">2016-04-18T03:08:00Z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1992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19920701</vt:lpwstr>
  </property>
</Properties>
</file>