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Misuse of Drugs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Misuse of Drugs Regulations 1982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Regulations 1982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 xml:space="preserve">. </w:t>
      </w:r>
      <w:r>
        <w:rPr>
          <w:snapToGrid w:val="0"/>
        </w:rPr>
        <w:tab/>
        <w:t>Citation</w:t>
      </w:r>
      <w:r>
        <w:tab/>
      </w:r>
      <w:r>
        <w:fldChar w:fldCharType="begin"/>
      </w:r>
      <w:r>
        <w:instrText xml:space="preserve"> PAGEREF _Toc421523629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_Toc421523630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Term used: Form</w:t>
      </w:r>
      <w:r>
        <w:tab/>
      </w:r>
      <w:r>
        <w:fldChar w:fldCharType="begin"/>
      </w:r>
      <w:r>
        <w:instrText xml:space="preserve"> PAGEREF _Toc421523631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 xml:space="preserve">Universities prescribed (Act s. 3(1) </w:t>
      </w:r>
      <w:r>
        <w:rPr>
          <w:i/>
          <w:snapToGrid w:val="0"/>
        </w:rPr>
        <w:t>botanist</w:t>
      </w:r>
      <w:r>
        <w:rPr>
          <w:snapToGrid w:val="0"/>
        </w:rPr>
        <w:t>)</w:t>
      </w:r>
      <w:r>
        <w:tab/>
      </w:r>
      <w:r>
        <w:fldChar w:fldCharType="begin"/>
      </w:r>
      <w:r>
        <w:instrText xml:space="preserve"> PAGEREF _Toc421523632 \h </w:instrText>
      </w:r>
      <w:r>
        <w:fldChar w:fldCharType="separate"/>
      </w:r>
      <w:r>
        <w:t>1</w:t>
      </w:r>
      <w:r>
        <w:fldChar w:fldCharType="end"/>
      </w:r>
    </w:p>
    <w:p>
      <w:pPr>
        <w:pStyle w:val="TOC8"/>
        <w:rPr>
          <w:rFonts w:asciiTheme="minorHAnsi" w:eastAsiaTheme="minorEastAsia" w:hAnsiTheme="minorHAnsi" w:cstheme="minorBidi"/>
          <w:szCs w:val="22"/>
        </w:rPr>
      </w:pPr>
      <w:r>
        <w:t>4.</w:t>
      </w:r>
      <w:r>
        <w:tab/>
        <w:t xml:space="preserve">Classes of person prescribed (Act s. 3(1) </w:t>
      </w:r>
      <w:r>
        <w:rPr>
          <w:i/>
        </w:rPr>
        <w:t>approved analyst</w:t>
      </w:r>
      <w:r>
        <w:t>)</w:t>
      </w:r>
      <w:r>
        <w:tab/>
      </w:r>
      <w:r>
        <w:fldChar w:fldCharType="begin"/>
      </w:r>
      <w:r>
        <w:instrText xml:space="preserve"> PAGEREF _Toc421523633 \h </w:instrText>
      </w:r>
      <w:r>
        <w:fldChar w:fldCharType="separate"/>
      </w:r>
      <w:r>
        <w:t>1</w:t>
      </w:r>
      <w:r>
        <w:fldChar w:fldCharType="end"/>
      </w:r>
    </w:p>
    <w:p>
      <w:pPr>
        <w:pStyle w:val="TOC8"/>
        <w:rPr>
          <w:rFonts w:asciiTheme="minorHAnsi" w:eastAsiaTheme="minorEastAsia" w:hAnsiTheme="minorHAnsi" w:cstheme="minorBidi"/>
          <w:szCs w:val="22"/>
        </w:rPr>
      </w:pPr>
      <w:r>
        <w:t>4A.</w:t>
      </w:r>
      <w:r>
        <w:tab/>
        <w:t>Persons authorised to possess prohibited drugs etc.</w:t>
      </w:r>
      <w:r>
        <w:tab/>
      </w:r>
      <w:r>
        <w:fldChar w:fldCharType="begin"/>
      </w:r>
      <w:r>
        <w:instrText xml:space="preserve"> PAGEREF _Toc421523634 \h </w:instrText>
      </w:r>
      <w:r>
        <w:fldChar w:fldCharType="separate"/>
      </w:r>
      <w:r>
        <w:t>3</w:t>
      </w:r>
      <w:r>
        <w:fldChar w:fldCharType="end"/>
      </w:r>
    </w:p>
    <w:p>
      <w:pPr>
        <w:pStyle w:val="TOC8"/>
        <w:rPr>
          <w:rFonts w:asciiTheme="minorHAnsi" w:eastAsiaTheme="minorEastAsia" w:hAnsiTheme="minorHAnsi" w:cstheme="minorBidi"/>
          <w:szCs w:val="22"/>
        </w:rPr>
      </w:pPr>
      <w:r>
        <w:t>4B.</w:t>
      </w:r>
      <w:r>
        <w:tab/>
        <w:t>Drug paraphernalia: prescribed things and circumstances (Act s. 7B(5))</w:t>
      </w:r>
      <w:r>
        <w:tab/>
      </w:r>
      <w:r>
        <w:fldChar w:fldCharType="begin"/>
      </w:r>
      <w:r>
        <w:instrText xml:space="preserve"> PAGEREF _Toc421523635 \h </w:instrText>
      </w:r>
      <w:r>
        <w:fldChar w:fldCharType="separate"/>
      </w:r>
      <w:r>
        <w:t>3</w:t>
      </w:r>
      <w:r>
        <w:fldChar w:fldCharType="end"/>
      </w:r>
    </w:p>
    <w:p>
      <w:pPr>
        <w:pStyle w:val="TOC8"/>
        <w:rPr>
          <w:rFonts w:asciiTheme="minorHAnsi" w:eastAsiaTheme="minorEastAsia" w:hAnsiTheme="minorHAnsi" w:cstheme="minorBidi"/>
          <w:szCs w:val="22"/>
        </w:rPr>
      </w:pPr>
      <w:r>
        <w:t>5AA.</w:t>
      </w:r>
      <w:r>
        <w:tab/>
        <w:t>Minor cannabis related offences, forms for</w:t>
      </w:r>
      <w:r>
        <w:tab/>
      </w:r>
      <w:r>
        <w:fldChar w:fldCharType="begin"/>
      </w:r>
      <w:r>
        <w:instrText xml:space="preserve"> PAGEREF _Toc421523636 \h </w:instrText>
      </w:r>
      <w:r>
        <w:fldChar w:fldCharType="separate"/>
      </w:r>
      <w:r>
        <w:t>4</w:t>
      </w:r>
      <w:r>
        <w:fldChar w:fldCharType="end"/>
      </w:r>
    </w:p>
    <w:p>
      <w:pPr>
        <w:pStyle w:val="TOC8"/>
        <w:rPr>
          <w:rFonts w:asciiTheme="minorHAnsi" w:eastAsiaTheme="minorEastAsia" w:hAnsiTheme="minorHAnsi" w:cstheme="minorBidi"/>
          <w:szCs w:val="22"/>
        </w:rPr>
      </w:pPr>
      <w:r>
        <w:t>5.</w:t>
      </w:r>
      <w:r>
        <w:tab/>
        <w:t>Category 1 items (Act Part IV)</w:t>
      </w:r>
      <w:r>
        <w:tab/>
      </w:r>
      <w:r>
        <w:fldChar w:fldCharType="begin"/>
      </w:r>
      <w:r>
        <w:instrText xml:space="preserve"> PAGEREF _Toc421523637 \h </w:instrText>
      </w:r>
      <w:r>
        <w:fldChar w:fldCharType="separate"/>
      </w:r>
      <w:r>
        <w:t>4</w:t>
      </w:r>
      <w:r>
        <w:fldChar w:fldCharType="end"/>
      </w:r>
    </w:p>
    <w:p>
      <w:pPr>
        <w:pStyle w:val="TOC8"/>
        <w:rPr>
          <w:rFonts w:asciiTheme="minorHAnsi" w:eastAsiaTheme="minorEastAsia" w:hAnsiTheme="minorHAnsi" w:cstheme="minorBidi"/>
          <w:szCs w:val="22"/>
        </w:rPr>
      </w:pPr>
      <w:r>
        <w:t>5A.</w:t>
      </w:r>
      <w:r>
        <w:tab/>
        <w:t>Category 2 items (Act Part IV)</w:t>
      </w:r>
      <w:r>
        <w:tab/>
      </w:r>
      <w:r>
        <w:fldChar w:fldCharType="begin"/>
      </w:r>
      <w:r>
        <w:instrText xml:space="preserve"> PAGEREF _Toc421523638 \h </w:instrText>
      </w:r>
      <w:r>
        <w:fldChar w:fldCharType="separate"/>
      </w:r>
      <w:r>
        <w:t>5</w:t>
      </w:r>
      <w:r>
        <w:fldChar w:fldCharType="end"/>
      </w:r>
    </w:p>
    <w:p>
      <w:pPr>
        <w:pStyle w:val="TOC8"/>
        <w:rPr>
          <w:rFonts w:asciiTheme="minorHAnsi" w:eastAsiaTheme="minorEastAsia" w:hAnsiTheme="minorHAnsi" w:cstheme="minorBidi"/>
          <w:szCs w:val="22"/>
        </w:rPr>
      </w:pPr>
      <w:r>
        <w:t>5B.</w:t>
      </w:r>
      <w:r>
        <w:tab/>
        <w:t>Classes of person prescribed (Act s. 13(1)(b))</w:t>
      </w:r>
      <w:r>
        <w:tab/>
      </w:r>
      <w:r>
        <w:fldChar w:fldCharType="begin"/>
      </w:r>
      <w:r>
        <w:instrText xml:space="preserve"> PAGEREF _Toc421523639 \h </w:instrText>
      </w:r>
      <w:r>
        <w:fldChar w:fldCharType="separate"/>
      </w:r>
      <w:r>
        <w:t>5</w:t>
      </w:r>
      <w:r>
        <w:fldChar w:fldCharType="end"/>
      </w:r>
    </w:p>
    <w:p>
      <w:pPr>
        <w:pStyle w:val="TOC8"/>
        <w:rPr>
          <w:rFonts w:asciiTheme="minorHAnsi" w:eastAsiaTheme="minorEastAsia" w:hAnsiTheme="minorHAnsi" w:cstheme="minorBidi"/>
          <w:szCs w:val="22"/>
        </w:rPr>
      </w:pPr>
      <w:r>
        <w:t>5C.</w:t>
      </w:r>
      <w:r>
        <w:tab/>
        <w:t>Quantities prescribed (Act s. 14(1))</w:t>
      </w:r>
      <w:r>
        <w:tab/>
      </w:r>
      <w:r>
        <w:fldChar w:fldCharType="begin"/>
      </w:r>
      <w:r>
        <w:instrText xml:space="preserve"> PAGEREF _Toc421523640 \h </w:instrText>
      </w:r>
      <w:r>
        <w:fldChar w:fldCharType="separate"/>
      </w:r>
      <w:r>
        <w:t>6</w:t>
      </w:r>
      <w:r>
        <w:fldChar w:fldCharType="end"/>
      </w:r>
    </w:p>
    <w:p>
      <w:pPr>
        <w:pStyle w:val="TOC8"/>
        <w:rPr>
          <w:rFonts w:asciiTheme="minorHAnsi" w:eastAsiaTheme="minorEastAsia" w:hAnsiTheme="minorHAnsi" w:cstheme="minorBidi"/>
          <w:szCs w:val="22"/>
        </w:rPr>
      </w:pPr>
      <w:r>
        <w:t>5D.</w:t>
      </w:r>
      <w:r>
        <w:tab/>
        <w:t>Declarations, prescribed forms for etc. (Act s. 15 and 17)</w:t>
      </w:r>
      <w:r>
        <w:tab/>
      </w:r>
      <w:r>
        <w:fldChar w:fldCharType="begin"/>
      </w:r>
      <w:r>
        <w:instrText xml:space="preserve"> PAGEREF _Toc421523641 \h </w:instrText>
      </w:r>
      <w:r>
        <w:fldChar w:fldCharType="separate"/>
      </w:r>
      <w:r>
        <w:t>6</w:t>
      </w:r>
      <w:r>
        <w:fldChar w:fldCharType="end"/>
      </w:r>
    </w:p>
    <w:p>
      <w:pPr>
        <w:pStyle w:val="TOC8"/>
        <w:rPr>
          <w:rFonts w:asciiTheme="minorHAnsi" w:eastAsiaTheme="minorEastAsia" w:hAnsiTheme="minorHAnsi" w:cstheme="minorBidi"/>
          <w:szCs w:val="22"/>
        </w:rPr>
      </w:pPr>
      <w:r>
        <w:t>5E.</w:t>
      </w:r>
      <w:r>
        <w:tab/>
        <w:t>Evidence of identity (Act s. 15 and 17)</w:t>
      </w:r>
      <w:r>
        <w:tab/>
      </w:r>
      <w:r>
        <w:fldChar w:fldCharType="begin"/>
      </w:r>
      <w:r>
        <w:instrText xml:space="preserve"> PAGEREF _Toc421523642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Information on oath and search warrants (Act s. 24(1))</w:t>
      </w:r>
      <w:r>
        <w:tab/>
      </w:r>
      <w:r>
        <w:fldChar w:fldCharType="begin"/>
      </w:r>
      <w:r>
        <w:instrText xml:space="preserve"> PAGEREF _Toc421523643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Destruction of prohibited plants etc., manner of (Act s. 27(1) or (4))</w:t>
      </w:r>
      <w:r>
        <w:tab/>
      </w:r>
      <w:r>
        <w:fldChar w:fldCharType="begin"/>
      </w:r>
      <w:r>
        <w:instrText xml:space="preserve"> PAGEREF _Toc421523644 \h </w:instrText>
      </w:r>
      <w:r>
        <w:fldChar w:fldCharType="separate"/>
      </w:r>
      <w:r>
        <w:t>7</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Directions by Commissioner of Police for destruction of seized prohibited drugs etc., form for (Act s. 27(3))</w:t>
      </w:r>
      <w:r>
        <w:tab/>
      </w:r>
      <w:r>
        <w:fldChar w:fldCharType="begin"/>
      </w:r>
      <w:r>
        <w:instrText xml:space="preserve"> PAGEREF _Toc421523645 \h </w:instrText>
      </w:r>
      <w:r>
        <w:fldChar w:fldCharType="separate"/>
      </w:r>
      <w:r>
        <w:t>8</w:t>
      </w:r>
      <w:r>
        <w:fldChar w:fldCharType="end"/>
      </w:r>
    </w:p>
    <w:p>
      <w:pPr>
        <w:pStyle w:val="TOC8"/>
        <w:rPr>
          <w:rFonts w:asciiTheme="minorHAnsi" w:eastAsiaTheme="minorEastAsia" w:hAnsiTheme="minorHAnsi" w:cstheme="minorBidi"/>
          <w:szCs w:val="22"/>
        </w:rPr>
      </w:pPr>
      <w:r>
        <w:t>7B.</w:t>
      </w:r>
      <w:r>
        <w:tab/>
        <w:t>Analysis etc. at request of accused (Act s. 27A)</w:t>
      </w:r>
      <w:r>
        <w:tab/>
      </w:r>
      <w:r>
        <w:fldChar w:fldCharType="begin"/>
      </w:r>
      <w:r>
        <w:instrText xml:space="preserve"> PAGEREF _Toc421523646 \h </w:instrText>
      </w:r>
      <w:r>
        <w:fldChar w:fldCharType="separate"/>
      </w:r>
      <w:r>
        <w:t>8</w:t>
      </w:r>
      <w:r>
        <w:fldChar w:fldCharType="end"/>
      </w:r>
    </w:p>
    <w:p>
      <w:pPr>
        <w:pStyle w:val="TOC8"/>
        <w:rPr>
          <w:rFonts w:asciiTheme="minorHAnsi" w:eastAsiaTheme="minorEastAsia" w:hAnsiTheme="minorHAnsi" w:cstheme="minorBidi"/>
          <w:szCs w:val="22"/>
        </w:rPr>
      </w:pPr>
      <w:r>
        <w:t>10A.</w:t>
      </w:r>
      <w:r>
        <w:tab/>
        <w:t>External serious drug offences (Act s. 32A(3))</w:t>
      </w:r>
      <w:r>
        <w:tab/>
      </w:r>
      <w:r>
        <w:fldChar w:fldCharType="begin"/>
      </w:r>
      <w:r>
        <w:instrText xml:space="preserve"> PAGEREF _Toc421523647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Certificates of approved analysts etc., forms for (Act s. 38)</w:t>
      </w:r>
      <w:r>
        <w:tab/>
      </w:r>
      <w:r>
        <w:fldChar w:fldCharType="begin"/>
      </w:r>
      <w:r>
        <w:instrText xml:space="preserve"> PAGEREF _Toc421523648 \h </w:instrText>
      </w:r>
      <w:r>
        <w:fldChar w:fldCharType="separate"/>
      </w:r>
      <w:r>
        <w:t>12</w:t>
      </w:r>
      <w:r>
        <w:fldChar w:fldCharType="end"/>
      </w:r>
    </w:p>
    <w:p>
      <w:pPr>
        <w:pStyle w:val="TOC8"/>
        <w:rPr>
          <w:rFonts w:asciiTheme="minorHAnsi" w:eastAsiaTheme="minorEastAsia" w:hAnsiTheme="minorHAnsi" w:cstheme="minorBidi"/>
          <w:szCs w:val="22"/>
        </w:rPr>
      </w:pPr>
      <w:r>
        <w:t>11A.</w:t>
      </w:r>
      <w:r>
        <w:tab/>
        <w:t>Applications by accused for copies of certificates, form for (Act s. 38A)</w:t>
      </w:r>
      <w:r>
        <w:tab/>
      </w:r>
      <w:r>
        <w:fldChar w:fldCharType="begin"/>
      </w:r>
      <w:r>
        <w:instrText xml:space="preserve"> PAGEREF _Toc421523649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Fees (Act s. 41(1)(a))</w:t>
      </w:r>
      <w:r>
        <w:tab/>
      </w:r>
      <w:r>
        <w:fldChar w:fldCharType="begin"/>
      </w:r>
      <w:r>
        <w:instrText xml:space="preserve"> PAGEREF _Toc421523650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Prescribed universities</w:t>
      </w:r>
    </w:p>
    <w:p>
      <w:pPr>
        <w:pStyle w:val="TOC2"/>
        <w:tabs>
          <w:tab w:val="right" w:leader="dot" w:pos="7077"/>
        </w:tabs>
        <w:rPr>
          <w:rFonts w:asciiTheme="minorHAnsi" w:eastAsiaTheme="minorEastAsia" w:hAnsiTheme="minorHAnsi" w:cstheme="minorBidi"/>
          <w:b w:val="0"/>
          <w:sz w:val="22"/>
          <w:szCs w:val="22"/>
        </w:rPr>
      </w:pPr>
      <w:r>
        <w:t>Schedule 3 — Category 1 items</w:t>
      </w:r>
    </w:p>
    <w:p>
      <w:pPr>
        <w:pStyle w:val="TOC4"/>
        <w:tabs>
          <w:tab w:val="right" w:leader="dot" w:pos="7077"/>
        </w:tabs>
        <w:rPr>
          <w:rFonts w:asciiTheme="minorHAnsi" w:eastAsiaTheme="minorEastAsia" w:hAnsiTheme="minorHAnsi" w:cstheme="minorBidi"/>
          <w:b w:val="0"/>
          <w:szCs w:val="22"/>
        </w:rPr>
      </w:pPr>
      <w:r>
        <w:t>Division 1 — Substances</w:t>
      </w:r>
    </w:p>
    <w:p>
      <w:pPr>
        <w:pStyle w:val="TOC4"/>
        <w:tabs>
          <w:tab w:val="right" w:leader="dot" w:pos="7077"/>
        </w:tabs>
        <w:rPr>
          <w:rFonts w:asciiTheme="minorHAnsi" w:eastAsiaTheme="minorEastAsia" w:hAnsiTheme="minorHAnsi" w:cstheme="minorBidi"/>
          <w:b w:val="0"/>
          <w:szCs w:val="22"/>
        </w:rPr>
      </w:pPr>
      <w:r>
        <w:t>Division 2</w:t>
      </w:r>
      <w:r>
        <w:rPr>
          <w:b w:val="0"/>
        </w:rPr>
        <w:t> </w:t>
      </w:r>
      <w:r>
        <w:rPr>
          <w:bCs/>
        </w:rPr>
        <w:t>— </w:t>
      </w:r>
      <w:r>
        <w:t>Things</w:t>
      </w:r>
    </w:p>
    <w:p>
      <w:pPr>
        <w:pStyle w:val="TOC2"/>
        <w:tabs>
          <w:tab w:val="right" w:leader="dot" w:pos="7077"/>
        </w:tabs>
        <w:rPr>
          <w:rFonts w:asciiTheme="minorHAnsi" w:eastAsiaTheme="minorEastAsia" w:hAnsiTheme="minorHAnsi" w:cstheme="minorBidi"/>
          <w:b w:val="0"/>
          <w:sz w:val="22"/>
          <w:szCs w:val="22"/>
        </w:rPr>
      </w:pPr>
      <w:r>
        <w:t>Schedule 4 — Category 2 items</w:t>
      </w:r>
    </w:p>
    <w:p>
      <w:pPr>
        <w:pStyle w:val="TOC4"/>
        <w:tabs>
          <w:tab w:val="right" w:leader="dot" w:pos="7077"/>
        </w:tabs>
        <w:rPr>
          <w:rFonts w:asciiTheme="minorHAnsi" w:eastAsiaTheme="minorEastAsia" w:hAnsiTheme="minorHAnsi" w:cstheme="minorBidi"/>
          <w:b w:val="0"/>
          <w:szCs w:val="22"/>
        </w:rPr>
      </w:pPr>
      <w:r>
        <w:t>Division 1</w:t>
      </w:r>
      <w:r>
        <w:rPr>
          <w:b w:val="0"/>
        </w:rPr>
        <w:t> — </w:t>
      </w:r>
      <w:r>
        <w:t>Substances</w:t>
      </w:r>
    </w:p>
    <w:p>
      <w:pPr>
        <w:pStyle w:val="TOC4"/>
        <w:tabs>
          <w:tab w:val="right" w:leader="dot" w:pos="7077"/>
        </w:tabs>
        <w:rPr>
          <w:rFonts w:asciiTheme="minorHAnsi" w:eastAsiaTheme="minorEastAsia" w:hAnsiTheme="minorHAnsi" w:cstheme="minorBidi"/>
          <w:b w:val="0"/>
          <w:szCs w:val="22"/>
        </w:rPr>
      </w:pPr>
      <w:r>
        <w:t>Division 2</w:t>
      </w:r>
      <w:r>
        <w:rPr>
          <w:b w:val="0"/>
        </w:rPr>
        <w:t> — </w:t>
      </w:r>
      <w:r>
        <w:t>Things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_Toc421523660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Misuse of Drugs Act 1981</w:t>
      </w:r>
    </w:p>
    <w:p>
      <w:pPr>
        <w:pStyle w:val="NameofActReg"/>
        <w:spacing w:before="600"/>
      </w:pPr>
      <w:r>
        <w:t>Misuse of Drugs Regulations 1982</w:t>
      </w:r>
    </w:p>
    <w:p>
      <w:pPr>
        <w:pStyle w:val="Heading5"/>
        <w:rPr>
          <w:snapToGrid w:val="0"/>
        </w:rPr>
      </w:pPr>
      <w:bookmarkStart w:id="3" w:name="_Toc421523629"/>
      <w:r>
        <w:rPr>
          <w:rStyle w:val="CharSectno"/>
        </w:rPr>
        <w:t>1</w:t>
      </w:r>
      <w:r>
        <w:rPr>
          <w:snapToGrid w:val="0"/>
        </w:rPr>
        <w:t xml:space="preserve">. </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4" w:name="_Toc421523630"/>
      <w:r>
        <w:rPr>
          <w:rStyle w:val="CharSectno"/>
        </w:rPr>
        <w:t>2</w:t>
      </w:r>
      <w:r>
        <w:rPr>
          <w:snapToGrid w:val="0"/>
        </w:rPr>
        <w:t xml:space="preserve">. </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spacing w:before="180"/>
        <w:rPr>
          <w:snapToGrid w:val="0"/>
        </w:rPr>
      </w:pPr>
      <w:bookmarkStart w:id="5" w:name="_Toc421523631"/>
      <w:r>
        <w:rPr>
          <w:rStyle w:val="CharSectno"/>
        </w:rPr>
        <w:t>3</w:t>
      </w:r>
      <w:r>
        <w:rPr>
          <w:snapToGrid w:val="0"/>
        </w:rPr>
        <w:t xml:space="preserve">. </w:t>
      </w:r>
      <w:r>
        <w:rPr>
          <w:snapToGrid w:val="0"/>
        </w:rPr>
        <w:tab/>
        <w:t>Term used: Form</w:t>
      </w:r>
      <w:bookmarkEnd w:id="5"/>
    </w:p>
    <w:p>
      <w:pPr>
        <w:pStyle w:val="Subsection"/>
        <w:rPr>
          <w:snapToGrid w:val="0"/>
        </w:rPr>
      </w:pPr>
      <w:r>
        <w:rPr>
          <w:snapToGrid w:val="0"/>
        </w:rPr>
        <w:tab/>
      </w:r>
      <w:r>
        <w:rPr>
          <w:snapToGrid w:val="0"/>
        </w:rPr>
        <w:tab/>
        <w:t>In these regulations —</w:t>
      </w:r>
    </w:p>
    <w:p>
      <w:pPr>
        <w:pStyle w:val="Defstart"/>
      </w:pPr>
      <w:r>
        <w:rPr>
          <w:b/>
        </w:rPr>
        <w:tab/>
      </w:r>
      <w:r>
        <w:rPr>
          <w:rStyle w:val="CharDefText"/>
        </w:rPr>
        <w:t>Form</w:t>
      </w:r>
      <w:r>
        <w:t xml:space="preserve"> means appropriate Form set out in Schedule 1.</w:t>
      </w:r>
    </w:p>
    <w:p>
      <w:pPr>
        <w:pStyle w:val="Footnotesection"/>
      </w:pPr>
      <w:r>
        <w:tab/>
        <w:t>[Regulation 3 amended in Gazette 2 Jul 1996 p. 3197.]</w:t>
      </w:r>
    </w:p>
    <w:p>
      <w:pPr>
        <w:pStyle w:val="Heading5"/>
        <w:spacing w:before="180"/>
        <w:rPr>
          <w:snapToGrid w:val="0"/>
        </w:rPr>
      </w:pPr>
      <w:bookmarkStart w:id="6" w:name="_Toc421523632"/>
      <w:r>
        <w:rPr>
          <w:rStyle w:val="CharSectno"/>
        </w:rPr>
        <w:t>3A</w:t>
      </w:r>
      <w:r>
        <w:rPr>
          <w:snapToGrid w:val="0"/>
        </w:rPr>
        <w:t>.</w:t>
      </w:r>
      <w:r>
        <w:rPr>
          <w:snapToGrid w:val="0"/>
        </w:rPr>
        <w:tab/>
        <w:t xml:space="preserve">Universities prescribed (Act s. 3(1) </w:t>
      </w:r>
      <w:r>
        <w:rPr>
          <w:i/>
          <w:snapToGrid w:val="0"/>
        </w:rPr>
        <w:t>botanist</w:t>
      </w:r>
      <w:r>
        <w:rPr>
          <w:snapToGrid w:val="0"/>
        </w:rPr>
        <w:t>)</w:t>
      </w:r>
      <w:bookmarkEnd w:id="6"/>
    </w:p>
    <w:p>
      <w:pPr>
        <w:pStyle w:val="Subsection"/>
        <w:rPr>
          <w:snapToGrid w:val="0"/>
        </w:rPr>
      </w:pPr>
      <w:r>
        <w:rPr>
          <w:snapToGrid w:val="0"/>
        </w:rPr>
        <w:tab/>
      </w:r>
      <w:r>
        <w:rPr>
          <w:snapToGrid w:val="0"/>
        </w:rPr>
        <w:tab/>
        <w:t xml:space="preserve">For the purposes of paragraph (a)(ii) of the definition of </w:t>
      </w:r>
      <w:r>
        <w:rPr>
          <w:b/>
          <w:i/>
          <w:snapToGrid w:val="0"/>
        </w:rPr>
        <w:t>botanist</w:t>
      </w:r>
      <w:r>
        <w:rPr>
          <w:snapToGrid w:val="0"/>
        </w:rPr>
        <w:t xml:space="preserve"> in section 3(1) of the Act, the universities specified in Schedule 2 are prescribed universities.</w:t>
      </w:r>
    </w:p>
    <w:p>
      <w:pPr>
        <w:pStyle w:val="Footnotesection"/>
        <w:spacing w:before="80"/>
        <w:ind w:left="890" w:hanging="890"/>
      </w:pPr>
      <w:r>
        <w:tab/>
        <w:t>[Regulation 3A inserted in Gazette 2 Jul 1996 p. 3197.]</w:t>
      </w:r>
    </w:p>
    <w:p>
      <w:pPr>
        <w:pStyle w:val="Heading5"/>
      </w:pPr>
      <w:bookmarkStart w:id="7" w:name="_Toc421523633"/>
      <w:r>
        <w:rPr>
          <w:rStyle w:val="CharSectno"/>
        </w:rPr>
        <w:t>4</w:t>
      </w:r>
      <w:r>
        <w:t>.</w:t>
      </w:r>
      <w:r>
        <w:tab/>
        <w:t xml:space="preserve">Classes of person prescribed (Act s. 3(1) </w:t>
      </w:r>
      <w:r>
        <w:rPr>
          <w:i/>
        </w:rPr>
        <w:t>approved analyst</w:t>
      </w:r>
      <w:r>
        <w:t>)</w:t>
      </w:r>
      <w:bookmarkEnd w:id="7"/>
    </w:p>
    <w:p>
      <w:pPr>
        <w:pStyle w:val="Subsection"/>
        <w:spacing w:before="120"/>
      </w:pPr>
      <w:r>
        <w:tab/>
      </w:r>
      <w:r>
        <w:tab/>
        <w:t xml:space="preserve">For the purposes of paragraph (b) of the definition of </w:t>
      </w:r>
      <w:r>
        <w:rPr>
          <w:b/>
          <w:i/>
        </w:rPr>
        <w:t>approved analyst</w:t>
      </w:r>
      <w:r>
        <w:t xml:space="preserve"> in section 3(1) of the Act, a person who belongs to a class set out in the Table to this regulation is an approved analyst.</w:t>
      </w:r>
    </w:p>
    <w:p>
      <w:pPr>
        <w:pStyle w:val="Subsection"/>
        <w:spacing w:before="80"/>
        <w:jc w:val="center"/>
        <w:rPr>
          <w:b/>
          <w:bCs/>
        </w:rPr>
      </w:pPr>
      <w:r>
        <w:rPr>
          <w:b/>
          <w:bCs/>
        </w:rPr>
        <w:t>Table</w:t>
      </w:r>
    </w:p>
    <w:tbl>
      <w:tblPr>
        <w:tblW w:w="0" w:type="auto"/>
        <w:tblInd w:w="1248" w:type="dxa"/>
        <w:tblLook w:val="0000" w:firstRow="0" w:lastRow="0" w:firstColumn="0" w:lastColumn="0" w:noHBand="0" w:noVBand="0"/>
      </w:tblPr>
      <w:tblGrid>
        <w:gridCol w:w="513"/>
        <w:gridCol w:w="5435"/>
      </w:tblGrid>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Victoria</w:t>
                </w:r>
              </w:smartTag>
            </w:smartTag>
          </w:p>
        </w:tc>
      </w:tr>
      <w:tr>
        <w:tc>
          <w:tcPr>
            <w:tcW w:w="513" w:type="dxa"/>
          </w:tcPr>
          <w:p>
            <w:pPr>
              <w:pStyle w:val="Table"/>
            </w:pPr>
          </w:p>
        </w:tc>
        <w:tc>
          <w:tcPr>
            <w:tcW w:w="543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13" w:type="dxa"/>
          </w:tcPr>
          <w:p>
            <w:pPr>
              <w:pStyle w:val="Table"/>
            </w:pPr>
          </w:p>
        </w:tc>
        <w:tc>
          <w:tcPr>
            <w:tcW w:w="5435" w:type="dxa"/>
          </w:tcPr>
          <w:p>
            <w:pPr>
              <w:pStyle w:val="Table"/>
            </w:pPr>
            <w:r>
              <w:t xml:space="preserve">The chief botanist or his or her delegate under the </w:t>
            </w:r>
            <w:r>
              <w:rPr>
                <w:i/>
                <w:iCs/>
              </w:rPr>
              <w:t>Royal Botanic Gardens Act 1991</w:t>
            </w:r>
            <w:r>
              <w:t xml:space="preserve"> of </w:t>
            </w:r>
            <w:smartTag w:uri="urn:schemas-microsoft-com:office:smarttags" w:element="place">
              <w:smartTag w:uri="urn:schemas-microsoft-com:office:smarttags" w:element="State">
                <w:r>
                  <w:t>Victoria</w:t>
                </w:r>
              </w:smartTag>
            </w:smartTag>
            <w:r>
              <w: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Tasmania</w:t>
                </w:r>
              </w:smartTag>
            </w:smartTag>
          </w:p>
        </w:tc>
      </w:tr>
      <w:tr>
        <w:tc>
          <w:tcPr>
            <w:tcW w:w="513" w:type="dxa"/>
          </w:tcPr>
          <w:p>
            <w:pPr>
              <w:pStyle w:val="Table"/>
            </w:pPr>
          </w:p>
        </w:tc>
        <w:tc>
          <w:tcPr>
            <w:tcW w:w="5435" w:type="dxa"/>
          </w:tcPr>
          <w:p>
            <w:pPr>
              <w:pStyle w:val="Table"/>
            </w:pPr>
            <w:r>
              <w:t xml:space="preserve">A person appointed as an analyst under section 19 of the </w:t>
            </w:r>
            <w:r>
              <w:rPr>
                <w:i/>
                <w:iCs/>
              </w:rPr>
              <w:t>Poisons Act 1971</w:t>
            </w:r>
            <w:r>
              <w:t xml:space="preserve"> of </w:t>
            </w:r>
            <w:smartTag w:uri="urn:schemas-microsoft-com:office:smarttags" w:element="place">
              <w:smartTag w:uri="urn:schemas-microsoft-com:office:smarttags" w:element="State">
                <w:r>
                  <w:t>Tasmania</w:t>
                </w:r>
              </w:smartTag>
            </w:smartTag>
            <w:r>
              <w:t>.</w:t>
            </w:r>
          </w:p>
        </w:tc>
      </w:tr>
      <w:tr>
        <w:tc>
          <w:tcPr>
            <w:tcW w:w="513" w:type="dxa"/>
          </w:tcPr>
          <w:p>
            <w:pPr>
              <w:pStyle w:val="Table"/>
            </w:pPr>
          </w:p>
        </w:tc>
        <w:tc>
          <w:tcPr>
            <w:tcW w:w="5435" w:type="dxa"/>
          </w:tcPr>
          <w:p>
            <w:pPr>
              <w:pStyle w:val="Table"/>
            </w:pPr>
            <w:r>
              <w:t>The Tasmanian Government Analyst.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South Australia</w:t>
                </w:r>
              </w:smartTag>
            </w:smartTag>
          </w:p>
        </w:tc>
      </w:tr>
      <w:tr>
        <w:tc>
          <w:tcPr>
            <w:tcW w:w="513" w:type="dxa"/>
          </w:tcPr>
          <w:p>
            <w:pPr>
              <w:pStyle w:val="Table"/>
            </w:pPr>
          </w:p>
        </w:tc>
        <w:tc>
          <w:tcPr>
            <w:tcW w:w="5435" w:type="dxa"/>
          </w:tcPr>
          <w:p>
            <w:pPr>
              <w:pStyle w:val="Table"/>
            </w:pPr>
            <w:r>
              <w:t xml:space="preserve">A person appointed as an analyst under section 9 of the </w:t>
            </w:r>
            <w:r>
              <w:rPr>
                <w:i/>
                <w:iCs/>
              </w:rPr>
              <w:t>Drugs Act 1908</w:t>
            </w:r>
            <w:r>
              <w:t xml:space="preserve"> of </w:t>
            </w:r>
            <w:smartTag w:uri="urn:schemas-microsoft-com:office:smarttags" w:element="place">
              <w:smartTag w:uri="urn:schemas-microsoft-com:office:smarttags" w:element="State">
                <w:r>
                  <w:t>South Australia</w:t>
                </w:r>
              </w:smartTag>
            </w:smartTag>
            <w:r>
              <w:t>.</w:t>
            </w:r>
          </w:p>
        </w:tc>
      </w:tr>
      <w:tr>
        <w:tc>
          <w:tcPr>
            <w:tcW w:w="513" w:type="dxa"/>
          </w:tcPr>
          <w:p>
            <w:pPr>
              <w:pStyle w:val="Table"/>
            </w:pPr>
          </w:p>
        </w:tc>
        <w:tc>
          <w:tcPr>
            <w:tcW w:w="543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Queensland</w:t>
                </w:r>
              </w:smartTag>
            </w:smartTag>
          </w:p>
        </w:tc>
      </w:tr>
      <w:tr>
        <w:tc>
          <w:tcPr>
            <w:tcW w:w="513" w:type="dxa"/>
          </w:tcPr>
          <w:p>
            <w:pPr>
              <w:pStyle w:val="Table"/>
            </w:pPr>
          </w:p>
        </w:tc>
        <w:tc>
          <w:tcPr>
            <w:tcW w:w="5435" w:type="dxa"/>
          </w:tcPr>
          <w:p>
            <w:pPr>
              <w:pStyle w:val="Table"/>
            </w:pPr>
            <w:r>
              <w:t xml:space="preserve">A person who, under section 4C(1) of the </w:t>
            </w:r>
            <w:r>
              <w:rPr>
                <w:i/>
                <w:iCs/>
              </w:rPr>
              <w:t>Drugs Misuse Act 1986</w:t>
            </w:r>
            <w:r>
              <w:t xml:space="preserve"> of </w:t>
            </w:r>
            <w:smartTag w:uri="urn:schemas-microsoft-com:office:smarttags" w:element="place">
              <w:smartTag w:uri="urn:schemas-microsoft-com:office:smarttags" w:element="State">
                <w:r>
                  <w:t>Queensland</w:t>
                </w:r>
              </w:smartTag>
            </w:smartTag>
            <w:r>
              <w:t>, is appointed as an analyst.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New South Wales</w:t>
                </w:r>
              </w:smartTag>
            </w:smartTag>
          </w:p>
        </w:tc>
      </w:tr>
      <w:tr>
        <w:tc>
          <w:tcPr>
            <w:tcW w:w="513" w:type="dxa"/>
          </w:tcPr>
          <w:p>
            <w:pPr>
              <w:pStyle w:val="Table"/>
            </w:pPr>
          </w:p>
        </w:tc>
        <w:tc>
          <w:tcPr>
            <w:tcW w:w="5435" w:type="dxa"/>
          </w:tcPr>
          <w:p>
            <w:pPr>
              <w:pStyle w:val="Table"/>
            </w:pPr>
            <w:r>
              <w:t>A person employed by the Government of New South Wales as an analyst.</w:t>
            </w:r>
          </w:p>
        </w:tc>
      </w:tr>
      <w:tr>
        <w:trPr>
          <w:cantSplit/>
        </w:trPr>
        <w:tc>
          <w:tcPr>
            <w:tcW w:w="513" w:type="dxa"/>
          </w:tcPr>
          <w:p>
            <w:pPr>
              <w:pStyle w:val="Table"/>
            </w:pPr>
          </w:p>
        </w:tc>
        <w:tc>
          <w:tcPr>
            <w:tcW w:w="543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13" w:type="dxa"/>
          </w:tcPr>
          <w:p>
            <w:pPr>
              <w:pStyle w:val="Table"/>
            </w:pPr>
          </w:p>
        </w:tc>
        <w:tc>
          <w:tcPr>
            <w:tcW w:w="5435" w:type="dxa"/>
          </w:tcPr>
          <w:p>
            <w:pPr>
              <w:pStyle w:val="Table"/>
            </w:pPr>
            <w:r>
              <w:t xml:space="preserve">A person who is an analyst appointed under section 37A of the </w:t>
            </w:r>
            <w:r>
              <w:rPr>
                <w:i/>
                <w:iCs/>
              </w:rPr>
              <w:t>Poisons and Therapeutic Goods Act 1966</w:t>
            </w:r>
            <w:r>
              <w:t xml:space="preserve"> of </w:t>
            </w:r>
            <w:smartTag w:uri="urn:schemas-microsoft-com:office:smarttags" w:element="place">
              <w:smartTag w:uri="urn:schemas-microsoft-com:office:smarttags" w:element="State">
                <w:r>
                  <w:t>New South Wales</w:t>
                </w:r>
              </w:smartTag>
            </w:smartTag>
            <w:r>
              <w: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Northern Territory</w:t>
                </w:r>
              </w:smartTag>
            </w:smartTag>
          </w:p>
        </w:tc>
      </w:tr>
      <w:tr>
        <w:tc>
          <w:tcPr>
            <w:tcW w:w="513" w:type="dxa"/>
          </w:tcPr>
          <w:p>
            <w:pPr>
              <w:pStyle w:val="Table"/>
            </w:pPr>
          </w:p>
        </w:tc>
        <w:tc>
          <w:tcPr>
            <w:tcW w:w="5435" w:type="dxa"/>
          </w:tcPr>
          <w:p>
            <w:pPr>
              <w:pStyle w:val="Table"/>
            </w:pPr>
            <w:r>
              <w:t xml:space="preserve">A person appointed under section 3(8) of the </w:t>
            </w:r>
            <w:r>
              <w:rPr>
                <w:i/>
                <w:iCs/>
              </w:rPr>
              <w:t>Misuse of Drugs Act</w:t>
            </w:r>
            <w:r>
              <w:t xml:space="preserve"> of the </w:t>
            </w:r>
            <w:smartTag w:uri="urn:schemas-microsoft-com:office:smarttags" w:element="place">
              <w:smartTag w:uri="urn:schemas-microsoft-com:office:smarttags" w:element="State">
                <w:r>
                  <w:t>Northern Territory</w:t>
                </w:r>
              </w:smartTag>
            </w:smartTag>
            <w:r>
              <w:t xml:space="preserve"> to be an analyst.</w:t>
            </w:r>
          </w:p>
        </w:tc>
      </w:tr>
      <w:tr>
        <w:trPr>
          <w:cantSplit/>
        </w:trPr>
        <w:tc>
          <w:tcPr>
            <w:tcW w:w="5948" w:type="dxa"/>
            <w:gridSpan w:val="2"/>
          </w:tcPr>
          <w:p>
            <w:pPr>
              <w:pStyle w:val="Table"/>
              <w:keepNext/>
              <w:keepLines/>
              <w:rPr>
                <w:b/>
                <w:bCs/>
              </w:rPr>
            </w:pPr>
            <w:smartTag w:uri="urn:schemas-microsoft-com:office:smarttags" w:element="place">
              <w:smartTag w:uri="urn:schemas-microsoft-com:office:smarttags" w:element="State">
                <w:r>
                  <w:rPr>
                    <w:b/>
                    <w:bCs/>
                  </w:rPr>
                  <w:t>Australian Capital Territory</w:t>
                </w:r>
              </w:smartTag>
            </w:smartTag>
          </w:p>
        </w:tc>
      </w:tr>
      <w:tr>
        <w:tc>
          <w:tcPr>
            <w:tcW w:w="513" w:type="dxa"/>
          </w:tcPr>
          <w:p>
            <w:pPr>
              <w:pStyle w:val="Table"/>
              <w:keepNext/>
              <w:keepLines/>
            </w:pPr>
          </w:p>
        </w:tc>
        <w:tc>
          <w:tcPr>
            <w:tcW w:w="5435" w:type="dxa"/>
          </w:tcPr>
          <w:p>
            <w:pPr>
              <w:pStyle w:val="Table"/>
              <w:keepNext/>
              <w:keepLines/>
            </w:pPr>
            <w:r>
              <w:t xml:space="preserve">A person appointed as an analyst under section 183 of the </w:t>
            </w:r>
            <w:r>
              <w:rPr>
                <w:i/>
                <w:iCs/>
              </w:rPr>
              <w:t>Drugs of Dependence Act 1989</w:t>
            </w:r>
            <w:r>
              <w:t xml:space="preserve"> of the </w:t>
            </w:r>
            <w:smartTag w:uri="urn:schemas-microsoft-com:office:smarttags" w:element="place">
              <w:smartTag w:uri="urn:schemas-microsoft-com:office:smarttags" w:element="State">
                <w:r>
                  <w:t>Australian Capital Territory</w:t>
                </w:r>
              </w:smartTag>
            </w:smartTag>
            <w:r>
              <w:t>.</w:t>
            </w:r>
          </w:p>
        </w:tc>
      </w:tr>
    </w:tbl>
    <w:p>
      <w:pPr>
        <w:pStyle w:val="Footnotesection"/>
        <w:ind w:left="890" w:hanging="890"/>
      </w:pPr>
      <w:r>
        <w:tab/>
        <w:t>[Regulation 4 inserted in Gazette 10 Dec 2004 p. 5967</w:t>
      </w:r>
      <w:r>
        <w:noBreakHyphen/>
        <w:t>9.]</w:t>
      </w:r>
    </w:p>
    <w:p>
      <w:pPr>
        <w:pStyle w:val="Heading5"/>
      </w:pPr>
      <w:bookmarkStart w:id="8" w:name="_Toc421523634"/>
      <w:r>
        <w:rPr>
          <w:rStyle w:val="CharSectno"/>
        </w:rPr>
        <w:t>4A</w:t>
      </w:r>
      <w:r>
        <w:t>.</w:t>
      </w:r>
      <w:r>
        <w:tab/>
        <w:t>Persons authorised to possess prohibited drugs etc.</w:t>
      </w:r>
      <w:bookmarkEnd w:id="8"/>
    </w:p>
    <w:p>
      <w:pPr>
        <w:pStyle w:val="Subsection"/>
      </w:pPr>
      <w:r>
        <w:tab/>
        <w:t>(1)</w:t>
      </w:r>
      <w:r>
        <w:tab/>
        <w:t>In this regulation —</w:t>
      </w:r>
    </w:p>
    <w:p>
      <w:pPr>
        <w:pStyle w:val="Defstart"/>
      </w:pPr>
      <w:r>
        <w:tab/>
      </w:r>
      <w:r>
        <w:rPr>
          <w:rStyle w:val="CharDefText"/>
        </w:rPr>
        <w:t>departmental officer</w:t>
      </w:r>
      <w:r>
        <w:t xml:space="preserve"> means a person employed or engaged in the department of the Public Service principally assisting in the administration of the </w:t>
      </w:r>
      <w:r>
        <w:rPr>
          <w:i/>
        </w:rPr>
        <w:t>Police Act 1892</w:t>
      </w:r>
      <w:r>
        <w:rPr>
          <w:iCs/>
        </w:rPr>
        <w:t>.</w:t>
      </w:r>
    </w:p>
    <w:p>
      <w:pPr>
        <w:pStyle w:val="Subsection"/>
      </w:pPr>
      <w:r>
        <w:tab/>
        <w:t>(2)</w:t>
      </w:r>
      <w:r>
        <w:tab/>
        <w:t>A departmental officer, while performing a function of his or her position on police premises, is a person authorised —</w:t>
      </w:r>
    </w:p>
    <w:p>
      <w:pPr>
        <w:pStyle w:val="Indenta"/>
      </w:pPr>
      <w:r>
        <w:tab/>
        <w:t>(a)</w:t>
      </w:r>
      <w:r>
        <w:tab/>
        <w:t>for the purposes of sections 5(1), 6(2), 7(2) and 14(3) of the Act to have possession of any of the following —</w:t>
      </w:r>
    </w:p>
    <w:p>
      <w:pPr>
        <w:pStyle w:val="Indenti"/>
      </w:pPr>
      <w:r>
        <w:tab/>
        <w:t>(i)</w:t>
      </w:r>
      <w:r>
        <w:tab/>
        <w:t>a pipe or other utensil;</w:t>
      </w:r>
    </w:p>
    <w:p>
      <w:pPr>
        <w:pStyle w:val="Indenti"/>
      </w:pPr>
      <w:r>
        <w:tab/>
        <w:t>(ii)</w:t>
      </w:r>
      <w:r>
        <w:tab/>
        <w:t>a prohibited drug;</w:t>
      </w:r>
    </w:p>
    <w:p>
      <w:pPr>
        <w:pStyle w:val="Indenti"/>
      </w:pPr>
      <w:r>
        <w:tab/>
        <w:t>(iii)</w:t>
      </w:r>
      <w:r>
        <w:tab/>
        <w:t>a prohibited plant;</w:t>
      </w:r>
    </w:p>
    <w:p>
      <w:pPr>
        <w:pStyle w:val="Indenti"/>
      </w:pPr>
      <w:r>
        <w:tab/>
        <w:t>(iv)</w:t>
      </w:r>
      <w:r>
        <w:tab/>
        <w:t>an item that is a category 1 item or a category 2 item;</w:t>
      </w:r>
    </w:p>
    <w:p>
      <w:pPr>
        <w:pStyle w:val="Indenti"/>
      </w:pPr>
      <w:r>
        <w:tab/>
        <w:t>(v)</w:t>
      </w:r>
      <w:r>
        <w:tab/>
        <w:t>a substance that contains, or substances that together contain, a quantity of a category 1 or category 2 item that exceeds the quantity prescribed in relation to the item;</w:t>
      </w:r>
    </w:p>
    <w:p>
      <w:pPr>
        <w:pStyle w:val="Indenta"/>
      </w:pPr>
      <w:r>
        <w:tab/>
      </w:r>
      <w:r>
        <w:tab/>
        <w:t>and</w:t>
      </w:r>
    </w:p>
    <w:p>
      <w:pPr>
        <w:pStyle w:val="Indenta"/>
      </w:pPr>
      <w:r>
        <w:tab/>
        <w:t>(b)</w:t>
      </w:r>
      <w:r>
        <w:tab/>
        <w:t>for the purposes of the Act, to have possession of a dangerous substance.</w:t>
      </w:r>
    </w:p>
    <w:p>
      <w:pPr>
        <w:pStyle w:val="Footnotesection"/>
      </w:pPr>
      <w:r>
        <w:tab/>
        <w:t>[Regulation 4A inserted in Gazette 12 Nov 2010 p. 5660</w:t>
      </w:r>
      <w:r>
        <w:noBreakHyphen/>
        <w:t>1.]</w:t>
      </w:r>
    </w:p>
    <w:p>
      <w:pPr>
        <w:pStyle w:val="Heading5"/>
      </w:pPr>
      <w:bookmarkStart w:id="9" w:name="_Toc421523635"/>
      <w:r>
        <w:rPr>
          <w:rStyle w:val="CharSectno"/>
        </w:rPr>
        <w:t>4B</w:t>
      </w:r>
      <w:r>
        <w:t>.</w:t>
      </w:r>
      <w:r>
        <w:tab/>
        <w:t>Drug paraphernalia: prescribed things and circumstances (Act s. 7B(5))</w:t>
      </w:r>
      <w:bookmarkEnd w:id="9"/>
    </w:p>
    <w:p>
      <w:pPr>
        <w:pStyle w:val="Subsection"/>
      </w:pPr>
      <w:r>
        <w:tab/>
        <w:t>(1)</w:t>
      </w:r>
      <w:r>
        <w:tab/>
        <w:t xml:space="preserve">In this regulation — </w:t>
      </w:r>
    </w:p>
    <w:p>
      <w:pPr>
        <w:pStyle w:val="Defstart"/>
      </w:pPr>
      <w:r>
        <w:tab/>
      </w:r>
      <w:r>
        <w:rPr>
          <w:rStyle w:val="CharDefText"/>
        </w:rPr>
        <w:t>approved</w:t>
      </w:r>
      <w:r>
        <w:t xml:space="preserve"> means approved by the CEO;</w:t>
      </w:r>
    </w:p>
    <w:p>
      <w:pPr>
        <w:pStyle w:val="Defstart"/>
      </w:pPr>
      <w:r>
        <w:tab/>
      </w:r>
      <w:r>
        <w:rPr>
          <w:rStyle w:val="CharDefText"/>
        </w:rPr>
        <w:t>CEO</w:t>
      </w:r>
      <w:r>
        <w:t xml:space="preserve"> has the meaning given in the </w:t>
      </w:r>
      <w:r>
        <w:rPr>
          <w:i/>
        </w:rPr>
        <w:t>Health Legislation Administration Act 1984</w:t>
      </w:r>
      <w:r>
        <w:t xml:space="preserve"> section 3;</w:t>
      </w:r>
    </w:p>
    <w:p>
      <w:pPr>
        <w:pStyle w:val="Defstart"/>
      </w:pPr>
      <w:r>
        <w:tab/>
      </w:r>
      <w:r>
        <w:rPr>
          <w:rStyle w:val="CharDefText"/>
        </w:rPr>
        <w:t>needle and syringe programme</w:t>
      </w:r>
      <w:r>
        <w:t xml:space="preserve"> has the meaning given in the </w:t>
      </w:r>
      <w:r>
        <w:rPr>
          <w:i/>
        </w:rPr>
        <w:t>Poisons Act 1964</w:t>
      </w:r>
      <w:r>
        <w:t xml:space="preserve"> section 5(1).</w:t>
      </w:r>
    </w:p>
    <w:p>
      <w:pPr>
        <w:pStyle w:val="Subsection"/>
      </w:pPr>
      <w:r>
        <w:tab/>
        <w:t>(2)</w:t>
      </w:r>
      <w:r>
        <w:tab/>
        <w:t xml:space="preserve">For the purposes of section 7B(5)(b) of the Act, the following things are prescribed — </w:t>
      </w:r>
    </w:p>
    <w:p>
      <w:pPr>
        <w:pStyle w:val="Indenta"/>
      </w:pPr>
      <w:r>
        <w:tab/>
        <w:t>(a)</w:t>
      </w:r>
      <w:r>
        <w:tab/>
        <w:t>shishas;</w:t>
      </w:r>
    </w:p>
    <w:p>
      <w:pPr>
        <w:pStyle w:val="Indenta"/>
      </w:pPr>
      <w:r>
        <w:tab/>
        <w:t>(b)</w:t>
      </w:r>
      <w:r>
        <w:tab/>
        <w:t>hookahs.</w:t>
      </w:r>
    </w:p>
    <w:p>
      <w:pPr>
        <w:pStyle w:val="Subsection"/>
      </w:pPr>
      <w:r>
        <w:tab/>
        <w:t>(3)</w:t>
      </w:r>
      <w:r>
        <w:tab/>
        <w:t>For the purposes of section 7B(5)(c) of the Act, the display or sale of drug paraphernalia in the course of the conduct of an approved needle and syringe programme is prescribed.</w:t>
      </w:r>
    </w:p>
    <w:p>
      <w:pPr>
        <w:pStyle w:val="Footnotesection"/>
      </w:pPr>
      <w:r>
        <w:tab/>
        <w:t>[Regulation 4B inserted in Gazette 28 Aug 2012 p. 4142.]</w:t>
      </w:r>
    </w:p>
    <w:p>
      <w:pPr>
        <w:pStyle w:val="Heading5"/>
      </w:pPr>
      <w:bookmarkStart w:id="10" w:name="_Toc421523636"/>
      <w:r>
        <w:rPr>
          <w:rStyle w:val="CharSectno"/>
        </w:rPr>
        <w:t>5AA</w:t>
      </w:r>
      <w:r>
        <w:t>.</w:t>
      </w:r>
      <w:r>
        <w:tab/>
        <w:t>Minor cannabis related offences, forms for</w:t>
      </w:r>
      <w:bookmarkEnd w:id="10"/>
    </w:p>
    <w:p>
      <w:pPr>
        <w:pStyle w:val="Subsection"/>
        <w:spacing w:before="140"/>
      </w:pPr>
      <w:r>
        <w:tab/>
        <w:t>(1)</w:t>
      </w:r>
      <w:r>
        <w:tab/>
        <w:t>If a term is given a meaning in section 8B of the Act, it has the same meaning in this regulation.</w:t>
      </w:r>
    </w:p>
    <w:p>
      <w:pPr>
        <w:pStyle w:val="Subsection"/>
        <w:spacing w:before="140"/>
      </w:pPr>
      <w:r>
        <w:tab/>
        <w:t>(2)</w:t>
      </w:r>
      <w:r>
        <w:tab/>
        <w:t>For the purposes of section 8F of the Act, a cannabis intervention requirement is to be in the form of Form M.D. 16.</w:t>
      </w:r>
    </w:p>
    <w:p>
      <w:pPr>
        <w:pStyle w:val="Subsection"/>
        <w:spacing w:before="140"/>
      </w:pPr>
      <w:r>
        <w:tab/>
        <w:t>(3)</w:t>
      </w:r>
      <w:r>
        <w:tab/>
        <w:t>For the purposes of section 8I of the Act, a notice withdrawing a cannabis intervention requirement is to be in the form of Form M.D. 17.</w:t>
      </w:r>
    </w:p>
    <w:p>
      <w:pPr>
        <w:pStyle w:val="Subsection"/>
        <w:spacing w:before="140"/>
      </w:pPr>
      <w:r>
        <w:tab/>
        <w:t>(4)</w:t>
      </w:r>
      <w:r>
        <w:tab/>
        <w:t>For the purposes of section 8M of the Act, a certificate of completion of a cannabis intervention session is to be in the form of Form M.D. 18.</w:t>
      </w:r>
    </w:p>
    <w:p>
      <w:pPr>
        <w:pStyle w:val="Footnotesection"/>
        <w:spacing w:before="100"/>
        <w:ind w:left="890" w:hanging="890"/>
      </w:pPr>
      <w:r>
        <w:tab/>
        <w:t>[Regulation 5AA inserted in Gazette 29 Jul 2011 p. 3139.]</w:t>
      </w:r>
    </w:p>
    <w:p>
      <w:pPr>
        <w:pStyle w:val="Heading5"/>
      </w:pPr>
      <w:bookmarkStart w:id="11" w:name="_Toc421523637"/>
      <w:r>
        <w:rPr>
          <w:rStyle w:val="CharSectno"/>
        </w:rPr>
        <w:t>5</w:t>
      </w:r>
      <w:r>
        <w:t>.</w:t>
      </w:r>
      <w:r>
        <w:tab/>
        <w:t>Category 1 items (Act Part IV)</w:t>
      </w:r>
      <w:bookmarkEnd w:id="11"/>
    </w:p>
    <w:p>
      <w:pPr>
        <w:pStyle w:val="Subsection"/>
        <w:spacing w:before="140"/>
      </w:pPr>
      <w:r>
        <w:tab/>
        <w:t>(1)</w:t>
      </w:r>
      <w:r>
        <w:tab/>
        <w:t>The substances specified in Schedule 3 Division 1 are designated as category 1 items.</w:t>
      </w:r>
    </w:p>
    <w:p>
      <w:pPr>
        <w:pStyle w:val="Subsection"/>
        <w:spacing w:before="140"/>
      </w:pPr>
      <w:r>
        <w:tab/>
        <w:t>(2)</w:t>
      </w:r>
      <w:r>
        <w:tab/>
        <w:t>The things specified in Schedule 3 Division 2 are designated as category 1 items.</w:t>
      </w:r>
    </w:p>
    <w:p>
      <w:pPr>
        <w:pStyle w:val="Footnotesection"/>
        <w:spacing w:before="100"/>
        <w:ind w:left="890" w:hanging="890"/>
      </w:pPr>
      <w:r>
        <w:tab/>
        <w:t>[Regulation 5 inserted in Gazette 10 Dec 2004 p. 5969.]</w:t>
      </w:r>
    </w:p>
    <w:p>
      <w:pPr>
        <w:pStyle w:val="Heading5"/>
      </w:pPr>
      <w:bookmarkStart w:id="12" w:name="_Toc421523638"/>
      <w:r>
        <w:rPr>
          <w:rStyle w:val="CharSectno"/>
        </w:rPr>
        <w:t>5A</w:t>
      </w:r>
      <w:r>
        <w:t>.</w:t>
      </w:r>
      <w:r>
        <w:tab/>
        <w:t>Category 2 items (Act Part IV)</w:t>
      </w:r>
      <w:bookmarkEnd w:id="12"/>
    </w:p>
    <w:p>
      <w:pPr>
        <w:pStyle w:val="Subsection"/>
        <w:spacing w:before="140"/>
      </w:pPr>
      <w:r>
        <w:tab/>
        <w:t>(1)</w:t>
      </w:r>
      <w:r>
        <w:tab/>
        <w:t>The substances specified in Schedule 4 Division 1 are designated as category 2 items.</w:t>
      </w:r>
    </w:p>
    <w:p>
      <w:pPr>
        <w:pStyle w:val="Subsection"/>
        <w:spacing w:before="140"/>
      </w:pPr>
      <w:r>
        <w:tab/>
        <w:t>(2)</w:t>
      </w:r>
      <w:r>
        <w:tab/>
        <w:t>The things specified in Schedule 4 Division 2 are designated as category 2 items.</w:t>
      </w:r>
    </w:p>
    <w:p>
      <w:pPr>
        <w:pStyle w:val="Footnotesection"/>
        <w:spacing w:before="100"/>
        <w:ind w:left="890" w:hanging="890"/>
      </w:pPr>
      <w:r>
        <w:tab/>
        <w:t>[Regulation 5A inserted in Gazette 10 Dec 2004 p. 5969.]</w:t>
      </w:r>
    </w:p>
    <w:p>
      <w:pPr>
        <w:pStyle w:val="Heading5"/>
      </w:pPr>
      <w:bookmarkStart w:id="13" w:name="_Toc421523639"/>
      <w:r>
        <w:rPr>
          <w:rStyle w:val="CharSectno"/>
        </w:rPr>
        <w:t>5B</w:t>
      </w:r>
      <w:r>
        <w:t>.</w:t>
      </w:r>
      <w:r>
        <w:tab/>
        <w:t>Classes of person prescribed (Act s. 13(1)(b))</w:t>
      </w:r>
      <w:bookmarkEnd w:id="13"/>
    </w:p>
    <w:p>
      <w:pPr>
        <w:pStyle w:val="Subsection"/>
        <w:spacing w:before="140"/>
      </w:pPr>
      <w:r>
        <w:tab/>
        <w:t>(1A)</w:t>
      </w:r>
      <w:r>
        <w:tab/>
        <w:t>In subregulation (1) —</w:t>
      </w:r>
    </w:p>
    <w:p>
      <w:pPr>
        <w:pStyle w:val="Defstart"/>
      </w:pPr>
      <w:r>
        <w:tab/>
      </w:r>
      <w:r>
        <w:rPr>
          <w:rStyle w:val="CharDefText"/>
        </w:rPr>
        <w:t>chemist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w:t>
      </w:r>
    </w:p>
    <w:p>
      <w:pPr>
        <w:pStyle w:val="Defstart"/>
      </w:pPr>
      <w:r>
        <w:tab/>
      </w:r>
      <w:r>
        <w:rPr>
          <w:rStyle w:val="CharDefText"/>
        </w:rPr>
        <w:t>optometrist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optometry profession.</w:t>
      </w:r>
    </w:p>
    <w:p>
      <w:pPr>
        <w:pStyle w:val="Subsection"/>
      </w:pPr>
      <w:r>
        <w:tab/>
        <w:t>(1)</w:t>
      </w:r>
      <w:r>
        <w:tab/>
        <w:t>For the purposes of section 13(1)(b) of the Act, the following classes of person are prescribed —</w:t>
      </w:r>
    </w:p>
    <w:p>
      <w:pPr>
        <w:pStyle w:val="Indenta"/>
      </w:pPr>
      <w:r>
        <w:tab/>
        <w:t>(aa)</w:t>
      </w:r>
      <w:r>
        <w:tab/>
        <w:t>chemist;</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Ednotepara"/>
      </w:pPr>
      <w:r>
        <w:tab/>
        <w:t>[(e)</w:t>
      </w:r>
      <w:r>
        <w:tab/>
        <w:t>deleted]</w:t>
      </w:r>
    </w:p>
    <w:p>
      <w:pPr>
        <w:pStyle w:val="Indenta"/>
      </w:pPr>
      <w:r>
        <w:tab/>
        <w:t>(f)</w:t>
      </w:r>
      <w:r>
        <w:tab/>
        <w:t>veterinary surgeon.</w:t>
      </w:r>
    </w:p>
    <w:p>
      <w:pPr>
        <w:pStyle w:val="Ednotesubsection"/>
      </w:pPr>
      <w:r>
        <w:tab/>
        <w:t>[(2)</w:t>
      </w:r>
      <w:r>
        <w:tab/>
        <w:t>deleted]</w:t>
      </w:r>
    </w:p>
    <w:p>
      <w:pPr>
        <w:pStyle w:val="Footnotesection"/>
      </w:pPr>
      <w:r>
        <w:tab/>
        <w:t>[Regulation 5B inserted in Gazette 10 Dec 2004 p. 5969</w:t>
      </w:r>
      <w:r>
        <w:noBreakHyphen/>
        <w:t>70; amended in Gazette 1 Jul 2011 p. 2748.]</w:t>
      </w:r>
    </w:p>
    <w:p>
      <w:pPr>
        <w:pStyle w:val="Heading5"/>
      </w:pPr>
      <w:bookmarkStart w:id="14" w:name="_Toc421523640"/>
      <w:r>
        <w:rPr>
          <w:rStyle w:val="CharSectno"/>
        </w:rPr>
        <w:t>5C</w:t>
      </w:r>
      <w:r>
        <w:t>.</w:t>
      </w:r>
      <w:r>
        <w:tab/>
        <w:t>Quantities prescribed (Act s. 14(1))</w:t>
      </w:r>
      <w:bookmarkEnd w:id="14"/>
    </w:p>
    <w:p>
      <w:pPr>
        <w:pStyle w:val="Subsection"/>
      </w:pPr>
      <w:r>
        <w:tab/>
      </w:r>
      <w:r>
        <w:tab/>
        <w:t>For the purposes of section 14(1) of the Act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[Regulation 5C inserted in Gazette 10 Dec 2004 p. 5970.]</w:t>
      </w:r>
    </w:p>
    <w:p>
      <w:pPr>
        <w:pStyle w:val="Heading5"/>
      </w:pPr>
      <w:bookmarkStart w:id="15" w:name="_Toc421523641"/>
      <w:r>
        <w:rPr>
          <w:rStyle w:val="CharSectno"/>
        </w:rPr>
        <w:t>5D</w:t>
      </w:r>
      <w:r>
        <w:t>.</w:t>
      </w:r>
      <w:r>
        <w:tab/>
        <w:t>Declarations, prescribed forms for etc. (Act s. 15 and 17)</w:t>
      </w:r>
      <w:bookmarkEnd w:id="15"/>
    </w:p>
    <w:p>
      <w:pPr>
        <w:pStyle w:val="Subsection"/>
      </w:pPr>
      <w:r>
        <w:tab/>
        <w:t>(1)</w:t>
      </w:r>
      <w:r>
        <w:tab/>
        <w:t>For the purposes of sections 15(1)(c) and 17(1)(b)(i) of the Act, a declaration is to be in the form of Form M.D. 1.</w:t>
      </w:r>
    </w:p>
    <w:p>
      <w:pPr>
        <w:pStyle w:val="Subsection"/>
        <w:keepNext/>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spacing w:before="100"/>
        <w:ind w:left="890" w:hanging="890"/>
      </w:pPr>
      <w:r>
        <w:tab/>
        <w:t>[Regulation 5D inserted in Gazette 10 Dec 2004 p. 5970.]</w:t>
      </w:r>
    </w:p>
    <w:p>
      <w:pPr>
        <w:pStyle w:val="Heading5"/>
      </w:pPr>
      <w:bookmarkStart w:id="16" w:name="_Toc421523642"/>
      <w:r>
        <w:rPr>
          <w:rStyle w:val="CharSectno"/>
        </w:rPr>
        <w:t>5E</w:t>
      </w:r>
      <w:r>
        <w:t>.</w:t>
      </w:r>
      <w:r>
        <w:tab/>
        <w:t>Evidence of identity (Act s. 15 and 17)</w:t>
      </w:r>
      <w:bookmarkEnd w:id="16"/>
    </w:p>
    <w:p>
      <w:pPr>
        <w:pStyle w:val="Subsection"/>
      </w:pPr>
      <w:r>
        <w:tab/>
      </w:r>
      <w:r>
        <w:tab/>
        <w:t>For the purposes of section 15(1)(d) or 17(1)(b)(ii) of the Act, evidence of the identity of a person taking possession of a category 1 item or a category 2 item may consist of any one of the following —</w:t>
      </w:r>
    </w:p>
    <w:p>
      <w:pPr>
        <w:pStyle w:val="Indenta"/>
        <w:spacing w:before="60"/>
      </w:pPr>
      <w:r>
        <w:tab/>
        <w:t>(a)</w:t>
      </w:r>
      <w:r>
        <w:tab/>
        <w:t>a current driver’s licence that displays a photograph of the person;</w:t>
      </w:r>
    </w:p>
    <w:p>
      <w:pPr>
        <w:pStyle w:val="Indenta"/>
        <w:spacing w:before="60"/>
      </w:pPr>
      <w:r>
        <w:tab/>
        <w:t>(b)</w:t>
      </w:r>
      <w:r>
        <w:tab/>
        <w:t>a certificate of the person’s Australian citizenship;</w:t>
      </w:r>
    </w:p>
    <w:p>
      <w:pPr>
        <w:pStyle w:val="Indenta"/>
        <w:spacing w:before="60"/>
      </w:pPr>
      <w:r>
        <w:tab/>
        <w:t>(c)</w:t>
      </w:r>
      <w:r>
        <w:tab/>
        <w:t>a document establishing the discharge of the person from any of the Australian defence forces;</w:t>
      </w:r>
    </w:p>
    <w:p>
      <w:pPr>
        <w:pStyle w:val="Indenta"/>
        <w:spacing w:before="60"/>
      </w:pPr>
      <w:r>
        <w:tab/>
        <w:t>(d)</w:t>
      </w:r>
      <w:r>
        <w:tab/>
        <w:t>a document establishing the person’s appointment as a justice of the peace;</w:t>
      </w:r>
    </w:p>
    <w:p>
      <w:pPr>
        <w:pStyle w:val="Indenta"/>
        <w:spacing w:before="60"/>
      </w:pPr>
      <w:r>
        <w:tab/>
        <w:t>(e)</w:t>
      </w:r>
      <w:r>
        <w:tab/>
        <w:t>a certificate of the person’s identity issued by the department of the Commonwealth public service responsible for the administration of foreign affairs;</w:t>
      </w:r>
    </w:p>
    <w:p>
      <w:pPr>
        <w:pStyle w:val="Indenta"/>
        <w:spacing w:before="60"/>
      </w:pPr>
      <w:r>
        <w:tab/>
        <w:t>(f)</w:t>
      </w:r>
      <w:r>
        <w:tab/>
        <w:t>a certificate of the person’s descent issued by the department of the Commonwealth public service responsible for the administration of immigration or issued by a consulate within Australia;</w:t>
      </w:r>
    </w:p>
    <w:p>
      <w:pPr>
        <w:pStyle w:val="Indenta"/>
      </w:pPr>
      <w:r>
        <w:tab/>
        <w:t>(g)</w:t>
      </w:r>
      <w:r>
        <w:tab/>
        <w:t xml:space="preserve">a current photo card, as defined in the </w:t>
      </w:r>
      <w:r>
        <w:rPr>
          <w:i/>
        </w:rPr>
        <w:t>Western Australian Photo Card Regulations 2014</w:t>
      </w:r>
      <w:r>
        <w:t xml:space="preserve"> regulation 3, held by the person.</w:t>
      </w:r>
    </w:p>
    <w:p>
      <w:pPr>
        <w:pStyle w:val="Footnotesection"/>
        <w:spacing w:before="100"/>
        <w:ind w:left="890" w:hanging="890"/>
      </w:pPr>
      <w:r>
        <w:tab/>
        <w:t>[Regulation 5E inserted in Gazette 10 Dec 2004 p. 5970</w:t>
      </w:r>
      <w:r>
        <w:noBreakHyphen/>
        <w:t>1; amended in Gazette 5 Aug 2014 p. 2831.]</w:t>
      </w:r>
    </w:p>
    <w:p>
      <w:pPr>
        <w:pStyle w:val="Ednotesection"/>
        <w:rPr>
          <w:rStyle w:val="CharSectno"/>
        </w:rPr>
      </w:pPr>
      <w:r>
        <w:t>[</w:t>
      </w:r>
      <w:r>
        <w:rPr>
          <w:b/>
        </w:rPr>
        <w:t>6A.</w:t>
      </w:r>
      <w:r>
        <w:rPr>
          <w:b/>
        </w:rPr>
        <w:tab/>
      </w:r>
      <w:r>
        <w:t>Deleted in Gazette 28 Aug 2012 p. 4142.]</w:t>
      </w:r>
    </w:p>
    <w:p>
      <w:pPr>
        <w:pStyle w:val="Heading5"/>
        <w:rPr>
          <w:snapToGrid w:val="0"/>
        </w:rPr>
      </w:pPr>
      <w:bookmarkStart w:id="17" w:name="_Toc421523643"/>
      <w:r>
        <w:rPr>
          <w:rStyle w:val="CharSectno"/>
        </w:rPr>
        <w:t>6</w:t>
      </w:r>
      <w:r>
        <w:rPr>
          <w:snapToGrid w:val="0"/>
        </w:rPr>
        <w:t>.</w:t>
      </w:r>
      <w:r>
        <w:rPr>
          <w:snapToGrid w:val="0"/>
        </w:rPr>
        <w:tab/>
        <w:t>Information on oath and search warrants (Act s. 24(1))</w:t>
      </w:r>
      <w:bookmarkEnd w:id="17"/>
    </w:p>
    <w:p>
      <w:pPr>
        <w:pStyle w:val="Subsection"/>
        <w:keepNext/>
        <w:rPr>
          <w:snapToGrid w:val="0"/>
        </w:rPr>
      </w:pPr>
      <w:r>
        <w:rPr>
          <w:snapToGrid w:val="0"/>
        </w:rPr>
        <w:tab/>
      </w:r>
      <w:r>
        <w:rPr>
          <w:snapToGrid w:val="0"/>
        </w:rPr>
        <w:tab/>
        <w:t>For the purposes of section 24(1) of the Act —</w:t>
      </w:r>
    </w:p>
    <w:p>
      <w:pPr>
        <w:pStyle w:val="Indenta"/>
        <w:rPr>
          <w:snapToGrid w:val="0"/>
        </w:rPr>
      </w:pPr>
      <w:r>
        <w:rPr>
          <w:snapToGrid w:val="0"/>
        </w:rPr>
        <w:tab/>
        <w:t>(a)</w:t>
      </w:r>
      <w:r>
        <w:rPr>
          <w:snapToGrid w:val="0"/>
        </w:rPr>
        <w:tab/>
        <w:t>information on oath shall be given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18" w:name="_Toc421523644"/>
      <w:r>
        <w:rPr>
          <w:rStyle w:val="CharSectno"/>
        </w:rPr>
        <w:t>7</w:t>
      </w:r>
      <w:r>
        <w:rPr>
          <w:snapToGrid w:val="0"/>
        </w:rPr>
        <w:t>.</w:t>
      </w:r>
      <w:r>
        <w:rPr>
          <w:snapToGrid w:val="0"/>
        </w:rPr>
        <w:tab/>
        <w:t>Destruction of prohibited plants etc., manner of (Act s. 27(1) or (4))</w:t>
      </w:r>
      <w:bookmarkEnd w:id="18"/>
    </w:p>
    <w:p>
      <w:pPr>
        <w:pStyle w:val="Subsection"/>
      </w:pPr>
      <w:r>
        <w:tab/>
        <w:t>(1A)</w:t>
      </w:r>
      <w:r>
        <w:tab/>
        <w:t>In this regulation —</w:t>
      </w:r>
    </w:p>
    <w:p>
      <w:pPr>
        <w:pStyle w:val="Defstart"/>
      </w:pPr>
      <w:r>
        <w:tab/>
      </w:r>
      <w:r>
        <w:rPr>
          <w:rStyle w:val="CharDefText"/>
        </w:rPr>
        <w:t>relevant thing</w:t>
      </w:r>
      <w:r>
        <w:t xml:space="preserve"> means a prohibited drug, prohibited plant or dangerous substance or a thing contaminated with a dangerous substance.</w:t>
      </w:r>
    </w:p>
    <w:p>
      <w:pPr>
        <w:pStyle w:val="Subsection"/>
        <w:rPr>
          <w:snapToGrid w:val="0"/>
        </w:rPr>
      </w:pPr>
      <w:r>
        <w:rPr>
          <w:snapToGrid w:val="0"/>
        </w:rPr>
        <w:tab/>
        <w:t>(1)</w:t>
      </w:r>
      <w:r>
        <w:rPr>
          <w:snapToGrid w:val="0"/>
        </w:rPr>
        <w:tab/>
      </w:r>
      <w:r>
        <w:t>If under section 27(1) or (4) of the Act a police officer is required to cause a relevant thing to be destroyed, it shall be destroyed —</w:t>
      </w:r>
    </w:p>
    <w:p>
      <w:pPr>
        <w:pStyle w:val="Indenta"/>
        <w:rPr>
          <w:snapToGrid w:val="0"/>
        </w:rPr>
      </w:pPr>
      <w:r>
        <w:rPr>
          <w:snapToGrid w:val="0"/>
        </w:rPr>
        <w:tab/>
        <w:t>(a)</w:t>
      </w:r>
      <w:r>
        <w:rPr>
          <w:snapToGrid w:val="0"/>
        </w:rPr>
        <w:tab/>
        <w:t xml:space="preserve">by fire or water or by such other means as will ensure the complete destruction of that </w:t>
      </w:r>
      <w:r>
        <w:t>relevant</w:t>
      </w:r>
      <w:r>
        <w:rPr>
          <w:snapToGrid w:val="0"/>
        </w:rPr>
        <w:t xml:space="preserve"> </w:t>
      </w:r>
      <w:r>
        <w:t xml:space="preserve">thing; </w:t>
      </w:r>
      <w:r>
        <w:rPr>
          <w:snapToGrid w:val="0"/>
        </w:rPr>
        <w:t>and</w:t>
      </w:r>
    </w:p>
    <w:p>
      <w:pPr>
        <w:pStyle w:val="Indenta"/>
      </w:pPr>
      <w:r>
        <w:tab/>
        <w:t>(b)</w:t>
      </w:r>
      <w:r>
        <w:tab/>
        <w:t>in the presence of 2 witnesses from 2 of the following classes of persons (but not so that the 2 witnesses are persons from the classes referred to in subparagraphs (i) and (iii)) —</w:t>
      </w:r>
    </w:p>
    <w:p>
      <w:pPr>
        <w:pStyle w:val="Indenti"/>
      </w:pPr>
      <w:r>
        <w:tab/>
        <w:t>(i)</w:t>
      </w:r>
      <w:r>
        <w:tab/>
        <w:t xml:space="preserve">a police officer who is a commissioned officer appointed under the </w:t>
      </w:r>
      <w:r>
        <w:rPr>
          <w:i/>
          <w:iCs/>
        </w:rPr>
        <w:t>Police Act 1892</w:t>
      </w:r>
      <w:r>
        <w:t xml:space="preserve"> section 6;</w:t>
      </w:r>
    </w:p>
    <w:p>
      <w:pPr>
        <w:pStyle w:val="Indenti"/>
      </w:pPr>
      <w:r>
        <w:tab/>
        <w:t>(ii)</w:t>
      </w:r>
      <w:r>
        <w:tab/>
        <w:t xml:space="preserve">a justice of the peace or a registrar of the </w:t>
      </w:r>
      <w:smartTag w:uri="urn:schemas-microsoft-com:office:smarttags" w:element="address">
        <w:smartTag w:uri="urn:schemas-microsoft-com:office:smarttags" w:element="Street">
          <w:r>
            <w:t>Magistrates Court</w:t>
          </w:r>
        </w:smartTag>
      </w:smartTag>
      <w:r>
        <w:t>, other than a registrar of the Magistrates Court who is a police officer;</w:t>
      </w:r>
    </w:p>
    <w:p>
      <w:pPr>
        <w:pStyle w:val="Indenti"/>
      </w:pPr>
      <w:r>
        <w:tab/>
        <w:t>(iii)</w:t>
      </w:r>
      <w:r>
        <w:tab/>
        <w:t xml:space="preserve">a police officer appointed under the </w:t>
      </w:r>
      <w:r>
        <w:rPr>
          <w:i/>
          <w:iCs/>
        </w:rPr>
        <w:t>Police Act 1892</w:t>
      </w:r>
      <w:r>
        <w:t xml:space="preserve"> section 7 nominated in writing by a police officer referred to in subparagraph (i);</w:t>
      </w:r>
    </w:p>
    <w:p>
      <w:pPr>
        <w:pStyle w:val="Indenti"/>
      </w:pPr>
      <w:r>
        <w:tab/>
        <w:t>(iv)</w:t>
      </w:r>
      <w:r>
        <w:tab/>
        <w:t>an approved analyst or an approved botanist.</w:t>
      </w:r>
    </w:p>
    <w:p>
      <w:pPr>
        <w:pStyle w:val="Subsection"/>
        <w:rPr>
          <w:snapToGrid w:val="0"/>
        </w:rPr>
      </w:pPr>
      <w:r>
        <w:rPr>
          <w:snapToGrid w:val="0"/>
        </w:rPr>
        <w:tab/>
        <w:t>(2)</w:t>
      </w:r>
      <w:r>
        <w:rPr>
          <w:snapToGrid w:val="0"/>
        </w:rPr>
        <w:tab/>
        <w:t xml:space="preserve">Each witness referred to in subregulation (1)(b) shall certify in writing that he has witnessed the complete destruction of the </w:t>
      </w:r>
      <w:r>
        <w:t>relevant</w:t>
      </w:r>
      <w:r>
        <w:rPr>
          <w:snapToGrid w:val="0"/>
        </w:rPr>
        <w:t xml:space="preserve"> thing concerned and shall sign that certificate.</w:t>
      </w:r>
    </w:p>
    <w:p>
      <w:pPr>
        <w:pStyle w:val="Footnotesection"/>
      </w:pPr>
      <w:r>
        <w:tab/>
        <w:t>[Regulation 7 amended in Gazette 9 Aug 1991 p. 4231; 2 Jul 1996 p. 3197; 29 Jan 1999 p. 273; 30 Mar 2010 p. 1266</w:t>
      </w:r>
      <w:r>
        <w:noBreakHyphen/>
        <w:t>7; 6 May 2011 p. 1620.]</w:t>
      </w:r>
    </w:p>
    <w:p>
      <w:pPr>
        <w:pStyle w:val="Heading5"/>
        <w:rPr>
          <w:snapToGrid w:val="0"/>
        </w:rPr>
      </w:pPr>
      <w:bookmarkStart w:id="19" w:name="_Toc421523645"/>
      <w:r>
        <w:rPr>
          <w:rStyle w:val="CharSectno"/>
        </w:rPr>
        <w:t>7A</w:t>
      </w:r>
      <w:r>
        <w:rPr>
          <w:snapToGrid w:val="0"/>
        </w:rPr>
        <w:t>.</w:t>
      </w:r>
      <w:r>
        <w:rPr>
          <w:snapToGrid w:val="0"/>
        </w:rPr>
        <w:tab/>
        <w:t>Directions by Commissioner of Police for destruction of seized prohibited drugs etc., form for (Act s. 27(3))</w:t>
      </w:r>
      <w:bookmarkEnd w:id="19"/>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[Regulation 7A inserted in Gazette 2 Jul 1996 p. 3197.]</w:t>
      </w:r>
    </w:p>
    <w:p>
      <w:pPr>
        <w:pStyle w:val="Heading5"/>
      </w:pPr>
      <w:bookmarkStart w:id="20" w:name="_Toc421523646"/>
      <w:r>
        <w:rPr>
          <w:rStyle w:val="CharSectno"/>
        </w:rPr>
        <w:t>7B</w:t>
      </w:r>
      <w:r>
        <w:t>.</w:t>
      </w:r>
      <w:r>
        <w:tab/>
        <w:t>Analysis etc. at request of accused (Act s. 27A)</w:t>
      </w:r>
      <w:bookmarkEnd w:id="20"/>
    </w:p>
    <w:p>
      <w:pPr>
        <w:pStyle w:val="Subsection"/>
      </w:pPr>
      <w:r>
        <w:tab/>
        <w:t>(1)</w:t>
      </w:r>
      <w:r>
        <w:tab/>
        <w:t>In this regulation —</w:t>
      </w:r>
    </w:p>
    <w:p>
      <w:pPr>
        <w:pStyle w:val="Defstart"/>
      </w:pPr>
      <w:r>
        <w:tab/>
      </w:r>
      <w:r>
        <w:rPr>
          <w:rStyle w:val="CharDefText"/>
        </w:rPr>
        <w:t>chosen analyst</w:t>
      </w:r>
      <w:r>
        <w:t xml:space="preserve"> means the analyst chosen by the relevant applicant under section 27A of the Act;</w:t>
      </w:r>
    </w:p>
    <w:p>
      <w:pPr>
        <w:pStyle w:val="Defstart"/>
      </w:pPr>
      <w:r>
        <w:tab/>
      </w:r>
      <w:r>
        <w:rPr>
          <w:rStyle w:val="CharDefText"/>
        </w:rPr>
        <w:t>chosen botanist</w:t>
      </w:r>
      <w:r>
        <w:t xml:space="preserve"> means the botanist chosen by the relevant applicant under section 27A of the Act;</w:t>
      </w:r>
    </w:p>
    <w:p>
      <w:pPr>
        <w:pStyle w:val="Defstart"/>
      </w:pPr>
      <w:r>
        <w:tab/>
      </w:r>
      <w:r>
        <w:rPr>
          <w:rStyle w:val="CharDefText"/>
        </w:rPr>
        <w:t>drug movement bag</w:t>
      </w:r>
      <w:r>
        <w:t xml:space="preserve"> means a special bag used by police officers for the conveyance, free of contamination, of dangerous substances, prohibited drugs or prohibited plants;</w:t>
      </w:r>
    </w:p>
    <w:p>
      <w:pPr>
        <w:pStyle w:val="Defstart"/>
      </w:pPr>
      <w:r>
        <w:tab/>
      </w:r>
      <w:r>
        <w:rPr>
          <w:rStyle w:val="CharDefText"/>
        </w:rPr>
        <w:t>investigating officer</w:t>
      </w:r>
      <w:r>
        <w:t xml:space="preserve"> means the police officer in charge of any investigation concerning a thing, sufficient samples of which are dealt with under this regulation;</w:t>
      </w:r>
    </w:p>
    <w:p>
      <w:pPr>
        <w:pStyle w:val="Defstart"/>
        <w:rPr>
          <w:iCs/>
        </w:rPr>
      </w:pPr>
      <w:r>
        <w:tab/>
      </w:r>
      <w:r>
        <w:rPr>
          <w:rStyle w:val="CharDefText"/>
        </w:rPr>
        <w:t>prescribed person</w:t>
      </w:r>
      <w:r>
        <w:t xml:space="preserve"> means the prescribed person referred to in subregulation (2)(a);</w:t>
      </w:r>
    </w:p>
    <w:p>
      <w:pPr>
        <w:pStyle w:val="Defstart"/>
      </w:pPr>
      <w:r>
        <w:tab/>
      </w:r>
      <w:r>
        <w:rPr>
          <w:rStyle w:val="CharDefText"/>
        </w:rPr>
        <w:t>sufficient samples</w:t>
      </w:r>
      <w:r>
        <w:t xml:space="preserve"> has the meaning given by section 27(6) of the Act.</w:t>
      </w:r>
    </w:p>
    <w:p>
      <w:pPr>
        <w:pStyle w:val="Subsection"/>
      </w:pPr>
      <w:r>
        <w:tab/>
        <w:t>(2)</w:t>
      </w:r>
      <w:r>
        <w:tab/>
        <w:t>For the purposes of section 27A(2) of the Act —</w:t>
      </w:r>
    </w:p>
    <w:p>
      <w:pPr>
        <w:pStyle w:val="Indenta"/>
        <w:spacing w:before="100"/>
      </w:pPr>
      <w:r>
        <w:tab/>
        <w:t>(a)</w:t>
      </w:r>
      <w:r>
        <w:tab/>
        <w:t>a person who is the police officer for the time being in charge of the Organised Crime Squad is a prescribed person; and</w:t>
      </w:r>
    </w:p>
    <w:p>
      <w:pPr>
        <w:pStyle w:val="Indenta"/>
        <w:spacing w:before="100"/>
      </w:pPr>
      <w:r>
        <w:tab/>
        <w:t>(b)</w:t>
      </w:r>
      <w:r>
        <w:tab/>
        <w:t>the prescribed period is 28 days; and</w:t>
      </w:r>
    </w:p>
    <w:p>
      <w:pPr>
        <w:pStyle w:val="Indenta"/>
        <w:spacing w:before="100"/>
      </w:pPr>
      <w:r>
        <w:tab/>
        <w:t>(c)</w:t>
      </w:r>
      <w:r>
        <w:tab/>
        <w:t>an application must be accompanied by a fee of $50.</w:t>
      </w:r>
    </w:p>
    <w:p>
      <w:pPr>
        <w:pStyle w:val="Subsection"/>
        <w:spacing w:before="180"/>
      </w:pPr>
      <w:r>
        <w:tab/>
        <w:t>(3)</w:t>
      </w:r>
      <w:r>
        <w:tab/>
        <w:t>For the purposes of section 27A(3) of the Act, an application must be in the form of Form M.D. 8B.</w:t>
      </w:r>
    </w:p>
    <w:p>
      <w:pPr>
        <w:pStyle w:val="Subsection"/>
        <w:spacing w:before="180"/>
      </w:pPr>
      <w:r>
        <w:tab/>
        <w:t>(4)</w:t>
      </w:r>
      <w:r>
        <w:tab/>
        <w:t>When an application is made under section 27A of the Act, the Commissioner or prescribed person receiving the application must, as soon as practicable, cause sufficient samples of the thing to which the application relates to be conveyed in a numbered and sealed drug movement bag, together with an unused drug movement bag —</w:t>
      </w:r>
    </w:p>
    <w:p>
      <w:pPr>
        <w:pStyle w:val="Indenta"/>
        <w:spacing w:before="100"/>
      </w:pPr>
      <w:r>
        <w:tab/>
        <w:t>(a)</w:t>
      </w:r>
      <w:r>
        <w:tab/>
        <w:t>in the case of a prohibited drug or dangerous substance, to an approved analyst at the Chemistry Centre (W.A.); or</w:t>
      </w:r>
    </w:p>
    <w:p>
      <w:pPr>
        <w:pStyle w:val="Indenta"/>
        <w:spacing w:before="100"/>
      </w:pPr>
      <w:r>
        <w:tab/>
        <w:t>(b)</w:t>
      </w:r>
      <w:r>
        <w:tab/>
        <w:t>in the case of a prohibited plant, to an approved botanist at the Western Australian Herbarium.</w:t>
      </w:r>
    </w:p>
    <w:p>
      <w:pPr>
        <w:pStyle w:val="Subsection"/>
        <w:spacing w:before="180"/>
      </w:pPr>
      <w:r>
        <w:tab/>
        <w:t>(5)</w:t>
      </w:r>
      <w:r>
        <w:tab/>
        <w:t>The investigating officer in respect of the samples conveyed to the approved analyst or approved botanist under subregulation (4), or a police officer authorised by that investigating officer, must immediately on that conveyance arrange with —</w:t>
      </w:r>
    </w:p>
    <w:p>
      <w:pPr>
        <w:pStyle w:val="Indenta"/>
        <w:spacing w:before="100"/>
      </w:pPr>
      <w:r>
        <w:tab/>
        <w:t>(a)</w:t>
      </w:r>
      <w:r>
        <w:tab/>
        <w:t>the chosen analyst and the approved analyst, for the chosen analyst to attend at the Chemistry Centre (W.A.) for the purpose of analysing those samples; or</w:t>
      </w:r>
    </w:p>
    <w:p>
      <w:pPr>
        <w:pStyle w:val="Indenta"/>
        <w:spacing w:before="100"/>
      </w:pPr>
      <w:r>
        <w:tab/>
        <w:t>(b)</w:t>
      </w:r>
      <w:r>
        <w:tab/>
        <w:t>the chosen botanist and the approved botanist, for the chosen botanist to attend at the Western Australian Herbarium for the purpose of examining those samples.</w:t>
      </w:r>
    </w:p>
    <w:p>
      <w:pPr>
        <w:pStyle w:val="Subsection"/>
        <w:keepNext/>
      </w:pPr>
      <w:r>
        <w:tab/>
        <w:t>(6)</w:t>
      </w:r>
      <w:r>
        <w:tab/>
        <w:t>The approved analyst or approved botanist to whom the drug movement bag has been conveyed under subregulation (4) must, in the presence of the chosen analyst or chosen botanist —</w:t>
      </w:r>
    </w:p>
    <w:p>
      <w:pPr>
        <w:pStyle w:val="Indenta"/>
      </w:pPr>
      <w:r>
        <w:tab/>
        <w:t>(a)</w:t>
      </w:r>
      <w:r>
        <w:tab/>
        <w:t>open the drug movement bag; and</w:t>
      </w:r>
    </w:p>
    <w:p>
      <w:pPr>
        <w:pStyle w:val="Indenta"/>
      </w:pPr>
      <w:r>
        <w:tab/>
        <w:t>(b)</w:t>
      </w:r>
      <w:r>
        <w:tab/>
        <w:t>give the samples to the chosen analyst or chosen botanist, who must immediately proceed to analyse or examine them.</w:t>
      </w:r>
    </w:p>
    <w:p>
      <w:pPr>
        <w:pStyle w:val="Subsection"/>
      </w:pPr>
      <w:r>
        <w:tab/>
        <w:t>(7)</w:t>
      </w:r>
      <w:r>
        <w:tab/>
        <w:t>When the chosen analyst or chosen botanist has completed his or her analysis or examination, he or she must return any residue of the samples to the approved analyst or approved botanist, who must —</w:t>
      </w:r>
    </w:p>
    <w:p>
      <w:pPr>
        <w:pStyle w:val="Indenta"/>
      </w:pPr>
      <w:r>
        <w:tab/>
        <w:t>(a)</w:t>
      </w:r>
      <w:r>
        <w:tab/>
        <w:t>place that residue, together with the opened drug movement bag, in the unused drug movement bag; and</w:t>
      </w:r>
    </w:p>
    <w:p>
      <w:pPr>
        <w:pStyle w:val="Indenta"/>
      </w:pPr>
      <w:r>
        <w:tab/>
        <w:t>(b)</w:t>
      </w:r>
      <w:r>
        <w:tab/>
        <w:t>seal that unused drug movement bag; and</w:t>
      </w:r>
    </w:p>
    <w:p>
      <w:pPr>
        <w:pStyle w:val="Indenta"/>
      </w:pPr>
      <w:r>
        <w:tab/>
        <w:t>(c)</w:t>
      </w:r>
      <w:r>
        <w:tab/>
        <w:t>give the sealed drug movement bag to the investigating officer or to a police officer authorised by the investigating officer.</w:t>
      </w:r>
    </w:p>
    <w:p>
      <w:pPr>
        <w:pStyle w:val="Subsection"/>
      </w:pPr>
      <w:r>
        <w:tab/>
        <w:t>(8)</w:t>
      </w:r>
      <w:r>
        <w:tab/>
        <w:t>The police officer to whom a sealed drug movement bag is given under subregulation (7) must —</w:t>
      </w:r>
    </w:p>
    <w:p>
      <w:pPr>
        <w:pStyle w:val="Indenta"/>
      </w:pPr>
      <w:r>
        <w:tab/>
        <w:t>(a)</w:t>
      </w:r>
      <w:r>
        <w:tab/>
        <w:t>convey it to —</w:t>
      </w:r>
    </w:p>
    <w:p>
      <w:pPr>
        <w:pStyle w:val="Indenti"/>
      </w:pPr>
      <w:r>
        <w:tab/>
        <w:t>(i)</w:t>
      </w:r>
      <w:r>
        <w:tab/>
        <w:t>a police officer; or</w:t>
      </w:r>
    </w:p>
    <w:p>
      <w:pPr>
        <w:pStyle w:val="Indenti"/>
      </w:pPr>
      <w:r>
        <w:tab/>
        <w:t>(ii)</w:t>
      </w:r>
      <w:r>
        <w:tab/>
        <w:t>a departmental officer (as defined in regulation 4A) who is an authorised person under that regulation;</w:t>
      </w:r>
    </w:p>
    <w:p>
      <w:pPr>
        <w:pStyle w:val="Indenta"/>
      </w:pPr>
      <w:r>
        <w:tab/>
      </w:r>
      <w:r>
        <w:tab/>
        <w:t>and</w:t>
      </w:r>
    </w:p>
    <w:p>
      <w:pPr>
        <w:pStyle w:val="Indenta"/>
      </w:pPr>
      <w:r>
        <w:tab/>
        <w:t>(b)</w:t>
      </w:r>
      <w:r>
        <w:tab/>
        <w:t>obtain a receipt for it.</w:t>
      </w:r>
    </w:p>
    <w:p>
      <w:pPr>
        <w:pStyle w:val="Footnotesection"/>
      </w:pPr>
      <w:r>
        <w:tab/>
        <w:t>[Regulation 7B inserted in Gazette 12 Nov 2010 p. 5661</w:t>
      </w:r>
      <w:r>
        <w:noBreakHyphen/>
        <w:t>3.]</w:t>
      </w:r>
    </w:p>
    <w:p>
      <w:pPr>
        <w:pStyle w:val="Ednotesection"/>
      </w:pPr>
      <w:r>
        <w:t>[</w:t>
      </w:r>
      <w:r>
        <w:rPr>
          <w:b/>
          <w:bCs/>
        </w:rPr>
        <w:t>8.</w:t>
      </w:r>
      <w:r>
        <w:tab/>
        <w:t>Deleted in Gazette 6 May 2011 p. 1620.]</w:t>
      </w:r>
    </w:p>
    <w:p>
      <w:pPr>
        <w:pStyle w:val="Ednotesection"/>
      </w:pPr>
      <w:r>
        <w:t>[</w:t>
      </w:r>
      <w:r>
        <w:rPr>
          <w:b/>
          <w:bCs/>
        </w:rPr>
        <w:t>9.</w:t>
      </w:r>
      <w:r>
        <w:tab/>
        <w:t>Deleted in Gazette 30 Mar 2010 p. 1267.]</w:t>
      </w:r>
    </w:p>
    <w:p>
      <w:pPr>
        <w:pStyle w:val="Ednotesection"/>
      </w:pPr>
      <w:r>
        <w:t>[</w:t>
      </w:r>
      <w:r>
        <w:rPr>
          <w:b/>
          <w:bCs/>
        </w:rPr>
        <w:t>10.</w:t>
      </w:r>
      <w:r>
        <w:tab/>
        <w:t>Deleted in Gazette 25 Jan 2013 p. 282.]</w:t>
      </w:r>
    </w:p>
    <w:p>
      <w:pPr>
        <w:pStyle w:val="Heading5"/>
      </w:pPr>
      <w:bookmarkStart w:id="21" w:name="_Toc421523647"/>
      <w:r>
        <w:rPr>
          <w:rStyle w:val="CharSectno"/>
        </w:rPr>
        <w:t>10A</w:t>
      </w:r>
      <w:r>
        <w:t>.</w:t>
      </w:r>
      <w:r>
        <w:tab/>
        <w:t>External serious drug offences (Act s. 32A(3))</w:t>
      </w:r>
      <w:bookmarkEnd w:id="21"/>
    </w:p>
    <w:p>
      <w:pPr>
        <w:pStyle w:val="Subsection"/>
      </w:pPr>
      <w:r>
        <w:tab/>
        <w:t>(1)</w:t>
      </w:r>
      <w:r>
        <w:tab/>
        <w:t>In this regulation —</w:t>
      </w:r>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pPr>
      <w:r>
        <w:tab/>
        <w:t>(2)</w:t>
      </w:r>
      <w:r>
        <w:tab/>
        <w:t xml:space="preserve">Subregulations (3) and (4) have effect for the purposes of paragraph (a) of the definition of </w:t>
      </w:r>
      <w:r>
        <w:rPr>
          <w:b/>
          <w:i/>
        </w:rPr>
        <w:t>external serious drug offence</w:t>
      </w:r>
      <w:r>
        <w:t xml:space="preserve"> in section 32A(3) of the Act.</w:t>
      </w:r>
    </w:p>
    <w:p>
      <w:pPr>
        <w:pStyle w:val="Subsection"/>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 xml:space="preserve">Subregulation (6) has effect for the purposes of paragraph (b) of the definition of </w:t>
      </w:r>
      <w:r>
        <w:rPr>
          <w:b/>
          <w:i/>
        </w:rPr>
        <w:t>external serious drug offence</w:t>
      </w:r>
      <w:r>
        <w:t xml:space="preserv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 10A inserted in Gazette 20 Apr 2007 p. 1741</w:t>
      </w:r>
      <w:r>
        <w:noBreakHyphen/>
        <w:t>2.]</w:t>
      </w:r>
    </w:p>
    <w:p>
      <w:pPr>
        <w:pStyle w:val="Heading5"/>
        <w:rPr>
          <w:snapToGrid w:val="0"/>
        </w:rPr>
      </w:pPr>
      <w:bookmarkStart w:id="22" w:name="_Toc421523648"/>
      <w:r>
        <w:rPr>
          <w:rStyle w:val="CharSectno"/>
        </w:rPr>
        <w:t>11</w:t>
      </w:r>
      <w:r>
        <w:rPr>
          <w:snapToGrid w:val="0"/>
        </w:rPr>
        <w:t>.</w:t>
      </w:r>
      <w:r>
        <w:rPr>
          <w:snapToGrid w:val="0"/>
        </w:rPr>
        <w:tab/>
        <w:t>Certificates of approved analysts etc., forms for (Act s. 38)</w:t>
      </w:r>
      <w:bookmarkEnd w:id="22"/>
    </w:p>
    <w:p>
      <w:pPr>
        <w:pStyle w:val="Subsection"/>
        <w:rPr>
          <w:snapToGrid w:val="0"/>
        </w:rPr>
      </w:pPr>
      <w:r>
        <w:rPr>
          <w:snapToGrid w:val="0"/>
        </w:rPr>
        <w:tab/>
      </w:r>
      <w:r>
        <w:rPr>
          <w:snapToGrid w:val="0"/>
        </w:rPr>
        <w:tab/>
        <w:t>For the purposes of section 38 of the Act, a certificate given by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[Regulation 11 inserted in Gazette 2 Jul 1996 p. 3199.]</w:t>
      </w:r>
    </w:p>
    <w:p>
      <w:pPr>
        <w:pStyle w:val="Heading5"/>
      </w:pPr>
      <w:bookmarkStart w:id="23" w:name="_Toc421523649"/>
      <w:r>
        <w:rPr>
          <w:rStyle w:val="CharSectno"/>
        </w:rPr>
        <w:t>11A</w:t>
      </w:r>
      <w:r>
        <w:t>.</w:t>
      </w:r>
      <w:r>
        <w:tab/>
        <w:t>Applications by accused for copies of certificates, form for (Act s. 38A)</w:t>
      </w:r>
      <w:bookmarkEnd w:id="23"/>
    </w:p>
    <w:p>
      <w:pPr>
        <w:pStyle w:val="Subsection"/>
      </w:pPr>
      <w:r>
        <w:tab/>
      </w:r>
      <w:r>
        <w:tab/>
        <w:t>For the purposes of section 38A of the Act, an application for a copy of a certificate must be in the form of Form M.D. 15.</w:t>
      </w:r>
    </w:p>
    <w:p>
      <w:pPr>
        <w:pStyle w:val="Footnotesection"/>
      </w:pPr>
      <w:r>
        <w:tab/>
        <w:t>[Regulation 11A inserted in Gazette 12 Nov 2010 p. 5663.]</w:t>
      </w:r>
    </w:p>
    <w:p>
      <w:pPr>
        <w:pStyle w:val="Heading5"/>
        <w:rPr>
          <w:snapToGrid w:val="0"/>
        </w:rPr>
      </w:pPr>
      <w:bookmarkStart w:id="24" w:name="_Toc421523650"/>
      <w:r>
        <w:rPr>
          <w:rStyle w:val="CharSectno"/>
        </w:rPr>
        <w:t>12</w:t>
      </w:r>
      <w:r>
        <w:rPr>
          <w:snapToGrid w:val="0"/>
        </w:rPr>
        <w:t xml:space="preserve">. </w:t>
      </w:r>
      <w:r>
        <w:rPr>
          <w:snapToGrid w:val="0"/>
        </w:rPr>
        <w:tab/>
        <w:t>Fees (Act s. 41(1)(a))</w:t>
      </w:r>
      <w:bookmarkEnd w:id="24"/>
    </w:p>
    <w:p>
      <w:pPr>
        <w:pStyle w:val="Subsection"/>
        <w:keepNext/>
        <w:rPr>
          <w:snapToGrid w:val="0"/>
        </w:rPr>
      </w:pPr>
      <w:r>
        <w:rPr>
          <w:snapToGrid w:val="0"/>
        </w:rPr>
        <w:tab/>
      </w:r>
      <w:r>
        <w:rPr>
          <w:snapToGrid w:val="0"/>
        </w:rPr>
        <w:tab/>
        <w:t>For the purposes of section 41(1)(a) of the Act, there shall be paid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sectPr>
          <w:headerReference w:type="even" r:id="rId22"/>
          <w:headerReference w:type="default" r:id="rId23"/>
          <w:footerReference w:type="even" r:id="rId24"/>
          <w:foot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25" w:name="_Toc421523602"/>
      <w:bookmarkStart w:id="26" w:name="_Toc421523651"/>
      <w:r>
        <w:rPr>
          <w:rStyle w:val="CharSchNo"/>
        </w:rPr>
        <w:t>Schedule 1</w:t>
      </w:r>
      <w:r>
        <w:t> — </w:t>
      </w:r>
      <w:r>
        <w:rPr>
          <w:rStyle w:val="CharSchText"/>
        </w:rPr>
        <w:t>Forms</w:t>
      </w:r>
      <w:bookmarkEnd w:id="25"/>
      <w:bookmarkEnd w:id="26"/>
    </w:p>
    <w:p>
      <w:pPr>
        <w:pStyle w:val="yShoulderClause"/>
      </w:pPr>
      <w:r>
        <w:t>[r. 3, 5D]</w:t>
      </w:r>
    </w:p>
    <w:p>
      <w:pPr>
        <w:pStyle w:val="yFootnoteheading"/>
      </w:pPr>
      <w:r>
        <w:tab/>
        <w:t>[Heading amended in Gazette 2 Jul 1996 p. 3199.]</w:t>
      </w:r>
    </w:p>
    <w:p>
      <w:pPr>
        <w:pStyle w:val="yMiscellaneousBody"/>
        <w:jc w:val="right"/>
      </w:pPr>
      <w:r>
        <w:rPr>
          <w:rStyle w:val="CharSClsNo"/>
        </w:rPr>
        <w:t>Form M.D. 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The chemical product and/or the scientific apparatus I wish to purchase is classified as a possible illicit drug precursor or auxiliary reagent.</w:t>
      </w:r>
    </w:p>
    <w:p>
      <w:pPr>
        <w:pStyle w:val="yTable"/>
        <w:spacing w:after="60"/>
        <w:rPr>
          <w:snapToGrid w:val="0"/>
        </w:rPr>
      </w:pPr>
      <w:r>
        <w:rPr>
          <w:snapToGrid w:val="0"/>
        </w:rPr>
        <w:t>I understand that, to be supplied with this product or apparatus, I must complete this declaration and provide it to the supplier, together with a written order for the product or apparatus.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418"/>
        <w:gridCol w:w="1417"/>
        <w:gridCol w:w="1418"/>
        <w:gridCol w:w="1418"/>
      </w:tblGrid>
      <w:tr>
        <w:tc>
          <w:tcPr>
            <w:tcW w:w="1417" w:type="dxa"/>
            <w:tcBorders>
              <w:bottom w:val="single" w:sz="4" w:space="0" w:color="auto"/>
            </w:tcBorders>
          </w:tcPr>
          <w:p>
            <w:pPr>
              <w:pStyle w:val="yTableNAm"/>
              <w:jc w:val="center"/>
              <w:rPr>
                <w:snapToGrid w:val="0"/>
                <w:sz w:val="20"/>
              </w:rPr>
            </w:pPr>
            <w:r>
              <w:rPr>
                <w:snapToGrid w:val="0"/>
                <w:sz w:val="20"/>
              </w:rPr>
              <w:t>Catalogue No.</w:t>
            </w:r>
          </w:p>
        </w:tc>
        <w:tc>
          <w:tcPr>
            <w:tcW w:w="1418" w:type="dxa"/>
            <w:tcBorders>
              <w:bottom w:val="single" w:sz="4" w:space="0" w:color="auto"/>
            </w:tcBorders>
          </w:tcPr>
          <w:p>
            <w:pPr>
              <w:pStyle w:val="yTableNAm"/>
              <w:jc w:val="center"/>
              <w:rPr>
                <w:snapToGrid w:val="0"/>
                <w:sz w:val="20"/>
              </w:rPr>
            </w:pPr>
            <w:r>
              <w:rPr>
                <w:snapToGrid w:val="0"/>
                <w:sz w:val="20"/>
              </w:rPr>
              <w:t>Product name</w:t>
            </w:r>
          </w:p>
        </w:tc>
        <w:tc>
          <w:tcPr>
            <w:tcW w:w="1417" w:type="dxa"/>
            <w:tcBorders>
              <w:bottom w:val="single" w:sz="4" w:space="0" w:color="auto"/>
            </w:tcBorders>
          </w:tcPr>
          <w:p>
            <w:pPr>
              <w:pStyle w:val="yTableNAm"/>
              <w:jc w:val="center"/>
              <w:rPr>
                <w:snapToGrid w:val="0"/>
                <w:sz w:val="20"/>
              </w:rPr>
            </w:pPr>
            <w:r>
              <w:rPr>
                <w:snapToGrid w:val="0"/>
                <w:sz w:val="20"/>
              </w:rPr>
              <w:t>Quantity</w:t>
            </w:r>
          </w:p>
        </w:tc>
        <w:tc>
          <w:tcPr>
            <w:tcW w:w="1418" w:type="dxa"/>
            <w:tcBorders>
              <w:bottom w:val="single" w:sz="4" w:space="0" w:color="auto"/>
            </w:tcBorders>
          </w:tcPr>
          <w:p>
            <w:pPr>
              <w:pStyle w:val="yTableNAm"/>
              <w:jc w:val="center"/>
              <w:rPr>
                <w:snapToGrid w:val="0"/>
                <w:sz w:val="20"/>
              </w:rPr>
            </w:pPr>
            <w:r>
              <w:rPr>
                <w:snapToGrid w:val="0"/>
                <w:sz w:val="20"/>
              </w:rPr>
              <w:t>Pack size</w:t>
            </w:r>
          </w:p>
        </w:tc>
        <w:tc>
          <w:tcPr>
            <w:tcW w:w="1418" w:type="dxa"/>
            <w:tcBorders>
              <w:bottom w:val="single" w:sz="4" w:space="0" w:color="auto"/>
            </w:tcBorders>
          </w:tcPr>
          <w:p>
            <w:pPr>
              <w:pStyle w:val="yTableNAm"/>
              <w:jc w:val="center"/>
              <w:rPr>
                <w:snapToGrid w:val="0"/>
                <w:sz w:val="20"/>
              </w:rPr>
            </w:pPr>
            <w:r>
              <w:rPr>
                <w:snapToGrid w:val="0"/>
                <w:sz w:val="20"/>
              </w:rPr>
              <w:t>Order No.</w:t>
            </w: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020" w:type="dxa"/>
        <w:tblBorders>
          <w:insideH w:val="single" w:sz="4" w:space="0" w:color="auto"/>
          <w:insideV w:val="single" w:sz="4" w:space="0" w:color="auto"/>
        </w:tblBorders>
        <w:tblLook w:val="0000" w:firstRow="0" w:lastRow="0" w:firstColumn="0" w:lastColumn="0" w:noHBand="0" w:noVBand="0"/>
      </w:tblPr>
      <w:tblGrid>
        <w:gridCol w:w="5892"/>
      </w:tblGrid>
      <w:tr>
        <w:trPr>
          <w:cantSplit/>
        </w:trPr>
        <w:tc>
          <w:tcPr>
            <w:tcW w:w="5892"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keepNext/>
        <w:keepLines/>
        <w:rPr>
          <w:b/>
          <w:bCs/>
          <w:snapToGrid w:val="0"/>
        </w:rPr>
      </w:pPr>
      <w:r>
        <w:rPr>
          <w:b/>
          <w:bCs/>
          <w:snapToGrid w:val="0"/>
        </w:rPr>
        <w:t>Purchaser Details and Declaration</w:t>
      </w:r>
    </w:p>
    <w:p>
      <w:pPr>
        <w:pStyle w:val="yTable"/>
        <w:keepNext/>
        <w:keepLines/>
        <w:rPr>
          <w:snapToGrid w:val="0"/>
        </w:rPr>
      </w:pPr>
      <w:r>
        <w:rPr>
          <w:snapToGrid w:val="0"/>
        </w:rPr>
        <w:t>I, .............................................. being ....................................................................</w:t>
      </w:r>
    </w:p>
    <w:p>
      <w:pPr>
        <w:pStyle w:val="yTable"/>
        <w:keepNext/>
        <w:keepLines/>
        <w:spacing w:before="0"/>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tabs>
          <w:tab w:val="left" w:pos="2679"/>
        </w:tab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spacing w:before="120" w:after="60"/>
        <w:jc w:val="center"/>
      </w:pPr>
      <w:r>
        <w:rPr>
          <w:noProof/>
        </w:rPr>
        <w:drawing>
          <wp:inline distT="0" distB="0" distL="0" distR="0">
            <wp:extent cx="93599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pStyle w:val="yTable"/>
        <w:rPr>
          <w:snapToGrid w:val="0"/>
        </w:rPr>
      </w:pPr>
      <w:r>
        <w:rPr>
          <w:b/>
          <w:snapToGrid w:val="0"/>
        </w:rPr>
        <w:t>Identification (valid photo ID required – attach copy)</w:t>
      </w:r>
    </w:p>
    <w:p>
      <w:pPr>
        <w:pStyle w:val="yTable"/>
        <w:rPr>
          <w:snapToGrid w:val="0"/>
          <w:szCs w:val="22"/>
        </w:rPr>
      </w:pPr>
      <w:r>
        <w:rPr>
          <w:snapToGrid w:val="0"/>
          <w:szCs w:val="22"/>
        </w:rPr>
        <w:t>Current Passport No. ................................ Country of Issue .................................</w:t>
      </w:r>
    </w:p>
    <w:p>
      <w:pPr>
        <w:pStyle w:val="yTable"/>
        <w:rPr>
          <w:snapToGrid w:val="0"/>
          <w:szCs w:val="22"/>
        </w:rPr>
      </w:pPr>
      <w:r>
        <w:rPr>
          <w:snapToGrid w:val="0"/>
          <w:szCs w:val="22"/>
        </w:rPr>
        <w:t>Drivers Licence (with Photograph) No. ..................... Expiry date .......................</w:t>
      </w:r>
    </w:p>
    <w:p>
      <w:pPr>
        <w:pStyle w:val="yTable"/>
        <w:rPr>
          <w:snapToGrid w:val="0"/>
          <w:szCs w:val="22"/>
        </w:rPr>
      </w:pPr>
      <w:r>
        <w:rPr>
          <w:snapToGrid w:val="0"/>
          <w:szCs w:val="22"/>
        </w:rPr>
        <w:t>Western Australian Photo Card No. ......................... Expiry date .........................</w:t>
      </w:r>
    </w:p>
    <w:p>
      <w:pPr>
        <w:pStyle w:val="yTable"/>
        <w:rPr>
          <w:snapToGrid w:val="0"/>
          <w:szCs w:val="22"/>
        </w:rPr>
      </w:pPr>
      <w:r>
        <w:rPr>
          <w:snapToGrid w:val="0"/>
          <w:szCs w:val="22"/>
        </w:rPr>
        <w:t>Photo Identification Card Type ............................................................................</w:t>
      </w:r>
    </w:p>
    <w:p>
      <w:pPr>
        <w:pStyle w:val="yTable"/>
        <w:rPr>
          <w:snapToGrid w:val="0"/>
        </w:rPr>
      </w:pPr>
      <w:r>
        <w:rPr>
          <w:snapToGrid w:val="0"/>
        </w:rPr>
        <w:t>Further identifier(s) required by the regulations (if any)</w:t>
      </w:r>
    </w:p>
    <w:p>
      <w:pPr>
        <w:pStyle w:val="yTable"/>
        <w:rPr>
          <w:snapToGrid w:val="0"/>
        </w:rPr>
      </w:pPr>
      <w:r>
        <w:rPr>
          <w:snapToGrid w:val="0"/>
        </w:rPr>
        <w:t>............................................................................................</w:t>
      </w:r>
    </w:p>
    <w:p>
      <w:pPr>
        <w:pStyle w:val="yTable"/>
        <w:rPr>
          <w:snapToGrid w:val="0"/>
        </w:rPr>
      </w:pPr>
      <w:r>
        <w:rPr>
          <w:snapToGrid w:val="0"/>
        </w:rPr>
        <w:t>............................................................................................</w:t>
      </w:r>
    </w:p>
    <w:p>
      <w:pPr>
        <w:pStyle w:val="CentredBaseLine"/>
        <w:spacing w:before="120" w:after="60"/>
        <w:jc w:val="center"/>
      </w:pPr>
      <w:r>
        <w:rPr>
          <w:noProof/>
        </w:rPr>
        <w:drawing>
          <wp:inline distT="0" distB="0" distL="0" distR="0">
            <wp:extent cx="935990" cy="17399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pStyle w:val="yTable"/>
        <w:rPr>
          <w:snapToGrid w:val="0"/>
        </w:rPr>
      </w:pPr>
      <w:r>
        <w:rPr>
          <w:b/>
          <w:snapToGrid w:val="0"/>
        </w:rPr>
        <w:t>Details of Collection Agent’s Identification (valid photo ID required)</w:t>
      </w:r>
      <w:r>
        <w:rPr>
          <w:bCs/>
          <w:snapToGrid w:val="0"/>
        </w:rPr>
        <w:t xml:space="preserve">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Western Australian Photo Card No.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Please attach a copy of all photo identification.</w:t>
      </w:r>
    </w:p>
    <w:p>
      <w:pPr>
        <w:pStyle w:val="yTable"/>
        <w:rPr>
          <w:b/>
          <w:bCs/>
          <w:snapToGrid w:val="0"/>
          <w:sz w:val="18"/>
        </w:rPr>
      </w:pPr>
      <w:r>
        <w:rPr>
          <w:b/>
          <w:bCs/>
          <w:snapToGrid w:val="0"/>
          <w:sz w:val="18"/>
        </w:rPr>
        <w:tab/>
        <w:t>All applicable details on this declaration must be completed.</w:t>
      </w:r>
    </w:p>
    <w:p>
      <w:pPr>
        <w:pStyle w:val="yFootnotesection"/>
      </w:pPr>
      <w:r>
        <w:tab/>
        <w:t>[Form M.D. 1 inserted in Gazette 10 Dec 2004 p. 5972</w:t>
      </w:r>
      <w:r>
        <w:noBreakHyphen/>
        <w:t>3; amended in Gazette 5 Aug 2014 p. 2831-2.]</w:t>
      </w:r>
    </w:p>
    <w:p>
      <w:pPr>
        <w:pStyle w:val="yFootnotesection"/>
      </w:pPr>
      <w:r>
        <w:t>[Forms M.D. 2 to M.D. 6 deleted in Gazette 19 Dec 2000 p. 7292.]</w:t>
      </w:r>
    </w:p>
    <w:p>
      <w:pPr>
        <w:pStyle w:val="yMiscellaneousBody"/>
        <w:pageBreakBefore/>
        <w:spacing w:before="0"/>
        <w:jc w:val="right"/>
        <w:rPr>
          <w:snapToGrid w:val="0"/>
        </w:rPr>
      </w:pPr>
      <w:r>
        <w:rPr>
          <w:rStyle w:val="CharSClsNo"/>
        </w:rPr>
        <w:t>Form M.D. 7</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w:t>
      </w:r>
    </w:p>
    <w:p>
      <w:pPr>
        <w:pStyle w:val="yTable"/>
        <w:spacing w:before="0"/>
        <w:jc w:val="right"/>
        <w:rPr>
          <w:snapToGrid w:val="0"/>
        </w:rPr>
      </w:pPr>
      <w:r>
        <w:rPr>
          <w:snapToGrid w:val="0"/>
        </w:rPr>
        <w:t>Signature of justice of the peace.</w:t>
      </w:r>
    </w:p>
    <w:p>
      <w:pPr>
        <w:pStyle w:val="yTable"/>
        <w:rPr>
          <w:snapToGrid w:val="0"/>
        </w:rPr>
      </w:pPr>
    </w:p>
    <w:p>
      <w:pPr>
        <w:pStyle w:val="yTable"/>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w:t>
      </w:r>
    </w:p>
    <w:p>
      <w:pPr>
        <w:pStyle w:val="yTable"/>
        <w:spacing w:before="0"/>
        <w:ind w:left="1440" w:hanging="1440"/>
        <w:jc w:val="right"/>
        <w:rPr>
          <w:snapToGrid w:val="0"/>
        </w:rPr>
      </w:pPr>
      <w:r>
        <w:rPr>
          <w:snapToGrid w:val="0"/>
        </w:rPr>
        <w:t>Signature of justice of the peace</w:t>
      </w:r>
    </w:p>
    <w:p>
      <w:pPr>
        <w:pStyle w:val="yTable"/>
        <w:spacing w:before="0"/>
        <w:ind w:left="1440" w:hanging="1440"/>
        <w:jc w:val="right"/>
        <w:rPr>
          <w:snapToGrid w:val="0"/>
        </w:rPr>
      </w:pPr>
      <w:r>
        <w:rPr>
          <w:snapToGrid w:val="0"/>
        </w:rPr>
        <w:t>granting search warrant.</w:t>
      </w:r>
    </w:p>
    <w:p>
      <w:pPr>
        <w:pStyle w:val="yTable"/>
        <w:ind w:left="1440" w:hanging="1440"/>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8A</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DANGEROUS SUBSTANCES OR OTHER RELEVANT THINGS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w:t>
      </w:r>
    </w:p>
    <w:p>
      <w:pPr>
        <w:pStyle w:val="yTable"/>
        <w:ind w:left="1254" w:hanging="534"/>
        <w:rPr>
          <w:snapToGrid w:val="0"/>
        </w:rPr>
      </w:pPr>
      <w:r>
        <w:rPr>
          <w:snapToGrid w:val="0"/>
        </w:rPr>
        <w:t>(a)</w:t>
      </w:r>
      <w:r>
        <w:rPr>
          <w:snapToGrid w:val="0"/>
        </w:rPr>
        <w:tab/>
        <w:t xml:space="preserve">it is not reasonably practicable to detain [insert particulars of prohibited drug, prohibited </w:t>
      </w:r>
      <w:r>
        <w:t xml:space="preserve">plant, dangerous substance or other relevant thing] </w:t>
      </w:r>
      <w:r>
        <w:rPr>
          <w:snapToGrid w:val="0"/>
        </w:rPr>
        <w:t>until it is dealt with under section 27(1) of the Act; and</w:t>
      </w:r>
    </w:p>
    <w:p>
      <w:pPr>
        <w:pStyle w:val="yTable"/>
        <w:ind w:left="1254" w:hanging="534"/>
        <w:rPr>
          <w:snapToGrid w:val="0"/>
        </w:rPr>
      </w:pPr>
      <w:r>
        <w:rPr>
          <w:snapToGrid w:val="0"/>
        </w:rPr>
        <w:t>(b)</w:t>
      </w:r>
      <w:r>
        <w:rPr>
          <w:snapToGrid w:val="0"/>
        </w:rPr>
        <w:tab/>
        <w:t>sufficient samples of or from that prohibited drug*/prohibited plant*/dangerous substance*</w:t>
      </w:r>
      <w:r>
        <w:t>/other relevant thing*</w:t>
      </w:r>
      <w:r>
        <w:rPr>
          <w:snapToGrid w:val="0"/>
        </w:rPr>
        <w:t xml:space="preserve"> have been taken,</w:t>
      </w:r>
    </w:p>
    <w:p>
      <w:pPr>
        <w:pStyle w:val="yTable"/>
        <w:rPr>
          <w:snapToGrid w:val="0"/>
        </w:rPr>
      </w:pPr>
      <w:r>
        <w:rPr>
          <w:snapToGrid w:val="0"/>
        </w:rPr>
        <w:t>direct that that prohibited drug*/prohibited plant*/dangerous substance*</w:t>
      </w:r>
      <w:r>
        <w:t>/other relevant thing*</w:t>
      </w:r>
      <w:r>
        <w:rPr>
          <w:snapToGrid w:val="0"/>
        </w:rPr>
        <w:t xml:space="preserv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8A inserted in Gazette 2 Jul 1996 p. 3199-200; amended in Gazette 6 May 2011 p. 1621.]</w:t>
      </w:r>
    </w:p>
    <w:p>
      <w:pPr>
        <w:pStyle w:val="yMiscellaneousBody"/>
        <w:pageBreakBefore/>
        <w:spacing w:before="0"/>
        <w:jc w:val="right"/>
        <w:rPr>
          <w:snapToGrid w:val="0"/>
        </w:rPr>
      </w:pPr>
      <w:r>
        <w:rPr>
          <w:rStyle w:val="CharSClsNo"/>
        </w:rPr>
        <w:t>Form M.D. 8B</w:t>
      </w:r>
    </w:p>
    <w:p>
      <w:pPr>
        <w:pStyle w:val="yTable"/>
        <w:keepNext/>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 xml:space="preserve">APPLICATION TO HAVE SAMPLE OF PROHIBITED DRUG, PROHIBITED </w:t>
      </w:r>
      <w:r>
        <w:t>PLANT, DANGEROUS SUBSTANCE OR OTHER RELEVANT THING</w:t>
      </w:r>
      <w:r>
        <w:rPr>
          <w:snapToGrid w:val="0"/>
        </w:rPr>
        <w:t xml:space="preserve"> ANALYSED OR EXAMINED BY ANALYST OR BOTANIST </w:t>
      </w:r>
      <w:smartTag w:uri="urn:schemas-microsoft-com:office:smarttags" w:element="place">
        <w:r>
          <w:rPr>
            <w:snapToGrid w:val="0"/>
          </w:rPr>
          <w:t>CHOSEN</w:t>
        </w:r>
      </w:smartTag>
      <w:r>
        <w:rPr>
          <w:snapToGrid w:val="0"/>
        </w:rPr>
        <w:t xml:space="preserve"> BY ACCUSED</w:t>
      </w:r>
    </w:p>
    <w:p>
      <w:pPr>
        <w:pStyle w:val="yTable"/>
        <w:spacing w:before="240"/>
        <w:rPr>
          <w:snapToGrid w:val="0"/>
        </w:rPr>
      </w:pPr>
      <w:r>
        <w:rPr>
          <w:snapToGrid w:val="0"/>
        </w:rPr>
        <w:t xml:space="preserve">I [insert name and address of applicant], having been charged with [insert details of offence(s)] in relation to [insert details of prohibited drug, prohibited </w:t>
      </w:r>
      <w:r>
        <w:t xml:space="preserve">plant, dangerous substance or other relevant thing], </w:t>
      </w:r>
      <w:r>
        <w:rPr>
          <w:snapToGrid w:val="0"/>
        </w:rPr>
        <w:t xml:space="preserve">hereby apply to have a sample of [insert details of alleged prohibited drug, prohibited </w:t>
      </w:r>
      <w:r>
        <w:t>plant, dangerous substance or other relevant thing] analysed</w:t>
      </w:r>
      <w:r>
        <w:rPr>
          <w:snapToGrid w:val="0"/>
        </w:rPr>
        <w:t xml:space="preserve">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8B inserted in Gazette 2 Jul 1996 p. 3200; amended in Gazette 12 Nov 2010 p. 5663; 6 May 2011 p. 1621.]</w:t>
      </w:r>
    </w:p>
    <w:p>
      <w:pPr>
        <w:pStyle w:val="yEdnotesection"/>
      </w:pPr>
      <w:r>
        <w:t>[Forms M.D. 9 and M.D. 10 deleted in Gazette 6 May 2011 p. 1621.]</w:t>
      </w:r>
    </w:p>
    <w:p>
      <w:pPr>
        <w:pStyle w:val="yEdnotesection"/>
      </w:pPr>
      <w:r>
        <w:t>[Forms M.D. 11 and M.D. 12 deleted in Gazette 25 Jan 2013 p. 282.]</w:t>
      </w:r>
    </w:p>
    <w:p>
      <w:pPr>
        <w:pStyle w:val="yMiscellaneousBody"/>
        <w:pageBreakBefore/>
        <w:spacing w:before="0"/>
        <w:jc w:val="right"/>
        <w:rPr>
          <w:snapToGrid w:val="0"/>
        </w:rPr>
      </w:pPr>
      <w:r>
        <w:rPr>
          <w:rStyle w:val="CharSClsNo"/>
        </w:rPr>
        <w:t>Form M.D. 13</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p>
    <w:p>
      <w:pPr>
        <w:pStyle w:val="yTable"/>
        <w:ind w:left="720" w:firstLine="720"/>
        <w:rPr>
          <w:snapToGrid w:val="0"/>
        </w:rPr>
      </w:pPr>
      <w:r>
        <w:rPr>
          <w:snapToGrid w:val="0"/>
        </w:rPr>
        <w:t>from*/by* ....................................................................................</w:t>
      </w:r>
    </w:p>
    <w:p>
      <w:pPr>
        <w:pStyle w:val="yTable"/>
        <w:ind w:left="720" w:firstLine="720"/>
        <w:rPr>
          <w:snapToGrid w:val="0"/>
        </w:rPr>
      </w:pPr>
      <w:r>
        <w:rPr>
          <w:snapToGrid w:val="0"/>
        </w:rPr>
        <w:t>on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13 amended in Gazette 2 Jul 1996 p. 3201.]</w:t>
      </w:r>
    </w:p>
    <w:p>
      <w:pPr>
        <w:pStyle w:val="yMiscellaneousBody"/>
        <w:pageBreakBefore/>
        <w:spacing w:before="0"/>
        <w:jc w:val="right"/>
        <w:rPr>
          <w:snapToGrid w:val="0"/>
        </w:rPr>
      </w:pPr>
      <w:r>
        <w:rPr>
          <w:rStyle w:val="CharSClsNo"/>
        </w:rPr>
        <w:t>Form M.D. 14</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w:t>
      </w:r>
      <w:r>
        <w:rPr>
          <w:snapToGrid w:val="0"/>
          <w:vertAlign w:val="superscript"/>
        </w:rPr>
        <w:t> 2</w:t>
      </w:r>
      <w:r>
        <w:rPr>
          <w:snapToGrid w:val="0"/>
        </w:rPr>
        <w:t xml:space="preserve">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p>
    <w:p>
      <w:pPr>
        <w:pStyle w:val="yTable"/>
        <w:ind w:left="720" w:firstLine="720"/>
        <w:rPr>
          <w:snapToGrid w:val="0"/>
        </w:rPr>
      </w:pPr>
      <w:r>
        <w:rPr>
          <w:snapToGrid w:val="0"/>
        </w:rPr>
        <w:t>from*/by* ....................................................................................</w:t>
      </w:r>
    </w:p>
    <w:p>
      <w:pPr>
        <w:pStyle w:val="yTable"/>
        <w:ind w:left="720" w:firstLine="720"/>
        <w:rPr>
          <w:snapToGrid w:val="0"/>
        </w:rPr>
      </w:pPr>
      <w:r>
        <w:rPr>
          <w:snapToGrid w:val="0"/>
        </w:rPr>
        <w:t>on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14 amended in Gazette 2 Jul 1996 p. 3201-2.]</w:t>
      </w:r>
    </w:p>
    <w:p>
      <w:pPr>
        <w:pStyle w:val="yMiscellaneousBody"/>
        <w:pageBreakBefore/>
        <w:spacing w:before="0"/>
        <w:jc w:val="right"/>
        <w:rPr>
          <w:snapToGrid w:val="0"/>
        </w:rPr>
      </w:pPr>
      <w:r>
        <w:rPr>
          <w:rStyle w:val="CharSClsNo"/>
        </w:rPr>
        <w:t>Form M.D. 15</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 accused] apply for a copy of [insert details of relevant certificate given under section 38 of Act] to be provided to me at [insert address at which copy of certificate can be provided to applicant accused].</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 xml:space="preserve">      Signature of applicant accused</w:t>
      </w:r>
    </w:p>
    <w:p>
      <w:pPr>
        <w:pStyle w:val="yFootnotesection"/>
        <w:tabs>
          <w:tab w:val="clear" w:pos="893"/>
        </w:tabs>
        <w:ind w:left="720" w:hanging="720"/>
      </w:pPr>
      <w:r>
        <w:tab/>
        <w:t>[Form M.D. 15 inserted in Gazette 2 Jul 1996 p. 3202; amended in Gazette 12 Nov 2010 p. 5663.]</w:t>
      </w:r>
    </w:p>
    <w:p>
      <w:pPr>
        <w:pStyle w:val="yMiscellaneousBody"/>
        <w:pageBreakBefore/>
        <w:spacing w:before="0"/>
        <w:jc w:val="right"/>
      </w:pPr>
      <w:r>
        <w:rPr>
          <w:rStyle w:val="CharSClsNo"/>
        </w:rPr>
        <w:t>Form M.D. 16</w:t>
      </w:r>
    </w:p>
    <w:p>
      <w:pPr>
        <w:pStyle w:val="yMiscellaneousHeading"/>
        <w:rPr>
          <w:snapToGrid w:val="0"/>
        </w:rPr>
      </w:pPr>
      <w:r>
        <w:rPr>
          <w:snapToGrid w:val="0"/>
        </w:rPr>
        <w:t>WESTERN AUSTRALIA</w:t>
      </w:r>
    </w:p>
    <w:p>
      <w:pPr>
        <w:pStyle w:val="yMiscellaneousHeading"/>
        <w:rPr>
          <w:b/>
          <w:snapToGrid w:val="0"/>
        </w:rPr>
      </w:pPr>
      <w:r>
        <w:rPr>
          <w:b/>
          <w:i/>
          <w:snapToGrid w:val="0"/>
        </w:rPr>
        <w:t>MISUSE OF DRUGS ACT 1981</w:t>
      </w:r>
    </w:p>
    <w:p>
      <w:pPr>
        <w:pStyle w:val="yMiscellaneousHeading"/>
        <w:rPr>
          <w:b/>
          <w:snapToGrid w:val="0"/>
        </w:rPr>
      </w:pPr>
      <w:r>
        <w:rPr>
          <w:b/>
          <w:i/>
          <w:snapToGrid w:val="0"/>
        </w:rPr>
        <w:t>MISUSE OF DRUGS REGULATIONS 1982</w:t>
      </w:r>
    </w:p>
    <w:p>
      <w:pPr>
        <w:pStyle w:val="yMiscellaneousHeading"/>
        <w:rPr>
          <w:b/>
          <w:snapToGrid w:val="0"/>
        </w:rPr>
      </w:pPr>
      <w:r>
        <w:rPr>
          <w:b/>
          <w:snapToGrid w:val="0"/>
        </w:rPr>
        <w:t>CANNABIS INTERVENTION REQUIREMENT (CIR)</w:t>
      </w:r>
    </w:p>
    <w:tbl>
      <w:tblPr>
        <w:tblStyle w:val="TableGrid"/>
        <w:tblW w:w="0" w:type="auto"/>
        <w:tblInd w:w="108" w:type="dxa"/>
        <w:tblLook w:val="00A0" w:firstRow="1" w:lastRow="0" w:firstColumn="1" w:lastColumn="0" w:noHBand="0" w:noVBand="0"/>
      </w:tblPr>
      <w:tblGrid>
        <w:gridCol w:w="3005"/>
        <w:gridCol w:w="114"/>
        <w:gridCol w:w="3949"/>
        <w:gridCol w:w="12"/>
      </w:tblGrid>
      <w:tr>
        <w:trPr>
          <w:gridAfter w:val="1"/>
          <w:wAfter w:w="12" w:type="dxa"/>
          <w:cantSplit/>
        </w:trPr>
        <w:tc>
          <w:tcPr>
            <w:tcW w:w="7068" w:type="dxa"/>
            <w:gridSpan w:val="3"/>
          </w:tcPr>
          <w:p>
            <w:pPr>
              <w:pStyle w:val="yTableNAm"/>
            </w:pPr>
            <w:r>
              <w:rPr>
                <w:b/>
                <w:i/>
              </w:rPr>
              <w:t>CANNABIS INTERVENTION REQUIREMENT NUMBER:</w:t>
            </w:r>
          </w:p>
        </w:tc>
      </w:tr>
      <w:tr>
        <w:trPr>
          <w:gridAfter w:val="1"/>
          <w:wAfter w:w="12" w:type="dxa"/>
          <w:cantSplit/>
        </w:trPr>
        <w:tc>
          <w:tcPr>
            <w:tcW w:w="7068" w:type="dxa"/>
            <w:gridSpan w:val="3"/>
          </w:tcPr>
          <w:p>
            <w:pPr>
              <w:pStyle w:val="yTableNAm"/>
            </w:pPr>
            <w:r>
              <w:rPr>
                <w:b/>
                <w:i/>
              </w:rPr>
              <w:t xml:space="preserve">DATE OF ISSUE </w:t>
            </w:r>
            <w:r>
              <w:rPr>
                <w:b/>
                <w:i/>
                <w:szCs w:val="22"/>
              </w:rPr>
              <w:t>DD/MM/YYYY</w:t>
            </w:r>
            <w:r>
              <w:rPr>
                <w:b/>
                <w:i/>
                <w:sz w:val="18"/>
                <w:szCs w:val="18"/>
              </w:rPr>
              <w:t xml:space="preserve">: </w:t>
            </w:r>
          </w:p>
        </w:tc>
      </w:tr>
      <w:tr>
        <w:trPr>
          <w:gridAfter w:val="1"/>
          <w:wAfter w:w="12" w:type="dxa"/>
          <w:cantSplit/>
        </w:trPr>
        <w:tc>
          <w:tcPr>
            <w:tcW w:w="7068" w:type="dxa"/>
            <w:gridSpan w:val="3"/>
          </w:tcPr>
          <w:p>
            <w:pPr>
              <w:pStyle w:val="yTableNAm"/>
              <w:jc w:val="center"/>
              <w:rPr>
                <w:i/>
              </w:rPr>
            </w:pPr>
            <w:r>
              <w:rPr>
                <w:b/>
              </w:rPr>
              <w:t>ALLEGED OFFENDER</w:t>
            </w:r>
          </w:p>
        </w:tc>
      </w:tr>
      <w:tr>
        <w:trPr>
          <w:gridAfter w:val="1"/>
          <w:wAfter w:w="12" w:type="dxa"/>
          <w:cantSplit/>
        </w:trPr>
        <w:tc>
          <w:tcPr>
            <w:tcW w:w="3119" w:type="dxa"/>
            <w:gridSpan w:val="2"/>
          </w:tcPr>
          <w:p>
            <w:pPr>
              <w:pStyle w:val="yTableNAm"/>
            </w:pPr>
            <w:r>
              <w:t>Surname</w:t>
            </w:r>
          </w:p>
        </w:tc>
        <w:tc>
          <w:tcPr>
            <w:tcW w:w="3949" w:type="dxa"/>
          </w:tcPr>
          <w:p>
            <w:pPr>
              <w:pStyle w:val="yTableNAm"/>
            </w:pPr>
          </w:p>
        </w:tc>
      </w:tr>
      <w:tr>
        <w:trPr>
          <w:gridAfter w:val="1"/>
          <w:wAfter w:w="12" w:type="dxa"/>
          <w:cantSplit/>
        </w:trPr>
        <w:tc>
          <w:tcPr>
            <w:tcW w:w="3119" w:type="dxa"/>
            <w:gridSpan w:val="2"/>
          </w:tcPr>
          <w:p>
            <w:pPr>
              <w:pStyle w:val="yTableNAm"/>
            </w:pPr>
            <w:r>
              <w:t>Given Name/s</w:t>
            </w:r>
          </w:p>
        </w:tc>
        <w:tc>
          <w:tcPr>
            <w:tcW w:w="3949" w:type="dxa"/>
          </w:tcPr>
          <w:p>
            <w:pPr>
              <w:pStyle w:val="yTableNAm"/>
            </w:pPr>
          </w:p>
        </w:tc>
      </w:tr>
      <w:tr>
        <w:trPr>
          <w:gridAfter w:val="1"/>
          <w:wAfter w:w="12" w:type="dxa"/>
          <w:cantSplit/>
        </w:trPr>
        <w:tc>
          <w:tcPr>
            <w:tcW w:w="3119" w:type="dxa"/>
            <w:gridSpan w:val="2"/>
          </w:tcPr>
          <w:p>
            <w:pPr>
              <w:pStyle w:val="yTableNAm"/>
            </w:pPr>
            <w:r>
              <w:t xml:space="preserve">Date of Birth </w:t>
            </w:r>
            <w:r>
              <w:rPr>
                <w:i/>
              </w:rPr>
              <w:t>DD/MM/YYYY</w:t>
            </w:r>
          </w:p>
        </w:tc>
        <w:tc>
          <w:tcPr>
            <w:tcW w:w="3949" w:type="dxa"/>
          </w:tcPr>
          <w:p>
            <w:pPr>
              <w:pStyle w:val="yTableNAm"/>
            </w:pPr>
          </w:p>
        </w:tc>
      </w:tr>
      <w:tr>
        <w:trPr>
          <w:gridAfter w:val="1"/>
          <w:wAfter w:w="12" w:type="dxa"/>
          <w:cantSplit/>
        </w:trPr>
        <w:tc>
          <w:tcPr>
            <w:tcW w:w="3119" w:type="dxa"/>
            <w:gridSpan w:val="2"/>
          </w:tcPr>
          <w:p>
            <w:pPr>
              <w:pStyle w:val="yTableNAm"/>
            </w:pPr>
            <w:r>
              <w:t xml:space="preserve">Gender </w:t>
            </w:r>
            <w:r>
              <w:rPr>
                <w:i/>
              </w:rPr>
              <w:t>MALE/FEMALE/OTHER</w:t>
            </w:r>
          </w:p>
        </w:tc>
        <w:tc>
          <w:tcPr>
            <w:tcW w:w="3949" w:type="dxa"/>
          </w:tcPr>
          <w:p>
            <w:pPr>
              <w:pStyle w:val="yTableNAm"/>
            </w:pPr>
          </w:p>
        </w:tc>
      </w:tr>
      <w:tr>
        <w:trPr>
          <w:gridAfter w:val="1"/>
          <w:wAfter w:w="12" w:type="dxa"/>
          <w:cantSplit/>
        </w:trPr>
        <w:tc>
          <w:tcPr>
            <w:tcW w:w="3119" w:type="dxa"/>
            <w:gridSpan w:val="2"/>
          </w:tcPr>
          <w:p>
            <w:pPr>
              <w:pStyle w:val="yTableNAm"/>
            </w:pPr>
            <w:r>
              <w:t>Telephone</w:t>
            </w:r>
          </w:p>
        </w:tc>
        <w:tc>
          <w:tcPr>
            <w:tcW w:w="3949" w:type="dxa"/>
          </w:tcPr>
          <w:p>
            <w:pPr>
              <w:pStyle w:val="yTableNAm"/>
            </w:pPr>
          </w:p>
        </w:tc>
      </w:tr>
      <w:tr>
        <w:trPr>
          <w:gridAfter w:val="1"/>
          <w:wAfter w:w="12" w:type="dxa"/>
          <w:cantSplit/>
        </w:trPr>
        <w:tc>
          <w:tcPr>
            <w:tcW w:w="3119" w:type="dxa"/>
            <w:gridSpan w:val="2"/>
          </w:tcPr>
          <w:p>
            <w:pPr>
              <w:pStyle w:val="yTableNAm"/>
            </w:pPr>
            <w:r>
              <w:t>MDL Number</w:t>
            </w:r>
          </w:p>
        </w:tc>
        <w:tc>
          <w:tcPr>
            <w:tcW w:w="3949" w:type="dxa"/>
            <w:tcBorders>
              <w:right w:val="single" w:sz="4" w:space="0" w:color="auto"/>
            </w:tcBorders>
          </w:tcPr>
          <w:p>
            <w:pPr>
              <w:pStyle w:val="yTableNAm"/>
            </w:pPr>
          </w:p>
        </w:tc>
      </w:tr>
      <w:tr>
        <w:trPr>
          <w:gridAfter w:val="1"/>
          <w:wAfter w:w="12" w:type="dxa"/>
          <w:cantSplit/>
        </w:trPr>
        <w:tc>
          <w:tcPr>
            <w:tcW w:w="3119" w:type="dxa"/>
            <w:gridSpan w:val="2"/>
          </w:tcPr>
          <w:p>
            <w:pPr>
              <w:pStyle w:val="yTableNAm"/>
            </w:pPr>
            <w:r>
              <w:t>Number &amp; Street Address</w:t>
            </w:r>
          </w:p>
        </w:tc>
        <w:tc>
          <w:tcPr>
            <w:tcW w:w="3949" w:type="dxa"/>
          </w:tcPr>
          <w:p>
            <w:pPr>
              <w:pStyle w:val="yTableNAm"/>
            </w:pPr>
          </w:p>
        </w:tc>
      </w:tr>
      <w:tr>
        <w:trPr>
          <w:gridAfter w:val="1"/>
          <w:wAfter w:w="12" w:type="dxa"/>
          <w:cantSplit/>
        </w:trPr>
        <w:tc>
          <w:tcPr>
            <w:tcW w:w="3119" w:type="dxa"/>
            <w:gridSpan w:val="2"/>
          </w:tcPr>
          <w:p>
            <w:pPr>
              <w:pStyle w:val="yTableNAm"/>
            </w:pPr>
            <w:r>
              <w:t>Suburb / Town</w:t>
            </w:r>
          </w:p>
        </w:tc>
        <w:tc>
          <w:tcPr>
            <w:tcW w:w="3949" w:type="dxa"/>
          </w:tcPr>
          <w:p>
            <w:pPr>
              <w:pStyle w:val="yTableNAm"/>
            </w:pPr>
          </w:p>
        </w:tc>
      </w:tr>
      <w:tr>
        <w:trPr>
          <w:gridAfter w:val="1"/>
          <w:wAfter w:w="12" w:type="dxa"/>
          <w:cantSplit/>
        </w:trPr>
        <w:tc>
          <w:tcPr>
            <w:tcW w:w="3119" w:type="dxa"/>
            <w:gridSpan w:val="2"/>
          </w:tcPr>
          <w:p>
            <w:pPr>
              <w:pStyle w:val="yTableNAm"/>
            </w:pPr>
            <w:r>
              <w:t>Postcode</w:t>
            </w:r>
          </w:p>
        </w:tc>
        <w:tc>
          <w:tcPr>
            <w:tcW w:w="3949" w:type="dxa"/>
          </w:tcPr>
          <w:p>
            <w:pPr>
              <w:pStyle w:val="yTableNAm"/>
            </w:pPr>
          </w:p>
        </w:tc>
      </w:tr>
      <w:tr>
        <w:trPr>
          <w:gridAfter w:val="1"/>
          <w:wAfter w:w="12" w:type="dxa"/>
          <w:cantSplit/>
        </w:trPr>
        <w:tc>
          <w:tcPr>
            <w:tcW w:w="7068" w:type="dxa"/>
            <w:gridSpan w:val="3"/>
          </w:tcPr>
          <w:p>
            <w:pPr>
              <w:pStyle w:val="yTableNAm"/>
              <w:jc w:val="center"/>
              <w:rPr>
                <w:i/>
              </w:rPr>
            </w:pPr>
            <w:r>
              <w:rPr>
                <w:b/>
              </w:rPr>
              <w:t>ALLEGED OFFENCE/S</w:t>
            </w:r>
          </w:p>
        </w:tc>
      </w:tr>
      <w:tr>
        <w:trPr>
          <w:gridAfter w:val="1"/>
          <w:wAfter w:w="12" w:type="dxa"/>
          <w:cantSplit/>
        </w:trPr>
        <w:tc>
          <w:tcPr>
            <w:tcW w:w="7068" w:type="dxa"/>
            <w:gridSpan w:val="3"/>
          </w:tcPr>
          <w:p>
            <w:pPr>
              <w:pStyle w:val="yTableNAm"/>
              <w:jc w:val="center"/>
              <w:rPr>
                <w:i/>
              </w:rPr>
            </w:pPr>
            <w:r>
              <w:rPr>
                <w:b/>
                <w:i/>
              </w:rPr>
              <w:t>It is alleged that, on the following date, at the following time and place:</w:t>
            </w:r>
          </w:p>
        </w:tc>
      </w:tr>
      <w:tr>
        <w:trPr>
          <w:gridAfter w:val="1"/>
          <w:wAfter w:w="12" w:type="dxa"/>
          <w:cantSplit/>
        </w:trPr>
        <w:tc>
          <w:tcPr>
            <w:tcW w:w="3119" w:type="dxa"/>
            <w:gridSpan w:val="2"/>
          </w:tcPr>
          <w:p>
            <w:pPr>
              <w:pStyle w:val="yTableNAm"/>
            </w:pPr>
            <w:r>
              <w:t xml:space="preserve">Date </w:t>
            </w:r>
            <w:r>
              <w:rPr>
                <w:i/>
              </w:rPr>
              <w:t>DD/MM/YYYY</w:t>
            </w:r>
          </w:p>
        </w:tc>
        <w:tc>
          <w:tcPr>
            <w:tcW w:w="3949" w:type="dxa"/>
          </w:tcPr>
          <w:p>
            <w:pPr>
              <w:pStyle w:val="yTableNAm"/>
            </w:pPr>
          </w:p>
        </w:tc>
      </w:tr>
      <w:tr>
        <w:trPr>
          <w:gridAfter w:val="1"/>
          <w:wAfter w:w="12" w:type="dxa"/>
          <w:cantSplit/>
        </w:trPr>
        <w:tc>
          <w:tcPr>
            <w:tcW w:w="3119" w:type="dxa"/>
            <w:gridSpan w:val="2"/>
          </w:tcPr>
          <w:p>
            <w:pPr>
              <w:pStyle w:val="yTableNAm"/>
            </w:pPr>
            <w:r>
              <w:t xml:space="preserve">Time </w:t>
            </w:r>
            <w:r>
              <w:rPr>
                <w:i/>
              </w:rPr>
              <w:t>AM/PM</w:t>
            </w:r>
          </w:p>
        </w:tc>
        <w:tc>
          <w:tcPr>
            <w:tcW w:w="3949" w:type="dxa"/>
          </w:tcPr>
          <w:p>
            <w:pPr>
              <w:pStyle w:val="yTableNAm"/>
            </w:pPr>
          </w:p>
        </w:tc>
      </w:tr>
      <w:tr>
        <w:trPr>
          <w:gridAfter w:val="1"/>
          <w:wAfter w:w="12" w:type="dxa"/>
          <w:cantSplit/>
          <w:trHeight w:val="780"/>
        </w:trPr>
        <w:tc>
          <w:tcPr>
            <w:tcW w:w="3119" w:type="dxa"/>
            <w:gridSpan w:val="2"/>
          </w:tcPr>
          <w:p>
            <w:pPr>
              <w:pStyle w:val="yTableNAm"/>
            </w:pPr>
            <w:r>
              <w:t>Place (location or address)</w:t>
            </w:r>
          </w:p>
        </w:tc>
        <w:tc>
          <w:tcPr>
            <w:tcW w:w="3949" w:type="dxa"/>
          </w:tcPr>
          <w:p>
            <w:pPr>
              <w:pStyle w:val="yTableNAm"/>
            </w:pPr>
          </w:p>
        </w:tc>
      </w:tr>
      <w:tr>
        <w:trPr>
          <w:gridAfter w:val="1"/>
          <w:wAfter w:w="12" w:type="dxa"/>
          <w:cantSplit/>
        </w:trPr>
        <w:tc>
          <w:tcPr>
            <w:tcW w:w="7068" w:type="dxa"/>
            <w:gridSpan w:val="3"/>
          </w:tcPr>
          <w:p>
            <w:pPr>
              <w:pStyle w:val="yTableNAm"/>
              <w:jc w:val="center"/>
              <w:rPr>
                <w:i/>
              </w:rPr>
            </w:pPr>
            <w:r>
              <w:rPr>
                <w:b/>
                <w:i/>
              </w:rPr>
              <w:t>you committed the following minor cannabis related offence/s:</w:t>
            </w:r>
          </w:p>
        </w:tc>
      </w:tr>
      <w:tr>
        <w:trPr>
          <w:gridAfter w:val="1"/>
          <w:wAfter w:w="12" w:type="dxa"/>
          <w:cantSplit/>
        </w:trPr>
        <w:tc>
          <w:tcPr>
            <w:tcW w:w="3119" w:type="dxa"/>
            <w:gridSpan w:val="2"/>
          </w:tcPr>
          <w:p>
            <w:pPr>
              <w:pStyle w:val="yTableNAm"/>
              <w:jc w:val="center"/>
              <w:rPr>
                <w:i/>
              </w:rPr>
            </w:pPr>
            <w:r>
              <w:rPr>
                <w:b/>
                <w:i/>
              </w:rPr>
              <w:t>Misuse of Drugs Act 1981</w:t>
            </w:r>
          </w:p>
        </w:tc>
        <w:tc>
          <w:tcPr>
            <w:tcW w:w="3949" w:type="dxa"/>
            <w:tcBorders>
              <w:left w:val="nil"/>
            </w:tcBorders>
          </w:tcPr>
          <w:p>
            <w:pPr>
              <w:pStyle w:val="yTableNAm"/>
              <w:jc w:val="center"/>
              <w:rPr>
                <w:i/>
              </w:rPr>
            </w:pPr>
            <w:r>
              <w:rPr>
                <w:b/>
                <w:i/>
              </w:rPr>
              <w:t>Description of offence</w:t>
            </w:r>
          </w:p>
        </w:tc>
      </w:tr>
      <w:tr>
        <w:trPr>
          <w:gridAfter w:val="1"/>
          <w:wAfter w:w="12" w:type="dxa"/>
          <w:cantSplit/>
        </w:trPr>
        <w:tc>
          <w:tcPr>
            <w:tcW w:w="3119" w:type="dxa"/>
            <w:gridSpan w:val="2"/>
          </w:tcPr>
          <w:p>
            <w:pPr>
              <w:pStyle w:val="yTableNAm"/>
            </w:pPr>
            <w:r>
              <w:sym w:font="Monotype Sorts" w:char="F070"/>
            </w:r>
            <w:r>
              <w:t xml:space="preserve">     s. 7B(6)</w:t>
            </w:r>
          </w:p>
        </w:tc>
        <w:tc>
          <w:tcPr>
            <w:tcW w:w="3949" w:type="dxa"/>
            <w:tcBorders>
              <w:left w:val="nil"/>
            </w:tcBorders>
          </w:tcPr>
          <w:p>
            <w:pPr>
              <w:pStyle w:val="yTableNAm"/>
            </w:pPr>
            <w:r>
              <w:t>Possession of any drug paraphernalia in or on which there is cannabis</w:t>
            </w:r>
          </w:p>
        </w:tc>
      </w:tr>
      <w:tr>
        <w:trPr>
          <w:gridAfter w:val="1"/>
          <w:wAfter w:w="12" w:type="dxa"/>
          <w:cantSplit/>
        </w:trPr>
        <w:tc>
          <w:tcPr>
            <w:tcW w:w="3119" w:type="dxa"/>
            <w:gridSpan w:val="2"/>
          </w:tcPr>
          <w:p>
            <w:pPr>
              <w:pStyle w:val="yTableNAm"/>
            </w:pPr>
            <w:r>
              <w:sym w:font="Monotype Sorts" w:char="F070"/>
            </w:r>
            <w:r>
              <w:t xml:space="preserve">     s. 6(2)</w:t>
            </w:r>
          </w:p>
        </w:tc>
        <w:tc>
          <w:tcPr>
            <w:tcW w:w="3949" w:type="dxa"/>
            <w:tcBorders>
              <w:left w:val="nil"/>
            </w:tcBorders>
          </w:tcPr>
          <w:p>
            <w:pPr>
              <w:pStyle w:val="yTableNAm"/>
            </w:pPr>
            <w:r>
              <w:t>Possession or use of not more than 10 g of cannabis, not including any cannabis plant under cultivation, cannabis resin or any other cannabis derivative</w:t>
            </w:r>
          </w:p>
        </w:tc>
      </w:tr>
      <w:tr>
        <w:trPr>
          <w:gridAfter w:val="1"/>
          <w:wAfter w:w="12" w:type="dxa"/>
          <w:cantSplit/>
        </w:trPr>
        <w:tc>
          <w:tcPr>
            <w:tcW w:w="7068" w:type="dxa"/>
            <w:gridSpan w:val="3"/>
          </w:tcPr>
          <w:p>
            <w:pPr>
              <w:pStyle w:val="yTableNAm"/>
              <w:jc w:val="center"/>
              <w:rPr>
                <w:i/>
              </w:rPr>
            </w:pPr>
            <w:r>
              <w:rPr>
                <w:b/>
              </w:rPr>
              <w:t>ISSUING OFFICER</w:t>
            </w:r>
          </w:p>
        </w:tc>
      </w:tr>
      <w:tr>
        <w:trPr>
          <w:gridAfter w:val="1"/>
          <w:wAfter w:w="12" w:type="dxa"/>
          <w:cantSplit/>
        </w:trPr>
        <w:tc>
          <w:tcPr>
            <w:tcW w:w="3119" w:type="dxa"/>
            <w:gridSpan w:val="2"/>
          </w:tcPr>
          <w:p>
            <w:pPr>
              <w:pStyle w:val="yTableNAm"/>
            </w:pPr>
            <w:r>
              <w:t>Surname</w:t>
            </w:r>
          </w:p>
        </w:tc>
        <w:tc>
          <w:tcPr>
            <w:tcW w:w="3949" w:type="dxa"/>
          </w:tcPr>
          <w:p>
            <w:pPr>
              <w:pStyle w:val="yTableNAm"/>
            </w:pPr>
          </w:p>
        </w:tc>
      </w:tr>
      <w:tr>
        <w:trPr>
          <w:gridAfter w:val="1"/>
          <w:wAfter w:w="12" w:type="dxa"/>
          <w:cantSplit/>
        </w:trPr>
        <w:tc>
          <w:tcPr>
            <w:tcW w:w="3119" w:type="dxa"/>
            <w:gridSpan w:val="2"/>
          </w:tcPr>
          <w:p>
            <w:pPr>
              <w:pStyle w:val="yTableNAm"/>
            </w:pPr>
            <w:r>
              <w:t>Rank</w:t>
            </w:r>
          </w:p>
        </w:tc>
        <w:tc>
          <w:tcPr>
            <w:tcW w:w="3949" w:type="dxa"/>
          </w:tcPr>
          <w:p>
            <w:pPr>
              <w:pStyle w:val="yTableNAm"/>
            </w:pPr>
          </w:p>
        </w:tc>
      </w:tr>
      <w:tr>
        <w:trPr>
          <w:gridAfter w:val="1"/>
          <w:wAfter w:w="12" w:type="dxa"/>
          <w:cantSplit/>
        </w:trPr>
        <w:tc>
          <w:tcPr>
            <w:tcW w:w="3119" w:type="dxa"/>
            <w:gridSpan w:val="2"/>
          </w:tcPr>
          <w:p>
            <w:pPr>
              <w:pStyle w:val="yTableNAm"/>
            </w:pPr>
            <w:r>
              <w:t>Registered Number</w:t>
            </w:r>
          </w:p>
        </w:tc>
        <w:tc>
          <w:tcPr>
            <w:tcW w:w="3949" w:type="dxa"/>
          </w:tcPr>
          <w:p>
            <w:pPr>
              <w:pStyle w:val="yTableNAm"/>
            </w:pPr>
            <w:r>
              <w:rPr>
                <w:i/>
              </w:rPr>
              <w:t>PD</w:t>
            </w:r>
          </w:p>
        </w:tc>
      </w:tr>
      <w:tr>
        <w:trPr>
          <w:gridAfter w:val="1"/>
          <w:wAfter w:w="12" w:type="dxa"/>
          <w:cantSplit/>
        </w:trPr>
        <w:tc>
          <w:tcPr>
            <w:tcW w:w="3119" w:type="dxa"/>
            <w:gridSpan w:val="2"/>
          </w:tcPr>
          <w:p>
            <w:pPr>
              <w:pStyle w:val="yTableNAm"/>
            </w:pPr>
            <w:r>
              <w:t>Signature</w:t>
            </w:r>
          </w:p>
        </w:tc>
        <w:tc>
          <w:tcPr>
            <w:tcW w:w="3949" w:type="dxa"/>
          </w:tcPr>
          <w:p>
            <w:pPr>
              <w:pStyle w:val="yTableNAm"/>
            </w:pPr>
          </w:p>
        </w:tc>
      </w:tr>
      <w:tr>
        <w:trPr>
          <w:gridAfter w:val="1"/>
          <w:wAfter w:w="12" w:type="dxa"/>
          <w:cantSplit/>
        </w:trPr>
        <w:tc>
          <w:tcPr>
            <w:tcW w:w="3119" w:type="dxa"/>
            <w:gridSpan w:val="2"/>
          </w:tcPr>
          <w:p>
            <w:pPr>
              <w:pStyle w:val="yTableNAm"/>
            </w:pPr>
            <w:r>
              <w:t>Station Name</w:t>
            </w:r>
          </w:p>
        </w:tc>
        <w:tc>
          <w:tcPr>
            <w:tcW w:w="3949" w:type="dxa"/>
          </w:tcPr>
          <w:p>
            <w:pPr>
              <w:pStyle w:val="yTableNAm"/>
            </w:pPr>
          </w:p>
        </w:tc>
      </w:tr>
      <w:tr>
        <w:trPr>
          <w:gridAfter w:val="1"/>
          <w:wAfter w:w="12" w:type="dxa"/>
          <w:cantSplit/>
        </w:trPr>
        <w:tc>
          <w:tcPr>
            <w:tcW w:w="3119" w:type="dxa"/>
            <w:gridSpan w:val="2"/>
            <w:tcBorders>
              <w:bottom w:val="single" w:sz="4" w:space="0" w:color="auto"/>
            </w:tcBorders>
          </w:tcPr>
          <w:p>
            <w:pPr>
              <w:pStyle w:val="yTableNAm"/>
            </w:pPr>
            <w:r>
              <w:t xml:space="preserve">Date </w:t>
            </w:r>
            <w:r>
              <w:rPr>
                <w:i/>
              </w:rPr>
              <w:t>DD/MM/YYYY</w:t>
            </w:r>
          </w:p>
        </w:tc>
        <w:tc>
          <w:tcPr>
            <w:tcW w:w="3949" w:type="dxa"/>
            <w:tcBorders>
              <w:bottom w:val="single" w:sz="4" w:space="0" w:color="auto"/>
            </w:tcBorders>
          </w:tcPr>
          <w:p>
            <w:pPr>
              <w:pStyle w:val="yTableNAm"/>
            </w:pPr>
          </w:p>
        </w:tc>
      </w:tr>
      <w:tr>
        <w:trPr>
          <w:gridAfter w:val="1"/>
          <w:wAfter w:w="12" w:type="dxa"/>
          <w:cantSplit/>
        </w:trPr>
        <w:tc>
          <w:tcPr>
            <w:tcW w:w="7068" w:type="dxa"/>
            <w:gridSpan w:val="3"/>
            <w:tcBorders>
              <w:bottom w:val="single" w:sz="4" w:space="0" w:color="auto"/>
            </w:tcBorders>
          </w:tcPr>
          <w:p>
            <w:pPr>
              <w:pStyle w:val="yTableNAm"/>
              <w:jc w:val="center"/>
              <w:rPr>
                <w:i/>
              </w:rPr>
            </w:pPr>
            <w:r>
              <w:rPr>
                <w:b/>
                <w:i/>
              </w:rPr>
              <w:t>TO ELECT TO BE PROSECUTED IN A COURT</w:t>
            </w:r>
          </w:p>
        </w:tc>
      </w:tr>
      <w:tr>
        <w:trPr>
          <w:gridAfter w:val="1"/>
          <w:wAfter w:w="12" w:type="dxa"/>
          <w:cantSplit/>
        </w:trPr>
        <w:tc>
          <w:tcPr>
            <w:tcW w:w="7068" w:type="dxa"/>
            <w:gridSpan w:val="3"/>
            <w:tcBorders>
              <w:bottom w:val="single" w:sz="4" w:space="0" w:color="auto"/>
            </w:tcBorders>
          </w:tcPr>
          <w:p>
            <w:pPr>
              <w:pStyle w:val="yTableNAm"/>
              <w:jc w:val="center"/>
              <w:rPr>
                <w:i/>
              </w:rPr>
            </w:pPr>
            <w:r>
              <w:rPr>
                <w:b/>
              </w:rPr>
              <w:t>If you choose to be prosecuted for the alleged offence/s in a court,</w:t>
            </w:r>
            <w:r>
              <w:t xml:space="preserve"> </w:t>
            </w:r>
            <w:r>
              <w:br/>
              <w:t>then complete the following details in writing and post this form to the Drug Diversion Coordinator at the address below within 28 days of this CIR being given to you.</w:t>
            </w:r>
          </w:p>
          <w:p>
            <w:pPr>
              <w:pStyle w:val="yTableNAm"/>
              <w:jc w:val="center"/>
              <w:rPr>
                <w:b/>
                <w:i/>
              </w:rPr>
            </w:pPr>
            <w:r>
              <w:rPr>
                <w:b/>
                <w:i/>
              </w:rPr>
              <w:t>I elect to have the offence/s alleged in this Cannabis Intervention Requirement dealt with by a court.</w:t>
            </w:r>
          </w:p>
        </w:tc>
      </w:tr>
      <w:tr>
        <w:trPr>
          <w:cantSplit/>
        </w:trPr>
        <w:tc>
          <w:tcPr>
            <w:tcW w:w="3005" w:type="dxa"/>
          </w:tcPr>
          <w:p>
            <w:pPr>
              <w:pStyle w:val="yTableNAm"/>
            </w:pPr>
            <w:r>
              <w:t>Signature</w:t>
            </w:r>
          </w:p>
        </w:tc>
        <w:tc>
          <w:tcPr>
            <w:tcW w:w="4075" w:type="dxa"/>
            <w:gridSpan w:val="3"/>
          </w:tcPr>
          <w:p>
            <w:pPr>
              <w:pStyle w:val="yTableNAm"/>
            </w:pPr>
          </w:p>
        </w:tc>
      </w:tr>
      <w:tr>
        <w:trPr>
          <w:cantSplit/>
        </w:trPr>
        <w:tc>
          <w:tcPr>
            <w:tcW w:w="3005" w:type="dxa"/>
          </w:tcPr>
          <w:p>
            <w:pPr>
              <w:pStyle w:val="yTableNAm"/>
            </w:pPr>
            <w:r>
              <w:t>Surname</w:t>
            </w:r>
          </w:p>
        </w:tc>
        <w:tc>
          <w:tcPr>
            <w:tcW w:w="4075" w:type="dxa"/>
            <w:gridSpan w:val="3"/>
          </w:tcPr>
          <w:p>
            <w:pPr>
              <w:pStyle w:val="yTableNAm"/>
            </w:pPr>
          </w:p>
        </w:tc>
      </w:tr>
      <w:tr>
        <w:trPr>
          <w:cantSplit/>
        </w:trPr>
        <w:tc>
          <w:tcPr>
            <w:tcW w:w="3005" w:type="dxa"/>
          </w:tcPr>
          <w:p>
            <w:pPr>
              <w:pStyle w:val="yTableNAm"/>
            </w:pPr>
            <w:r>
              <w:t>Given Name/s</w:t>
            </w:r>
          </w:p>
        </w:tc>
        <w:tc>
          <w:tcPr>
            <w:tcW w:w="4075" w:type="dxa"/>
            <w:gridSpan w:val="3"/>
          </w:tcPr>
          <w:p>
            <w:pPr>
              <w:pStyle w:val="yTableNAm"/>
            </w:pPr>
          </w:p>
        </w:tc>
      </w:tr>
      <w:tr>
        <w:trPr>
          <w:cantSplit/>
        </w:trPr>
        <w:tc>
          <w:tcPr>
            <w:tcW w:w="3005" w:type="dxa"/>
          </w:tcPr>
          <w:p>
            <w:pPr>
              <w:pStyle w:val="yTableNAm"/>
            </w:pPr>
            <w:r>
              <w:t xml:space="preserve">Date </w:t>
            </w:r>
            <w:r>
              <w:rPr>
                <w:i/>
              </w:rPr>
              <w:t>DD/MM/YYYY</w:t>
            </w:r>
          </w:p>
        </w:tc>
        <w:tc>
          <w:tcPr>
            <w:tcW w:w="4075" w:type="dxa"/>
            <w:gridSpan w:val="3"/>
          </w:tcPr>
          <w:p>
            <w:pPr>
              <w:pStyle w:val="yTableNAm"/>
            </w:pPr>
          </w:p>
        </w:tc>
      </w:tr>
      <w:tr>
        <w:trPr>
          <w:gridAfter w:val="1"/>
          <w:wAfter w:w="12" w:type="dxa"/>
          <w:cantSplit/>
        </w:trPr>
        <w:tc>
          <w:tcPr>
            <w:tcW w:w="3005" w:type="dxa"/>
          </w:tcPr>
          <w:p>
            <w:pPr>
              <w:pStyle w:val="yTableNAm"/>
            </w:pPr>
            <w:r>
              <w:t>Telephone</w:t>
            </w:r>
          </w:p>
        </w:tc>
        <w:tc>
          <w:tcPr>
            <w:tcW w:w="4063" w:type="dxa"/>
            <w:gridSpan w:val="2"/>
          </w:tcPr>
          <w:p>
            <w:pPr>
              <w:pStyle w:val="yTableNAm"/>
            </w:pPr>
          </w:p>
        </w:tc>
      </w:tr>
      <w:tr>
        <w:trPr>
          <w:gridAfter w:val="1"/>
          <w:wAfter w:w="12" w:type="dxa"/>
          <w:cantSplit/>
        </w:trPr>
        <w:tc>
          <w:tcPr>
            <w:tcW w:w="3005" w:type="dxa"/>
          </w:tcPr>
          <w:p>
            <w:pPr>
              <w:pStyle w:val="yTableNAm"/>
            </w:pPr>
            <w:r>
              <w:t>Number &amp; Street Address (for service)</w:t>
            </w:r>
          </w:p>
        </w:tc>
        <w:tc>
          <w:tcPr>
            <w:tcW w:w="4063" w:type="dxa"/>
            <w:gridSpan w:val="2"/>
          </w:tcPr>
          <w:p>
            <w:pPr>
              <w:pStyle w:val="yTableNAm"/>
            </w:pPr>
          </w:p>
        </w:tc>
      </w:tr>
      <w:tr>
        <w:trPr>
          <w:gridAfter w:val="1"/>
          <w:wAfter w:w="12" w:type="dxa"/>
          <w:cantSplit/>
        </w:trPr>
        <w:tc>
          <w:tcPr>
            <w:tcW w:w="3005" w:type="dxa"/>
          </w:tcPr>
          <w:p>
            <w:pPr>
              <w:pStyle w:val="yTableNAm"/>
            </w:pPr>
            <w:r>
              <w:t>Suburb / Town</w:t>
            </w:r>
          </w:p>
        </w:tc>
        <w:tc>
          <w:tcPr>
            <w:tcW w:w="4063" w:type="dxa"/>
            <w:gridSpan w:val="2"/>
          </w:tcPr>
          <w:p>
            <w:pPr>
              <w:pStyle w:val="yTableNAm"/>
            </w:pPr>
          </w:p>
        </w:tc>
      </w:tr>
      <w:tr>
        <w:trPr>
          <w:gridAfter w:val="1"/>
          <w:wAfter w:w="12" w:type="dxa"/>
          <w:cantSplit/>
        </w:trPr>
        <w:tc>
          <w:tcPr>
            <w:tcW w:w="3005" w:type="dxa"/>
          </w:tcPr>
          <w:p>
            <w:pPr>
              <w:pStyle w:val="yTableNAm"/>
            </w:pPr>
            <w:r>
              <w:t>Postcode</w:t>
            </w:r>
          </w:p>
        </w:tc>
        <w:tc>
          <w:tcPr>
            <w:tcW w:w="4063" w:type="dxa"/>
            <w:gridSpan w:val="2"/>
          </w:tcPr>
          <w:p>
            <w:pPr>
              <w:pStyle w:val="yTableNAm"/>
            </w:pPr>
          </w:p>
        </w:tc>
      </w:tr>
      <w:tr>
        <w:trPr>
          <w:gridAfter w:val="1"/>
          <w:wAfter w:w="12" w:type="dxa"/>
          <w:cantSplit/>
        </w:trPr>
        <w:tc>
          <w:tcPr>
            <w:tcW w:w="7068" w:type="dxa"/>
            <w:gridSpan w:val="3"/>
            <w:tcBorders>
              <w:bottom w:val="single" w:sz="4" w:space="0" w:color="auto"/>
            </w:tcBorders>
          </w:tcPr>
          <w:p>
            <w:pPr>
              <w:pStyle w:val="yTableNAm"/>
              <w:jc w:val="center"/>
              <w:rPr>
                <w:i/>
              </w:rPr>
            </w:pPr>
            <w:r>
              <w:rPr>
                <w:b/>
                <w:i/>
              </w:rPr>
              <w:t>Post to</w:t>
            </w:r>
          </w:p>
          <w:p>
            <w:pPr>
              <w:pStyle w:val="yTableNAm"/>
              <w:jc w:val="center"/>
              <w:rPr>
                <w:b/>
              </w:rPr>
            </w:pPr>
            <w:r>
              <w:rPr>
                <w:b/>
              </w:rPr>
              <w:t>WA POLICE DRUG DIVERSION COORDINATOR</w:t>
            </w:r>
          </w:p>
          <w:p>
            <w:pPr>
              <w:pStyle w:val="yTableNAm"/>
              <w:jc w:val="center"/>
              <w:rPr>
                <w:b/>
              </w:rPr>
            </w:pPr>
            <w:r>
              <w:rPr>
                <w:b/>
              </w:rPr>
              <w:t>LICENSING ENFORCEMENT DIVISION</w:t>
            </w:r>
          </w:p>
          <w:p>
            <w:pPr>
              <w:pStyle w:val="yTableNAm"/>
              <w:jc w:val="center"/>
              <w:rPr>
                <w:b/>
              </w:rPr>
            </w:pPr>
            <w:r>
              <w:rPr>
                <w:b/>
              </w:rPr>
              <w:t>LOCKED BAG 9, EAST PERTH POST OFFICE</w:t>
            </w:r>
          </w:p>
          <w:p>
            <w:pPr>
              <w:pStyle w:val="yTableNAm"/>
              <w:jc w:val="center"/>
              <w:rPr>
                <w:b/>
              </w:rPr>
            </w:pPr>
            <w:r>
              <w:rPr>
                <w:b/>
              </w:rPr>
              <w:t>EAST PERTH WA 6892</w:t>
            </w:r>
          </w:p>
          <w:p>
            <w:pPr>
              <w:pStyle w:val="yTableNAm"/>
            </w:pPr>
          </w:p>
        </w:tc>
      </w:tr>
      <w:tr>
        <w:trPr>
          <w:gridAfter w:val="1"/>
          <w:wAfter w:w="12" w:type="dxa"/>
          <w:cantSplit/>
        </w:trPr>
        <w:tc>
          <w:tcPr>
            <w:tcW w:w="7068" w:type="dxa"/>
            <w:gridSpan w:val="3"/>
          </w:tcPr>
          <w:p>
            <w:pPr>
              <w:pStyle w:val="yTableNAm"/>
            </w:pPr>
            <w:r>
              <w:rPr>
                <w:b/>
                <w:i/>
              </w:rPr>
              <w:t>TO ELECT TO COMPLETE A CANNABIS INTERVENTION SESSION</w:t>
            </w:r>
          </w:p>
        </w:tc>
      </w:tr>
      <w:tr>
        <w:trPr>
          <w:gridAfter w:val="1"/>
          <w:wAfter w:w="12" w:type="dxa"/>
          <w:cantSplit/>
        </w:trPr>
        <w:tc>
          <w:tcPr>
            <w:tcW w:w="7068" w:type="dxa"/>
            <w:gridSpan w:val="3"/>
            <w:tcBorders>
              <w:bottom w:val="single" w:sz="4" w:space="0" w:color="auto"/>
            </w:tcBorders>
          </w:tcPr>
          <w:p>
            <w:pPr>
              <w:pStyle w:val="yTableNAm"/>
              <w:jc w:val="center"/>
              <w:rPr>
                <w:i/>
              </w:rPr>
            </w:pPr>
            <w:r>
              <w:rPr>
                <w:b/>
              </w:rPr>
              <w:t>If you do not want to be prosecuted for the alleged offence/s in a court,</w:t>
            </w:r>
            <w:r>
              <w:t xml:space="preserve"> you must complete a </w:t>
            </w:r>
            <w:r>
              <w:rPr>
                <w:b/>
              </w:rPr>
              <w:t>Cannabis Intervention Session (CIS)</w:t>
            </w:r>
            <w:r>
              <w:t xml:space="preserve"> within 28 days after this Cannabis Intervention Requirement (CIR) is given to you.</w:t>
            </w:r>
          </w:p>
          <w:p>
            <w:pPr>
              <w:pStyle w:val="yTableNAm"/>
              <w:jc w:val="center"/>
              <w:rPr>
                <w:b/>
                <w:i/>
              </w:rPr>
            </w:pPr>
            <w:r>
              <w:rPr>
                <w:b/>
                <w:u w:val="single"/>
              </w:rPr>
              <w:t>If you do not complete the CIS within 28 days,</w:t>
            </w:r>
            <w:r>
              <w:rPr>
                <w:b/>
              </w:rPr>
              <w:t xml:space="preserve"> </w:t>
            </w:r>
            <w:r>
              <w:rPr>
                <w:b/>
              </w:rPr>
              <w:br/>
              <w:t>then the Police may prosecute you for the alleged offence/s in a court.</w:t>
            </w:r>
          </w:p>
          <w:p>
            <w:pPr>
              <w:pStyle w:val="yTableNAm"/>
              <w:jc w:val="center"/>
            </w:pPr>
            <w:r>
              <w:rPr>
                <w:b/>
              </w:rPr>
              <w:t>Please read the following important information about how to book, reschedule, or how seek an extension of time to complete the CIS.</w:t>
            </w:r>
          </w:p>
        </w:tc>
      </w:tr>
      <w:tr>
        <w:trPr>
          <w:gridAfter w:val="1"/>
          <w:wAfter w:w="12" w:type="dxa"/>
          <w:cantSplit/>
        </w:trPr>
        <w:tc>
          <w:tcPr>
            <w:tcW w:w="7068" w:type="dxa"/>
            <w:gridSpan w:val="3"/>
            <w:tcBorders>
              <w:top w:val="single" w:sz="4" w:space="0" w:color="auto"/>
            </w:tcBorders>
          </w:tcPr>
          <w:p>
            <w:pPr>
              <w:pStyle w:val="yTableNAm"/>
              <w:jc w:val="center"/>
              <w:rPr>
                <w:i/>
              </w:rPr>
            </w:pPr>
            <w:r>
              <w:rPr>
                <w:b/>
                <w:i/>
              </w:rPr>
              <w:t>WHAT IS A CANNABIS INTERVENTION SESSION?</w:t>
            </w:r>
          </w:p>
        </w:tc>
      </w:tr>
      <w:tr>
        <w:trPr>
          <w:gridAfter w:val="1"/>
          <w:wAfter w:w="12" w:type="dxa"/>
          <w:cantSplit/>
        </w:trPr>
        <w:tc>
          <w:tcPr>
            <w:tcW w:w="7068" w:type="dxa"/>
            <w:gridSpan w:val="3"/>
          </w:tcPr>
          <w:p>
            <w:pPr>
              <w:pStyle w:val="yTableNAm"/>
            </w:pPr>
            <w:r>
              <w:t>The Cannabis Intervention Session (or a CIS) is a one</w:t>
            </w:r>
            <w:r>
              <w:noBreakHyphen/>
              <w:t>to</w:t>
            </w:r>
            <w:r>
              <w:noBreakHyphen/>
              <w:t>one session with a trained counsellor that takes about 60</w:t>
            </w:r>
            <w:r>
              <w:noBreakHyphen/>
              <w:t>90 minutes to complete. During the CIS, you will be provided with information about the health and social consequences of cannabis use; the laws relating to the use, possession and cultivation of cannabis; and effective strategies to address cannabis using behaviour.</w:t>
            </w:r>
          </w:p>
          <w:p>
            <w:pPr>
              <w:pStyle w:val="yTableNAm"/>
              <w:jc w:val="center"/>
              <w:rPr>
                <w:b/>
                <w:i/>
              </w:rPr>
            </w:pPr>
            <w:r>
              <w:rPr>
                <w:b/>
              </w:rPr>
              <w:t xml:space="preserve">You are required to complete the CIS </w:t>
            </w:r>
            <w:r>
              <w:rPr>
                <w:b/>
                <w:u w:val="single"/>
              </w:rPr>
              <w:t>within 28 days</w:t>
            </w:r>
            <w:r>
              <w:rPr>
                <w:b/>
              </w:rPr>
              <w:t xml:space="preserve"> after this Cannabis Intervention Requirement (CIR) was given to you.</w:t>
            </w:r>
          </w:p>
          <w:p>
            <w:pPr>
              <w:pStyle w:val="yTableNAm"/>
            </w:pPr>
          </w:p>
        </w:tc>
      </w:tr>
      <w:tr>
        <w:trPr>
          <w:gridAfter w:val="1"/>
          <w:wAfter w:w="12" w:type="dxa"/>
          <w:cantSplit/>
        </w:trPr>
        <w:tc>
          <w:tcPr>
            <w:tcW w:w="7068" w:type="dxa"/>
            <w:gridSpan w:val="3"/>
          </w:tcPr>
          <w:p>
            <w:pPr>
              <w:pStyle w:val="yTableNAm"/>
              <w:jc w:val="center"/>
              <w:rPr>
                <w:i/>
              </w:rPr>
            </w:pPr>
            <w:r>
              <w:rPr>
                <w:b/>
                <w:i/>
              </w:rPr>
              <w:t>HOW DO I BOOK A CANNABIS INTERVENTION SESSION?</w:t>
            </w:r>
          </w:p>
        </w:tc>
      </w:tr>
      <w:tr>
        <w:trPr>
          <w:gridAfter w:val="1"/>
          <w:wAfter w:w="12" w:type="dxa"/>
          <w:cantSplit/>
        </w:trPr>
        <w:tc>
          <w:tcPr>
            <w:tcW w:w="7068" w:type="dxa"/>
            <w:gridSpan w:val="3"/>
          </w:tcPr>
          <w:p>
            <w:pPr>
              <w:pStyle w:val="yTableNAm"/>
              <w:jc w:val="center"/>
              <w:rPr>
                <w:i/>
              </w:rPr>
            </w:pPr>
            <w:r>
              <w:rPr>
                <w:b/>
                <w:i/>
              </w:rPr>
              <w:t>As soon as possible,</w:t>
            </w:r>
            <w:r>
              <w:t xml:space="preserve"> </w:t>
            </w:r>
            <w:r>
              <w:br/>
              <w:t xml:space="preserve">telephone the </w:t>
            </w:r>
            <w:r>
              <w:rPr>
                <w:b/>
              </w:rPr>
              <w:t>Cannabis Intervention Session Booking Service on 1800 722 362</w:t>
            </w:r>
            <w:r>
              <w:t xml:space="preserve"> </w:t>
            </w:r>
            <w:r>
              <w:br/>
              <w:t>between 7.00 a.m. — 7.00 p.m., Monday to Sunday.</w:t>
            </w:r>
          </w:p>
          <w:p>
            <w:pPr>
              <w:pStyle w:val="yTableNAm"/>
            </w:pPr>
            <w:r>
              <w:t>The personal information provided during the booking process will be recorded and passed on to the approved treatment provider and stored on a health database.</w:t>
            </w:r>
          </w:p>
          <w:p>
            <w:pPr>
              <w:pStyle w:val="yTableNAm"/>
            </w:pPr>
            <w:r>
              <w:t>When you make your CIS appointment, please make sure you have a pen to write down the time, date and address of the CIS in the space provided below on this form.</w:t>
            </w:r>
          </w:p>
          <w:p>
            <w:pPr>
              <w:pStyle w:val="yTableNAm"/>
              <w:rPr>
                <w:b/>
              </w:rPr>
            </w:pPr>
            <w:r>
              <w:rPr>
                <w:b/>
              </w:rPr>
              <w:t xml:space="preserve">It is very important that you telephone the Cannabis Intervention Session Booking Service as soon as possible to ensure a booking can be made </w:t>
            </w:r>
            <w:r>
              <w:rPr>
                <w:b/>
                <w:u w:val="single"/>
              </w:rPr>
              <w:t>within the 28 day permitted period</w:t>
            </w:r>
            <w:r>
              <w:rPr>
                <w:b/>
              </w:rPr>
              <w:t xml:space="preserve">. </w:t>
            </w:r>
          </w:p>
          <w:p>
            <w:pPr>
              <w:pStyle w:val="yTableNAm"/>
              <w:jc w:val="center"/>
              <w:rPr>
                <w:b/>
              </w:rPr>
            </w:pPr>
            <w:r>
              <w:rPr>
                <w:b/>
              </w:rPr>
              <w:t>No reminders will be issued.</w:t>
            </w:r>
          </w:p>
          <w:p>
            <w:pPr>
              <w:pStyle w:val="yTableNAm"/>
            </w:pPr>
          </w:p>
        </w:tc>
      </w:tr>
      <w:tr>
        <w:trPr>
          <w:gridAfter w:val="1"/>
          <w:wAfter w:w="12" w:type="dxa"/>
          <w:cantSplit/>
        </w:trPr>
        <w:tc>
          <w:tcPr>
            <w:tcW w:w="7068" w:type="dxa"/>
            <w:gridSpan w:val="3"/>
          </w:tcPr>
          <w:p>
            <w:pPr>
              <w:pStyle w:val="yTableNAm"/>
              <w:jc w:val="center"/>
              <w:rPr>
                <w:i/>
              </w:rPr>
            </w:pPr>
            <w:r>
              <w:rPr>
                <w:b/>
                <w:i/>
              </w:rPr>
              <w:t>WHEN YOU ATTEND A CANNABIS INTERVENTION SESSION</w:t>
            </w:r>
          </w:p>
        </w:tc>
      </w:tr>
      <w:tr>
        <w:trPr>
          <w:gridAfter w:val="1"/>
          <w:wAfter w:w="12" w:type="dxa"/>
          <w:cantSplit/>
        </w:trPr>
        <w:tc>
          <w:tcPr>
            <w:tcW w:w="7068" w:type="dxa"/>
            <w:gridSpan w:val="3"/>
          </w:tcPr>
          <w:p>
            <w:pPr>
              <w:pStyle w:val="yTableNAm"/>
            </w:pPr>
            <w:r>
              <w:rPr>
                <w:b/>
              </w:rPr>
              <w:t>BRING</w:t>
            </w:r>
            <w:r>
              <w:t xml:space="preserve"> photographic identification.</w:t>
            </w:r>
          </w:p>
          <w:p>
            <w:pPr>
              <w:pStyle w:val="yTableNAm"/>
            </w:pPr>
            <w:r>
              <w:rPr>
                <w:b/>
              </w:rPr>
              <w:t>ARRIVE</w:t>
            </w:r>
            <w:r>
              <w:t xml:space="preserve"> on time and complete the entire CIS.</w:t>
            </w:r>
          </w:p>
          <w:p>
            <w:pPr>
              <w:pStyle w:val="yTableNAm"/>
            </w:pPr>
            <w:r>
              <w:rPr>
                <w:b/>
              </w:rPr>
              <w:t>DO NOT</w:t>
            </w:r>
            <w:r>
              <w:t xml:space="preserve"> arrive at the CIS under the influence of alcohol or other drugs. If you are under the influence of alcohol or other drugs you will not be permitted to undertake the session. However, continue to take any medication that has been prescribed by your doctor.</w:t>
            </w:r>
          </w:p>
          <w:p>
            <w:pPr>
              <w:pStyle w:val="yTableNAm"/>
              <w:jc w:val="center"/>
              <w:rPr>
                <w:b/>
                <w:i/>
              </w:rPr>
            </w:pPr>
            <w:r>
              <w:rPr>
                <w:b/>
              </w:rPr>
              <w:t>If you have any questions about attending the CIS, please ask the Cannabis Intervention Session Booking Service operator by calling 1800 722 362.</w:t>
            </w:r>
          </w:p>
          <w:p>
            <w:pPr>
              <w:pStyle w:val="yTableNAm"/>
            </w:pPr>
          </w:p>
        </w:tc>
      </w:tr>
      <w:tr>
        <w:trPr>
          <w:gridAfter w:val="1"/>
          <w:wAfter w:w="12" w:type="dxa"/>
          <w:cantSplit/>
        </w:trPr>
        <w:tc>
          <w:tcPr>
            <w:tcW w:w="7068" w:type="dxa"/>
            <w:gridSpan w:val="3"/>
          </w:tcPr>
          <w:p>
            <w:pPr>
              <w:pStyle w:val="yTableNAm"/>
              <w:jc w:val="center"/>
              <w:rPr>
                <w:i/>
              </w:rPr>
            </w:pPr>
            <w:r>
              <w:rPr>
                <w:b/>
                <w:i/>
              </w:rPr>
              <w:t>WHAT IF I NEED TO RE</w:t>
            </w:r>
            <w:r>
              <w:rPr>
                <w:b/>
                <w:i/>
              </w:rPr>
              <w:noBreakHyphen/>
              <w:t>SCHEDULE A CIS BOOKING?</w:t>
            </w:r>
          </w:p>
        </w:tc>
      </w:tr>
      <w:tr>
        <w:trPr>
          <w:gridAfter w:val="1"/>
          <w:wAfter w:w="12" w:type="dxa"/>
          <w:cantSplit/>
        </w:trPr>
        <w:tc>
          <w:tcPr>
            <w:tcW w:w="7068" w:type="dxa"/>
            <w:gridSpan w:val="3"/>
          </w:tcPr>
          <w:p>
            <w:pPr>
              <w:pStyle w:val="yTableNAm"/>
            </w:pPr>
            <w:r>
              <w:t xml:space="preserve">If you need to reschedule a booking to complete a CIS, you must contact the CIS Booking Service by calling </w:t>
            </w:r>
            <w:r>
              <w:rPr>
                <w:b/>
              </w:rPr>
              <w:t>1800 722 362</w:t>
            </w:r>
            <w:r>
              <w:t xml:space="preserve">. </w:t>
            </w:r>
          </w:p>
          <w:p>
            <w:pPr>
              <w:pStyle w:val="yTableNAm"/>
            </w:pPr>
            <w:r>
              <w:t>A booking can only be rescheduled if another appointment is available within the permitted 28 day period.</w:t>
            </w:r>
          </w:p>
          <w:p>
            <w:pPr>
              <w:pStyle w:val="yTableNAm"/>
            </w:pPr>
          </w:p>
        </w:tc>
      </w:tr>
      <w:tr>
        <w:trPr>
          <w:gridAfter w:val="1"/>
          <w:wAfter w:w="12" w:type="dxa"/>
          <w:cantSplit/>
        </w:trPr>
        <w:tc>
          <w:tcPr>
            <w:tcW w:w="7068" w:type="dxa"/>
            <w:gridSpan w:val="3"/>
          </w:tcPr>
          <w:p>
            <w:pPr>
              <w:pStyle w:val="yTableNAm"/>
              <w:jc w:val="center"/>
              <w:rPr>
                <w:i/>
              </w:rPr>
            </w:pPr>
            <w:r>
              <w:rPr>
                <w:b/>
                <w:i/>
              </w:rPr>
              <w:t>WHAT IF I NEED AN EXTENSION OF TIME TO DO A CIS?</w:t>
            </w:r>
          </w:p>
        </w:tc>
      </w:tr>
      <w:tr>
        <w:trPr>
          <w:gridAfter w:val="1"/>
          <w:wAfter w:w="12" w:type="dxa"/>
          <w:cantSplit/>
        </w:trPr>
        <w:tc>
          <w:tcPr>
            <w:tcW w:w="7068" w:type="dxa"/>
            <w:gridSpan w:val="3"/>
          </w:tcPr>
          <w:p>
            <w:pPr>
              <w:pStyle w:val="yTableNAm"/>
            </w:pPr>
            <w:r>
              <w:t xml:space="preserve">In exceptional circumstances, Police may approve an extension of the time permitted to complete a CIS beyond the permitted 28 day period. </w:t>
            </w:r>
          </w:p>
          <w:p>
            <w:pPr>
              <w:pStyle w:val="yTableNAm"/>
            </w:pPr>
            <w:r>
              <w:t xml:space="preserve">To apply for an extension of time, please visit </w:t>
            </w:r>
            <w:r>
              <w:rPr>
                <w:u w:val="single"/>
              </w:rPr>
              <w:t>www.police.wa.gov.au</w:t>
            </w:r>
            <w:r>
              <w:t xml:space="preserve">, navigate to </w:t>
            </w:r>
            <w:r>
              <w:rPr>
                <w:b/>
              </w:rPr>
              <w:t>Online forms</w:t>
            </w:r>
            <w:r>
              <w:t xml:space="preserve">, navigate to </w:t>
            </w:r>
            <w:r>
              <w:rPr>
                <w:b/>
              </w:rPr>
              <w:t>Alcohol and Drugs</w:t>
            </w:r>
            <w:r>
              <w:t xml:space="preserve">, click on </w:t>
            </w:r>
            <w:r>
              <w:rPr>
                <w:b/>
                <w:i/>
              </w:rPr>
              <w:t>Application for extension of time to complete a CIS</w:t>
            </w:r>
            <w:r>
              <w:t xml:space="preserve">, </w:t>
            </w:r>
            <w:r>
              <w:rPr>
                <w:b/>
              </w:rPr>
              <w:t>complete the form</w:t>
            </w:r>
            <w:r>
              <w:t xml:space="preserve"> and use the email link to send the application form to the Drug Diversion Coordinator. </w:t>
            </w:r>
          </w:p>
          <w:p>
            <w:pPr>
              <w:pStyle w:val="yTableNAm"/>
              <w:rPr>
                <w:b/>
                <w:i/>
              </w:rPr>
            </w:pPr>
            <w:r>
              <w:t xml:space="preserve">Alternatively, if you cannot access the Police website, you may telephone </w:t>
            </w:r>
            <w:r>
              <w:rPr>
                <w:b/>
              </w:rPr>
              <w:t>131 444</w:t>
            </w:r>
            <w:r>
              <w:t xml:space="preserve">, ask to speak to the WA Police Drug Diversion Coordinator, and ask them to mail you an </w:t>
            </w:r>
            <w:r>
              <w:rPr>
                <w:b/>
                <w:i/>
              </w:rPr>
              <w:t>Application for extension of time to complete a CIS</w:t>
            </w:r>
            <w:r>
              <w:t xml:space="preserve"> by post.</w:t>
            </w:r>
          </w:p>
        </w:tc>
      </w:tr>
      <w:tr>
        <w:trPr>
          <w:gridAfter w:val="1"/>
          <w:wAfter w:w="12" w:type="dxa"/>
          <w:cantSplit/>
        </w:trPr>
        <w:tc>
          <w:tcPr>
            <w:tcW w:w="7068" w:type="dxa"/>
            <w:gridSpan w:val="3"/>
          </w:tcPr>
          <w:p>
            <w:pPr>
              <w:pStyle w:val="yTableNAm"/>
            </w:pPr>
            <w:r>
              <w:rPr>
                <w:b/>
              </w:rPr>
              <w:t>Once you have obtained the application form, complete it and post it to:</w:t>
            </w:r>
          </w:p>
          <w:p>
            <w:pPr>
              <w:pStyle w:val="yTableNAm"/>
              <w:jc w:val="center"/>
              <w:rPr>
                <w:i/>
              </w:rPr>
            </w:pPr>
            <w:r>
              <w:t>WA POLICE DRUG DIVERSION COORDINATOR</w:t>
            </w:r>
          </w:p>
          <w:p>
            <w:pPr>
              <w:pStyle w:val="yTableNAm"/>
              <w:jc w:val="center"/>
              <w:rPr>
                <w:i/>
              </w:rPr>
            </w:pPr>
            <w:r>
              <w:t>LICENSING ENFORCEMENT DIVISION</w:t>
            </w:r>
          </w:p>
          <w:p>
            <w:pPr>
              <w:pStyle w:val="yTableNAm"/>
              <w:jc w:val="center"/>
              <w:rPr>
                <w:i/>
              </w:rPr>
            </w:pPr>
            <w:r>
              <w:t>LOCKED BAG 9, EAST PERTH POST OFFICE</w:t>
            </w:r>
          </w:p>
          <w:p>
            <w:pPr>
              <w:pStyle w:val="yTableNAm"/>
              <w:jc w:val="center"/>
              <w:rPr>
                <w:i/>
              </w:rPr>
            </w:pPr>
            <w:r>
              <w:t>EAST PERTH WA 6892</w:t>
            </w:r>
          </w:p>
          <w:p>
            <w:pPr>
              <w:pStyle w:val="yTableNAm"/>
              <w:jc w:val="center"/>
              <w:rPr>
                <w:b/>
              </w:rPr>
            </w:pPr>
            <w:r>
              <w:rPr>
                <w:b/>
              </w:rPr>
              <w:t xml:space="preserve">Alternatively, you may also send the completed application form by email to </w:t>
            </w:r>
            <w:hyperlink r:id="rId28" w:history="1">
              <w:r>
                <w:rPr>
                  <w:rStyle w:val="Hyperlink"/>
                  <w:b/>
                  <w:sz w:val="22"/>
                </w:rPr>
                <w:t>led.cir.smail@police.wa.gov.au</w:t>
              </w:r>
            </w:hyperlink>
          </w:p>
          <w:p>
            <w:pPr>
              <w:pStyle w:val="yTableNAm"/>
            </w:pPr>
          </w:p>
        </w:tc>
      </w:tr>
      <w:tr>
        <w:trPr>
          <w:gridAfter w:val="1"/>
          <w:wAfter w:w="12" w:type="dxa"/>
          <w:cantSplit/>
        </w:trPr>
        <w:tc>
          <w:tcPr>
            <w:tcW w:w="7068" w:type="dxa"/>
            <w:gridSpan w:val="3"/>
          </w:tcPr>
          <w:p>
            <w:pPr>
              <w:pStyle w:val="yTableNAm"/>
              <w:jc w:val="center"/>
              <w:rPr>
                <w:i/>
              </w:rPr>
            </w:pPr>
            <w:r>
              <w:rPr>
                <w:b/>
                <w:i/>
              </w:rPr>
              <w:t>CANNABIS INTERVENTION SESSION APPOINTMENT DETAILS</w:t>
            </w:r>
          </w:p>
        </w:tc>
      </w:tr>
      <w:tr>
        <w:trPr>
          <w:gridAfter w:val="1"/>
          <w:wAfter w:w="12" w:type="dxa"/>
          <w:cantSplit/>
        </w:trPr>
        <w:tc>
          <w:tcPr>
            <w:tcW w:w="7068" w:type="dxa"/>
            <w:gridSpan w:val="3"/>
          </w:tcPr>
          <w:p>
            <w:pPr>
              <w:pStyle w:val="yTableNAm"/>
            </w:pPr>
          </w:p>
          <w:p>
            <w:pPr>
              <w:pStyle w:val="yTableNAm"/>
              <w:rPr>
                <w:b/>
                <w:i/>
              </w:rPr>
            </w:pPr>
            <w:r>
              <w:rPr>
                <w:b/>
                <w:i/>
              </w:rPr>
              <w:t xml:space="preserve">Appointment Date: </w:t>
            </w:r>
          </w:p>
          <w:p>
            <w:pPr>
              <w:pStyle w:val="yTableNAm"/>
            </w:pPr>
          </w:p>
        </w:tc>
      </w:tr>
      <w:tr>
        <w:trPr>
          <w:gridAfter w:val="1"/>
          <w:wAfter w:w="12" w:type="dxa"/>
          <w:cantSplit/>
        </w:trPr>
        <w:tc>
          <w:tcPr>
            <w:tcW w:w="7068" w:type="dxa"/>
            <w:gridSpan w:val="3"/>
          </w:tcPr>
          <w:p>
            <w:pPr>
              <w:pStyle w:val="yTableNAm"/>
            </w:pPr>
          </w:p>
          <w:p>
            <w:pPr>
              <w:pStyle w:val="yTableNAm"/>
              <w:rPr>
                <w:b/>
                <w:i/>
              </w:rPr>
            </w:pPr>
            <w:r>
              <w:rPr>
                <w:b/>
                <w:i/>
              </w:rPr>
              <w:t xml:space="preserve">Appointment Time: </w:t>
            </w:r>
          </w:p>
          <w:p>
            <w:pPr>
              <w:pStyle w:val="yTableNAm"/>
            </w:pPr>
          </w:p>
        </w:tc>
      </w:tr>
      <w:tr>
        <w:trPr>
          <w:gridAfter w:val="1"/>
          <w:wAfter w:w="12" w:type="dxa"/>
          <w:cantSplit/>
        </w:trPr>
        <w:tc>
          <w:tcPr>
            <w:tcW w:w="7068" w:type="dxa"/>
            <w:gridSpan w:val="3"/>
          </w:tcPr>
          <w:p>
            <w:pPr>
              <w:pStyle w:val="yTableNAm"/>
            </w:pPr>
          </w:p>
          <w:p>
            <w:pPr>
              <w:pStyle w:val="yTableNAm"/>
              <w:rPr>
                <w:b/>
                <w:i/>
              </w:rPr>
            </w:pPr>
            <w:r>
              <w:rPr>
                <w:b/>
                <w:i/>
              </w:rPr>
              <w:t>Appointment Address:</w:t>
            </w:r>
          </w:p>
          <w:p>
            <w:pPr>
              <w:pStyle w:val="yTableNAm"/>
            </w:pPr>
          </w:p>
        </w:tc>
      </w:tr>
    </w:tbl>
    <w:p>
      <w:pPr>
        <w:pStyle w:val="yFootnotesection"/>
      </w:pPr>
      <w:r>
        <w:tab/>
        <w:t>[Form M.D. 16 inserted in Gazette 21 Mar 2014 p. 738</w:t>
      </w:r>
      <w:r>
        <w:noBreakHyphen/>
        <w:t>41.]</w:t>
      </w:r>
    </w:p>
    <w:p>
      <w:pPr>
        <w:pStyle w:val="yMiscellaneousBody"/>
        <w:pageBreakBefore/>
        <w:spacing w:before="0"/>
        <w:jc w:val="right"/>
      </w:pPr>
      <w:r>
        <w:rPr>
          <w:rStyle w:val="CharSClsNo"/>
        </w:rPr>
        <w:t>Form M.D. 17</w:t>
      </w:r>
    </w:p>
    <w:p>
      <w:pPr>
        <w:pStyle w:val="yMiscellaneousHeading"/>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ind w:left="720" w:right="728"/>
        <w:rPr>
          <w:snapToGrid w:val="0"/>
        </w:rPr>
      </w:pPr>
      <w:r>
        <w:rPr>
          <w:snapToGrid w:val="0"/>
        </w:rPr>
        <w:t>WITHDRAWAL OF CANNABIS INTERVENTION REQUIREMENT</w:t>
      </w:r>
    </w:p>
    <w:p>
      <w:pPr>
        <w:pStyle w:val="yMiscellaneousBody"/>
        <w:ind w:left="240"/>
      </w:pPr>
      <w:r>
        <w:t>The Cannabis Intervention Requirement (CIR) identified in this notice is withdrawn.</w:t>
      </w:r>
    </w:p>
    <w:p>
      <w:pPr>
        <w:pStyle w:val="yMiscellaneousBody"/>
      </w:pP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gridCol w:w="369"/>
      </w:tblGrid>
      <w:tr>
        <w:tc>
          <w:tcPr>
            <w:tcW w:w="6946" w:type="dxa"/>
            <w:gridSpan w:val="12"/>
            <w:tcBorders>
              <w:top w:val="nil"/>
              <w:left w:val="nil"/>
              <w:right w:val="nil"/>
            </w:tcBorders>
          </w:tcPr>
          <w:p>
            <w:pPr>
              <w:pStyle w:val="yTableNAm"/>
              <w:spacing w:before="0" w:after="60"/>
              <w:rPr>
                <w:b/>
              </w:rPr>
            </w:pPr>
            <w:r>
              <w:rPr>
                <w:b/>
              </w:rPr>
              <w:t>Details of Alleged Offender</w:t>
            </w:r>
          </w:p>
        </w:tc>
      </w:tr>
      <w:tr>
        <w:tc>
          <w:tcPr>
            <w:tcW w:w="2889" w:type="dxa"/>
          </w:tcPr>
          <w:p>
            <w:pPr>
              <w:pStyle w:val="yTableNAm"/>
              <w:spacing w:before="0"/>
            </w:pPr>
            <w:r>
              <w:t>Surname</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Given Name/s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Address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1475" w:type="dxa"/>
            <w:gridSpan w:val="4"/>
          </w:tcPr>
          <w:p>
            <w:pPr>
              <w:pStyle w:val="yTableNAm"/>
              <w:spacing w:before="0"/>
            </w:pPr>
            <w:r>
              <w:t>Postcode</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6578" w:type="dxa"/>
        <w:tblInd w:w="108" w:type="dxa"/>
        <w:tblLook w:val="00A0" w:firstRow="1" w:lastRow="0" w:firstColumn="1" w:lastColumn="0" w:noHBand="0" w:noVBand="0"/>
      </w:tblPr>
      <w:tblGrid>
        <w:gridCol w:w="2889"/>
        <w:gridCol w:w="368"/>
        <w:gridCol w:w="369"/>
        <w:gridCol w:w="369"/>
        <w:gridCol w:w="369"/>
        <w:gridCol w:w="369"/>
        <w:gridCol w:w="369"/>
        <w:gridCol w:w="369"/>
        <w:gridCol w:w="341"/>
        <w:gridCol w:w="28"/>
        <w:gridCol w:w="369"/>
        <w:gridCol w:w="369"/>
      </w:tblGrid>
      <w:tr>
        <w:trPr>
          <w:gridAfter w:val="4"/>
          <w:wAfter w:w="1107" w:type="dxa"/>
        </w:trPr>
        <w:tc>
          <w:tcPr>
            <w:tcW w:w="5471" w:type="dxa"/>
            <w:gridSpan w:val="8"/>
            <w:tcBorders>
              <w:top w:val="nil"/>
              <w:left w:val="nil"/>
              <w:bottom w:val="single" w:sz="4" w:space="0" w:color="auto"/>
              <w:right w:val="nil"/>
            </w:tcBorders>
          </w:tcPr>
          <w:p>
            <w:pPr>
              <w:pStyle w:val="yTableNAm"/>
              <w:spacing w:before="0" w:after="60"/>
              <w:rPr>
                <w:b/>
              </w:rPr>
            </w:pPr>
            <w:r>
              <w:rPr>
                <w:b/>
              </w:rPr>
              <w:t>Cannabis Intervention Requirement</w:t>
            </w:r>
          </w:p>
        </w:tc>
      </w:tr>
      <w:tr>
        <w:trPr>
          <w:gridAfter w:val="3"/>
          <w:wAfter w:w="766"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41" w:type="dxa"/>
            <w:tcBorders>
              <w:top w:val="nil"/>
              <w:bottom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gridSpan w:val="2"/>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6982"/>
      </w:tblGrid>
      <w:tr>
        <w:tc>
          <w:tcPr>
            <w:tcW w:w="6982" w:type="dxa"/>
          </w:tcPr>
          <w:p>
            <w:pPr>
              <w:pStyle w:val="yTableNAm"/>
              <w:spacing w:before="0"/>
            </w:pPr>
            <w:r>
              <w:t xml:space="preserve">The Cannabis Intervention Requirement (CIR) referred to above and given to you under the </w:t>
            </w:r>
            <w:r>
              <w:rPr>
                <w:i/>
              </w:rPr>
              <w:t>Misuse of Drugs Act 1981</w:t>
            </w:r>
            <w:r>
              <w:t xml:space="preserve"> section 8E has been withdrawn.  The following action will now be taken in respect of the alleged offence —</w:t>
            </w:r>
          </w:p>
          <w:p>
            <w:pPr>
              <w:pStyle w:val="yTableNAm"/>
              <w:spacing w:before="40" w:after="40"/>
            </w:pPr>
            <w:r>
              <w:sym w:font="Monotype Sorts" w:char="F070"/>
            </w:r>
            <w:r>
              <w:tab/>
              <w:t>a prosecution will be commenced</w:t>
            </w:r>
          </w:p>
          <w:p>
            <w:pPr>
              <w:pStyle w:val="yTableNAm"/>
              <w:spacing w:before="40" w:after="40"/>
            </w:pPr>
            <w:r>
              <w:sym w:font="Monotype Sorts" w:char="F070"/>
            </w:r>
            <w:r>
              <w:tab/>
              <w:t>a juvenile caution will be given</w:t>
            </w:r>
          </w:p>
          <w:p>
            <w:pPr>
              <w:pStyle w:val="yTableNAm"/>
              <w:spacing w:before="40" w:after="40"/>
            </w:pPr>
            <w:r>
              <w:sym w:font="Monotype Sorts" w:char="F070"/>
            </w:r>
            <w:r>
              <w:tab/>
              <w:t>a referral will be made to a juvenile justice team</w:t>
            </w:r>
          </w:p>
          <w:p>
            <w:pPr>
              <w:pStyle w:val="yTableNAm"/>
              <w:spacing w:before="40" w:after="40"/>
            </w:pPr>
            <w:r>
              <w:sym w:font="Monotype Sorts" w:char="F070"/>
            </w:r>
            <w:r>
              <w:tab/>
              <w:t>no further action will be taken</w:t>
            </w:r>
          </w:p>
          <w:p>
            <w:pPr>
              <w:pStyle w:val="yTableNAm"/>
              <w:spacing w:before="40" w:after="40"/>
            </w:pPr>
            <w:r>
              <w:sym w:font="Monotype Sorts" w:char="F070"/>
            </w:r>
            <w:r>
              <w:tab/>
              <w:t>the following action will be taken</w:t>
            </w:r>
          </w:p>
          <w:p>
            <w:pPr>
              <w:pStyle w:val="yTableNAm"/>
              <w:spacing w:before="40" w:after="40"/>
            </w:pPr>
            <w:r>
              <w:t>...........................................................................................................................</w:t>
            </w:r>
          </w:p>
          <w:p>
            <w:pPr>
              <w:pStyle w:val="yTableNAm"/>
              <w:spacing w:before="40" w:after="40"/>
            </w:pPr>
            <w:r>
              <w:t>...........................................................................................................................</w:t>
            </w:r>
          </w:p>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1843"/>
        <w:gridCol w:w="392"/>
        <w:gridCol w:w="393"/>
        <w:gridCol w:w="392"/>
        <w:gridCol w:w="393"/>
        <w:gridCol w:w="392"/>
        <w:gridCol w:w="785"/>
        <w:gridCol w:w="393"/>
        <w:gridCol w:w="393"/>
        <w:gridCol w:w="393"/>
        <w:gridCol w:w="392"/>
        <w:gridCol w:w="393"/>
        <w:gridCol w:w="393"/>
      </w:tblGrid>
      <w:tr>
        <w:tc>
          <w:tcPr>
            <w:tcW w:w="6947" w:type="dxa"/>
            <w:gridSpan w:val="13"/>
            <w:tcBorders>
              <w:top w:val="nil"/>
              <w:left w:val="nil"/>
              <w:right w:val="nil"/>
            </w:tcBorders>
          </w:tcPr>
          <w:p>
            <w:pPr>
              <w:pStyle w:val="yTableNAm"/>
              <w:keepNext/>
              <w:spacing w:before="0" w:after="60"/>
              <w:rPr>
                <w:b/>
              </w:rPr>
            </w:pPr>
            <w:r>
              <w:rPr>
                <w:b/>
              </w:rPr>
              <w:t>Authorised Person issuing this withdrawal notice</w:t>
            </w:r>
          </w:p>
        </w:tc>
      </w:tr>
      <w:tr>
        <w:tc>
          <w:tcPr>
            <w:tcW w:w="1843" w:type="dxa"/>
          </w:tcPr>
          <w:p>
            <w:pPr>
              <w:pStyle w:val="yTableNAm"/>
              <w:keepNext/>
              <w:spacing w:before="0"/>
            </w:pPr>
            <w:r>
              <w:t>Surname</w:t>
            </w: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785" w:type="dxa"/>
            <w:tcBorders>
              <w:bottom w:val="single" w:sz="4" w:space="0" w:color="auto"/>
            </w:tcBorders>
          </w:tcPr>
          <w:p>
            <w:pPr>
              <w:pStyle w:val="yTableNAm"/>
              <w:spacing w:before="0"/>
            </w:pPr>
            <w:r>
              <w:t>Reg.</w:t>
            </w: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2"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r>
      <w:tr>
        <w:tc>
          <w:tcPr>
            <w:tcW w:w="1843" w:type="dxa"/>
          </w:tcPr>
          <w:p>
            <w:pPr>
              <w:pStyle w:val="yTableNAm"/>
              <w:spacing w:before="0"/>
            </w:pPr>
            <w:r>
              <w:t>Section</w:t>
            </w: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3142" w:type="dxa"/>
            <w:gridSpan w:val="7"/>
            <w:tcBorders>
              <w:bottom w:val="nil"/>
              <w:right w:val="single" w:sz="4" w:space="0" w:color="auto"/>
            </w:tcBorders>
          </w:tcPr>
          <w:p>
            <w:pPr>
              <w:pStyle w:val="yTableNAm"/>
              <w:spacing w:before="0"/>
            </w:pPr>
            <w:r>
              <w:t>Signature</w:t>
            </w:r>
          </w:p>
        </w:tc>
      </w:tr>
      <w:tr>
        <w:tc>
          <w:tcPr>
            <w:tcW w:w="1843" w:type="dxa"/>
          </w:tcPr>
          <w:p>
            <w:pPr>
              <w:pStyle w:val="yTableNAm"/>
              <w:spacing w:before="0"/>
            </w:pP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3142" w:type="dxa"/>
            <w:gridSpan w:val="7"/>
            <w:tcBorders>
              <w:top w:val="nil"/>
              <w:bottom w:val="single" w:sz="4" w:space="0" w:color="auto"/>
              <w:right w:val="single" w:sz="4" w:space="0" w:color="auto"/>
            </w:tcBorders>
          </w:tcPr>
          <w:p>
            <w:pPr>
              <w:pStyle w:val="yTableNAm"/>
              <w:spacing w:before="0"/>
            </w:pPr>
          </w:p>
        </w:tc>
      </w:tr>
    </w:tbl>
    <w:p>
      <w:pPr>
        <w:pStyle w:val="yFootnotesection"/>
      </w:pPr>
      <w:r>
        <w:tab/>
        <w:t>[Form M.D. 17 inserted in Gazette 29 Jul 2011 p. 3142</w:t>
      </w:r>
      <w:r>
        <w:noBreakHyphen/>
        <w:t>3.]</w:t>
      </w:r>
    </w:p>
    <w:p>
      <w:pPr>
        <w:pStyle w:val="yMiscellaneousBody"/>
        <w:pageBreakBefore/>
        <w:spacing w:before="0"/>
        <w:jc w:val="right"/>
      </w:pPr>
      <w:r>
        <w:rPr>
          <w:rStyle w:val="CharSClsNo"/>
        </w:rPr>
        <w:t>Form M.D. 18</w:t>
      </w:r>
    </w:p>
    <w:p>
      <w:pPr>
        <w:pStyle w:val="yMiscellaneousHeading"/>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rPr>
          <w:snapToGrid w:val="0"/>
        </w:rPr>
      </w:pPr>
      <w:r>
        <w:rPr>
          <w:snapToGrid w:val="0"/>
        </w:rPr>
        <w:t>CERTIFICATE OF COMPLETION OF CANNABIS INTERVENTION SESSION</w:t>
      </w:r>
    </w:p>
    <w:p>
      <w:pPr>
        <w:pStyle w:val="yMiscellaneousHeading"/>
        <w:rPr>
          <w:i/>
          <w:snapToGrid w:val="0"/>
        </w:rPr>
      </w:pPr>
    </w:p>
    <w:p>
      <w:pPr>
        <w:pStyle w:val="yMiscellaneousHeading"/>
        <w:tabs>
          <w:tab w:val="left" w:pos="840"/>
        </w:tabs>
        <w:spacing w:after="60"/>
        <w:jc w:val="left"/>
        <w:rPr>
          <w:i/>
          <w:snapToGrid w:val="0"/>
        </w:rPr>
      </w:pPr>
      <w:r>
        <w:rPr>
          <w:b/>
        </w:rPr>
        <w:t>Person who has attended and completed the CIS</w:t>
      </w:r>
    </w:p>
    <w:tbl>
      <w:tblPr>
        <w:tblStyle w:val="TableGrid"/>
        <w:tblW w:w="0" w:type="auto"/>
        <w:tblInd w:w="108" w:type="dxa"/>
        <w:tblLook w:val="00A0" w:firstRow="1" w:lastRow="0" w:firstColumn="1" w:lastColumn="0" w:noHBand="0" w:noVBand="0"/>
      </w:tblPr>
      <w:tblGrid>
        <w:gridCol w:w="2907"/>
        <w:gridCol w:w="377"/>
        <w:gridCol w:w="378"/>
        <w:gridCol w:w="378"/>
        <w:gridCol w:w="377"/>
        <w:gridCol w:w="378"/>
        <w:gridCol w:w="378"/>
        <w:gridCol w:w="378"/>
        <w:gridCol w:w="377"/>
        <w:gridCol w:w="378"/>
        <w:gridCol w:w="378"/>
        <w:gridCol w:w="378"/>
      </w:tblGrid>
      <w:tr>
        <w:tc>
          <w:tcPr>
            <w:tcW w:w="2907" w:type="dxa"/>
          </w:tcPr>
          <w:p>
            <w:pPr>
              <w:pStyle w:val="yTableNAm"/>
              <w:spacing w:before="0"/>
            </w:pPr>
            <w:r>
              <w:t>Surname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Given Name/s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Address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1511" w:type="dxa"/>
            <w:gridSpan w:val="4"/>
          </w:tcPr>
          <w:p>
            <w:pPr>
              <w:pStyle w:val="yTableNAm"/>
              <w:spacing w:before="0"/>
            </w:pPr>
            <w:r>
              <w:t>Postcode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bl>
    <w:p>
      <w:pPr>
        <w:pStyle w:val="yTableNAm"/>
        <w:spacing w:before="40" w:after="40"/>
      </w:pPr>
      <w:r>
        <w:t>_______________________________________</w:t>
      </w:r>
      <w:r>
        <w:br/>
        <w:t>Signature of person who has completed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MiscellaneousHeading"/>
        <w:tabs>
          <w:tab w:val="left" w:pos="840"/>
        </w:tabs>
        <w:spacing w:before="0"/>
        <w:jc w:val="left"/>
        <w:rPr>
          <w:b/>
        </w:rPr>
      </w:pPr>
    </w:p>
    <w:p>
      <w:pPr>
        <w:pStyle w:val="yMiscellaneousHeading"/>
        <w:tabs>
          <w:tab w:val="left" w:pos="840"/>
        </w:tabs>
        <w:jc w:val="left"/>
        <w:rPr>
          <w:b/>
        </w:rPr>
      </w:pPr>
      <w:r>
        <w:rPr>
          <w:b/>
        </w:rPr>
        <w:t>Cannabis Intervention Requirement</w:t>
      </w:r>
    </w:p>
    <w:p>
      <w:pPr>
        <w:pStyle w:val="yMiscellaneousHeading"/>
        <w:tabs>
          <w:tab w:val="left" w:pos="840"/>
        </w:tabs>
        <w:spacing w:before="80" w:after="60"/>
        <w:jc w:val="left"/>
      </w:pPr>
      <w:r>
        <w:t>Details of CIR that required the completion of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rPr>
          <w:gridAfter w:val="2"/>
          <w:wAfter w:w="738"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Borders>
              <w:top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p>
      <w:pPr>
        <w:pStyle w:val="yMiscellaneousHeading"/>
        <w:tabs>
          <w:tab w:val="left" w:pos="840"/>
        </w:tabs>
        <w:spacing w:after="60"/>
        <w:jc w:val="left"/>
        <w:rPr>
          <w:b/>
        </w:rPr>
      </w:pPr>
      <w:r>
        <w:rPr>
          <w:b/>
        </w:rPr>
        <w:t>About the Cannabis Intervention Session</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tblGrid>
      <w:tr>
        <w:tc>
          <w:tcPr>
            <w:tcW w:w="2889" w:type="dxa"/>
            <w:tcBorders>
              <w:top w:val="nil"/>
              <w:left w:val="nil"/>
              <w:bottom w:val="nil"/>
            </w:tcBorders>
          </w:tcPr>
          <w:p>
            <w:pPr>
              <w:pStyle w:val="yTableNAm"/>
              <w:spacing w:before="0"/>
            </w:pPr>
            <w:r>
              <w:t>Date of completion</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Borders>
              <w:top w:val="nil"/>
              <w:left w:val="nil"/>
              <w:bottom w:val="nil"/>
            </w:tcBorders>
          </w:tcPr>
          <w:p>
            <w:pPr>
              <w:pStyle w:val="yTableNAm"/>
              <w:spacing w:before="0"/>
            </w:pPr>
            <w:r>
              <w:t>CIS treatment provider</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Name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Agency</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Signature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Footnotesection"/>
      </w:pPr>
      <w:r>
        <w:tab/>
        <w:t>[Form M.D. 18 inserted in Gazette 29 Jul 2011 p. 3143.]</w:t>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28" w:name="_Toc421523603"/>
      <w:bookmarkStart w:id="29" w:name="_Toc421523652"/>
      <w:r>
        <w:rPr>
          <w:rStyle w:val="CharSchNo"/>
        </w:rPr>
        <w:t>Schedule 2</w:t>
      </w:r>
      <w:r>
        <w:rPr>
          <w:rStyle w:val="CharSDivNo"/>
          <w:sz w:val="28"/>
          <w:szCs w:val="28"/>
        </w:rPr>
        <w:t> </w:t>
      </w:r>
      <w:r>
        <w:t>—</w:t>
      </w:r>
      <w:r>
        <w:rPr>
          <w:rStyle w:val="CharSDivText"/>
          <w:sz w:val="28"/>
          <w:szCs w:val="28"/>
        </w:rPr>
        <w:t> </w:t>
      </w:r>
      <w:r>
        <w:rPr>
          <w:rStyle w:val="CharSchText"/>
        </w:rPr>
        <w:t>Prescribed universities</w:t>
      </w:r>
      <w:bookmarkEnd w:id="28"/>
      <w:bookmarkEnd w:id="29"/>
    </w:p>
    <w:p>
      <w:pPr>
        <w:pStyle w:val="yShoulderClause"/>
      </w:pPr>
      <w:r>
        <w:t>[r. 3A]</w:t>
      </w:r>
    </w:p>
    <w:tbl>
      <w:tblPr>
        <w:tblW w:w="0" w:type="auto"/>
        <w:tblInd w:w="113" w:type="dxa"/>
        <w:tblLayout w:type="fixed"/>
        <w:tblCellMar>
          <w:left w:w="113" w:type="dxa"/>
          <w:right w:w="113" w:type="dxa"/>
        </w:tblCellMar>
        <w:tblLook w:val="0000" w:firstRow="0" w:lastRow="0" w:firstColumn="0" w:lastColumn="0" w:noHBand="0" w:noVBand="0"/>
      </w:tblPr>
      <w:tblGrid>
        <w:gridCol w:w="993"/>
        <w:gridCol w:w="6095"/>
      </w:tblGrid>
      <w:tr>
        <w:tc>
          <w:tcPr>
            <w:tcW w:w="993" w:type="dxa"/>
          </w:tcPr>
          <w:p>
            <w:pPr>
              <w:pStyle w:val="yTableNAm"/>
              <w:tabs>
                <w:tab w:val="clear" w:pos="567"/>
              </w:tabs>
              <w:rPr>
                <w:b/>
                <w:szCs w:val="22"/>
              </w:rPr>
            </w:pPr>
            <w:r>
              <w:rPr>
                <w:b/>
                <w:szCs w:val="22"/>
              </w:rPr>
              <w:t>Item</w:t>
            </w:r>
          </w:p>
        </w:tc>
        <w:tc>
          <w:tcPr>
            <w:tcW w:w="6095" w:type="dxa"/>
          </w:tcPr>
          <w:p>
            <w:pPr>
              <w:pStyle w:val="yTableNAm"/>
              <w:rPr>
                <w:b/>
                <w:szCs w:val="22"/>
              </w:rPr>
            </w:pPr>
            <w:r>
              <w:rPr>
                <w:b/>
                <w:szCs w:val="22"/>
              </w:rPr>
              <w:t>Prescribed university</w:t>
            </w:r>
          </w:p>
        </w:tc>
      </w:tr>
      <w:tr>
        <w:tc>
          <w:tcPr>
            <w:tcW w:w="993" w:type="dxa"/>
          </w:tcPr>
          <w:p>
            <w:pPr>
              <w:pStyle w:val="yTableNAm"/>
              <w:tabs>
                <w:tab w:val="clear" w:pos="567"/>
              </w:tabs>
              <w:rPr>
                <w:szCs w:val="22"/>
              </w:rPr>
            </w:pPr>
            <w:r>
              <w:rPr>
                <w:szCs w:val="22"/>
              </w:rPr>
              <w:t>1</w:t>
            </w:r>
          </w:p>
        </w:tc>
        <w:tc>
          <w:tcPr>
            <w:tcW w:w="6095" w:type="dxa"/>
          </w:tcPr>
          <w:p>
            <w:pPr>
              <w:pStyle w:val="yTableNAm"/>
              <w:rPr>
                <w:szCs w:val="22"/>
              </w:rPr>
            </w:pPr>
            <w:smartTag w:uri="urn:schemas-microsoft-com:office:smarttags" w:element="PlaceName">
              <w:r>
                <w:rPr>
                  <w:szCs w:val="22"/>
                </w:rPr>
                <w:t>Duke</w:t>
              </w:r>
            </w:smartTag>
            <w:r>
              <w:rPr>
                <w:szCs w:val="22"/>
              </w:rPr>
              <w:t xml:space="preserve"> </w:t>
            </w:r>
            <w:smartTag w:uri="urn:schemas-microsoft-com:office:smarttags" w:element="PlaceType">
              <w:r>
                <w:rPr>
                  <w:szCs w:val="22"/>
                </w:rPr>
                <w:t>University</w:t>
              </w:r>
            </w:smartTag>
            <w:r>
              <w:rPr>
                <w:szCs w:val="22"/>
              </w:rPr>
              <w:t xml:space="preserve"> (</w:t>
            </w:r>
            <w:smartTag w:uri="urn:schemas-microsoft-com:office:smarttags" w:element="place">
              <w:smartTag w:uri="urn:schemas-microsoft-com:office:smarttags" w:element="City">
                <w:r>
                  <w:rPr>
                    <w:szCs w:val="22"/>
                  </w:rPr>
                  <w:t>Durham</w:t>
                </w:r>
              </w:smartTag>
              <w:r>
                <w:rPr>
                  <w:szCs w:val="22"/>
                </w:rPr>
                <w:t xml:space="preserve">, </w:t>
              </w:r>
              <w:smartTag w:uri="urn:schemas-microsoft-com:office:smarttags" w:element="State">
                <w:r>
                  <w:rPr>
                    <w:szCs w:val="22"/>
                  </w:rPr>
                  <w:t>North Carolina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2</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Aberdeen</w:t>
              </w:r>
            </w:smartTag>
            <w:r>
              <w:rPr>
                <w:szCs w:val="22"/>
              </w:rPr>
              <w:t xml:space="preserve"> (</w:t>
            </w:r>
            <w:smartTag w:uri="urn:schemas-microsoft-com:office:smarttags" w:element="place">
              <w:smartTag w:uri="urn:schemas-microsoft-com:office:smarttags" w:element="City">
                <w:r>
                  <w:rPr>
                    <w:szCs w:val="22"/>
                  </w:rPr>
                  <w:t>Aberdeen</w:t>
                </w:r>
              </w:smartTag>
              <w:r>
                <w:rPr>
                  <w:szCs w:val="22"/>
                </w:rPr>
                <w:t xml:space="preserve">, </w:t>
              </w:r>
              <w:smartTag w:uri="urn:schemas-microsoft-com:office:smarttags" w:element="country-region">
                <w:r>
                  <w:rPr>
                    <w:szCs w:val="22"/>
                  </w:rPr>
                  <w:t>Scotland</w:t>
                </w:r>
              </w:smartTag>
            </w:smartTag>
            <w:r>
              <w:rPr>
                <w:szCs w:val="22"/>
              </w:rPr>
              <w:t>)</w:t>
            </w:r>
          </w:p>
        </w:tc>
      </w:tr>
      <w:tr>
        <w:tc>
          <w:tcPr>
            <w:tcW w:w="993" w:type="dxa"/>
          </w:tcPr>
          <w:p>
            <w:pPr>
              <w:pStyle w:val="yTableNAm"/>
              <w:tabs>
                <w:tab w:val="clear" w:pos="567"/>
              </w:tabs>
              <w:rPr>
                <w:szCs w:val="22"/>
              </w:rPr>
            </w:pPr>
            <w:r>
              <w:rPr>
                <w:szCs w:val="22"/>
              </w:rPr>
              <w:t>3</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Alberta</w:t>
              </w:r>
            </w:smartTag>
            <w:r>
              <w:rPr>
                <w:szCs w:val="22"/>
              </w:rPr>
              <w:t xml:space="preserve"> (</w:t>
            </w:r>
            <w:smartTag w:uri="urn:schemas-microsoft-com:office:smarttags" w:element="place">
              <w:smartTag w:uri="urn:schemas-microsoft-com:office:smarttags" w:element="City">
                <w:r>
                  <w:rPr>
                    <w:szCs w:val="22"/>
                  </w:rPr>
                  <w:t>Edmonton</w:t>
                </w:r>
              </w:smartTag>
              <w:r>
                <w:rPr>
                  <w:szCs w:val="22"/>
                </w:rPr>
                <w:t xml:space="preserve">, </w:t>
              </w:r>
              <w:smartTag w:uri="urn:schemas-microsoft-com:office:smarttags" w:element="State">
                <w:r>
                  <w:rPr>
                    <w:szCs w:val="22"/>
                  </w:rPr>
                  <w:t>Alberta</w:t>
                </w:r>
              </w:smartTag>
              <w:r>
                <w:rPr>
                  <w:szCs w:val="22"/>
                </w:rPr>
                <w:t xml:space="preserve">, </w:t>
              </w:r>
              <w:smartTag w:uri="urn:schemas-microsoft-com:office:smarttags" w:element="country-region">
                <w:r>
                  <w:rPr>
                    <w:szCs w:val="22"/>
                  </w:rPr>
                  <w:t>Canada</w:t>
                </w:r>
              </w:smartTag>
            </w:smartTag>
            <w:r>
              <w:rPr>
                <w:szCs w:val="22"/>
              </w:rPr>
              <w:t>)</w:t>
            </w:r>
          </w:p>
        </w:tc>
      </w:tr>
      <w:tr>
        <w:tc>
          <w:tcPr>
            <w:tcW w:w="993" w:type="dxa"/>
          </w:tcPr>
          <w:p>
            <w:pPr>
              <w:pStyle w:val="yTableNAm"/>
              <w:tabs>
                <w:tab w:val="clear" w:pos="567"/>
              </w:tabs>
              <w:rPr>
                <w:szCs w:val="22"/>
              </w:rPr>
            </w:pPr>
            <w:r>
              <w:rPr>
                <w:szCs w:val="22"/>
              </w:rPr>
              <w:t>4</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California</w:t>
              </w:r>
            </w:smartTag>
            <w:r>
              <w:rPr>
                <w:szCs w:val="22"/>
              </w:rPr>
              <w:t xml:space="preserve"> (</w:t>
            </w:r>
            <w:smartTag w:uri="urn:schemas-microsoft-com:office:smarttags" w:element="place">
              <w:smartTag w:uri="urn:schemas-microsoft-com:office:smarttags" w:element="City">
                <w:r>
                  <w:rPr>
                    <w:szCs w:val="22"/>
                  </w:rPr>
                  <w:t>Berkeley</w:t>
                </w:r>
              </w:smartTag>
              <w:r>
                <w:rPr>
                  <w:szCs w:val="22"/>
                </w:rPr>
                <w:t xml:space="preserve">, </w:t>
              </w:r>
              <w:smartTag w:uri="urn:schemas-microsoft-com:office:smarttags" w:element="State">
                <w:r>
                  <w:rPr>
                    <w:szCs w:val="22"/>
                  </w:rPr>
                  <w:t>California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5</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Cambridge</w:t>
              </w:r>
            </w:smartTag>
            <w:r>
              <w:rPr>
                <w:szCs w:val="22"/>
              </w:rPr>
              <w:t xml:space="preserve"> (</w:t>
            </w:r>
            <w:smartTag w:uri="urn:schemas-microsoft-com:office:smarttags" w:element="place">
              <w:smartTag w:uri="urn:schemas-microsoft-com:office:smarttags" w:element="City">
                <w:r>
                  <w:rPr>
                    <w:szCs w:val="22"/>
                  </w:rPr>
                  <w:t>Cambridge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6</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Canterbury</w:t>
              </w:r>
            </w:smartTag>
            <w:r>
              <w:rPr>
                <w:szCs w:val="22"/>
              </w:rPr>
              <w:t xml:space="preserve"> (</w:t>
            </w:r>
            <w:smartTag w:uri="urn:schemas-microsoft-com:office:smarttags" w:element="place">
              <w:smartTag w:uri="urn:schemas-microsoft-com:office:smarttags" w:element="City">
                <w:r>
                  <w:rPr>
                    <w:szCs w:val="22"/>
                  </w:rPr>
                  <w:t>Christchurch</w:t>
                </w:r>
              </w:smartTag>
              <w:r>
                <w:rPr>
                  <w:szCs w:val="22"/>
                </w:rPr>
                <w:t xml:space="preserve">, </w:t>
              </w:r>
              <w:smartTag w:uri="urn:schemas-microsoft-com:office:smarttags" w:element="country-region">
                <w:r>
                  <w:rPr>
                    <w:szCs w:val="22"/>
                  </w:rPr>
                  <w:t>New Zealand</w:t>
                </w:r>
              </w:smartTag>
            </w:smartTag>
            <w:r>
              <w:rPr>
                <w:szCs w:val="22"/>
              </w:rPr>
              <w:t>)</w:t>
            </w:r>
          </w:p>
        </w:tc>
      </w:tr>
      <w:tr>
        <w:tc>
          <w:tcPr>
            <w:tcW w:w="993" w:type="dxa"/>
          </w:tcPr>
          <w:p>
            <w:pPr>
              <w:pStyle w:val="yTableNAm"/>
              <w:tabs>
                <w:tab w:val="clear" w:pos="567"/>
              </w:tabs>
              <w:rPr>
                <w:szCs w:val="22"/>
              </w:rPr>
            </w:pPr>
            <w:r>
              <w:rPr>
                <w:szCs w:val="22"/>
              </w:rPr>
              <w:t>7</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Cape Town</w:t>
              </w:r>
            </w:smartTag>
            <w:r>
              <w:rPr>
                <w:szCs w:val="22"/>
              </w:rPr>
              <w:t xml:space="preserve"> (</w:t>
            </w:r>
            <w:smartTag w:uri="urn:schemas-microsoft-com:office:smarttags" w:element="place">
              <w:smartTag w:uri="urn:schemas-microsoft-com:office:smarttags" w:element="City">
                <w:r>
                  <w:rPr>
                    <w:szCs w:val="22"/>
                  </w:rPr>
                  <w:t>Rondebosch</w:t>
                </w:r>
              </w:smartTag>
              <w:r>
                <w:rPr>
                  <w:szCs w:val="22"/>
                </w:rPr>
                <w:t xml:space="preserve">, </w:t>
              </w:r>
              <w:smartTag w:uri="urn:schemas-microsoft-com:office:smarttags" w:element="State">
                <w:r>
                  <w:rPr>
                    <w:szCs w:val="22"/>
                  </w:rPr>
                  <w:t>Cape Province</w:t>
                </w:r>
              </w:smartTag>
              <w:r>
                <w:rPr>
                  <w:szCs w:val="22"/>
                </w:rPr>
                <w:t xml:space="preserve">, </w:t>
              </w:r>
              <w:smartTag w:uri="urn:schemas-microsoft-com:office:smarttags" w:element="country-region">
                <w:r>
                  <w:rPr>
                    <w:szCs w:val="22"/>
                  </w:rPr>
                  <w:t>South Africa</w:t>
                </w:r>
              </w:smartTag>
            </w:smartTag>
            <w:r>
              <w:rPr>
                <w:szCs w:val="22"/>
              </w:rPr>
              <w:t>)</w:t>
            </w:r>
          </w:p>
        </w:tc>
      </w:tr>
      <w:tr>
        <w:tc>
          <w:tcPr>
            <w:tcW w:w="993" w:type="dxa"/>
          </w:tcPr>
          <w:p>
            <w:pPr>
              <w:pStyle w:val="yTableNAm"/>
              <w:tabs>
                <w:tab w:val="clear" w:pos="567"/>
              </w:tabs>
              <w:rPr>
                <w:szCs w:val="22"/>
              </w:rPr>
            </w:pPr>
            <w:r>
              <w:rPr>
                <w:szCs w:val="22"/>
              </w:rPr>
              <w:t>8</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Malaya</w:t>
              </w:r>
            </w:smartTag>
            <w:r>
              <w:rPr>
                <w:szCs w:val="22"/>
              </w:rPr>
              <w:t xml:space="preserve"> (</w:t>
            </w:r>
            <w:smartTag w:uri="urn:schemas-microsoft-com:office:smarttags" w:element="place">
              <w:smartTag w:uri="urn:schemas-microsoft-com:office:smarttags" w:element="City">
                <w:r>
                  <w:rPr>
                    <w:szCs w:val="22"/>
                  </w:rPr>
                  <w:t>Kuala Lumpur</w:t>
                </w:r>
              </w:smartTag>
              <w:r>
                <w:rPr>
                  <w:szCs w:val="22"/>
                </w:rPr>
                <w:t xml:space="preserve">, </w:t>
              </w:r>
              <w:smartTag w:uri="urn:schemas-microsoft-com:office:smarttags" w:element="country-region">
                <w:r>
                  <w:rPr>
                    <w:szCs w:val="22"/>
                  </w:rPr>
                  <w:t>Malaysia</w:t>
                </w:r>
              </w:smartTag>
            </w:smartTag>
            <w:r>
              <w:rPr>
                <w:szCs w:val="22"/>
              </w:rPr>
              <w:t>)</w:t>
            </w:r>
          </w:p>
        </w:tc>
      </w:tr>
      <w:tr>
        <w:tc>
          <w:tcPr>
            <w:tcW w:w="993" w:type="dxa"/>
          </w:tcPr>
          <w:p>
            <w:pPr>
              <w:pStyle w:val="yTableNAm"/>
              <w:tabs>
                <w:tab w:val="clear" w:pos="567"/>
              </w:tabs>
              <w:rPr>
                <w:szCs w:val="22"/>
              </w:rPr>
            </w:pPr>
            <w:r>
              <w:rPr>
                <w:szCs w:val="22"/>
              </w:rPr>
              <w:t>9</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Pennsylvania</w:t>
              </w:r>
            </w:smartTag>
            <w:r>
              <w:rPr>
                <w:szCs w:val="22"/>
              </w:rPr>
              <w:t xml:space="preserve"> (</w:t>
            </w:r>
            <w:smartTag w:uri="urn:schemas-microsoft-com:office:smarttags" w:element="place">
              <w:smartTag w:uri="urn:schemas-microsoft-com:office:smarttags" w:element="City">
                <w:r>
                  <w:rPr>
                    <w:szCs w:val="22"/>
                  </w:rPr>
                  <w:t>Philadelphia</w:t>
                </w:r>
              </w:smartTag>
              <w:r>
                <w:rPr>
                  <w:szCs w:val="22"/>
                </w:rPr>
                <w:t xml:space="preserve">, </w:t>
              </w:r>
              <w:smartTag w:uri="urn:schemas-microsoft-com:office:smarttags" w:element="State">
                <w:r>
                  <w:rPr>
                    <w:szCs w:val="22"/>
                  </w:rPr>
                  <w:t>Pennsylvania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10</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Reading</w:t>
              </w:r>
            </w:smartTag>
            <w:r>
              <w:rPr>
                <w:szCs w:val="22"/>
              </w:rPr>
              <w:t xml:space="preserve"> (</w:t>
            </w:r>
            <w:smartTag w:uri="urn:schemas-microsoft-com:office:smarttags" w:element="City">
              <w:r>
                <w:rPr>
                  <w:szCs w:val="22"/>
                </w:rPr>
                <w:t>Reading</w:t>
              </w:r>
            </w:smartTag>
            <w:r>
              <w:rPr>
                <w:szCs w:val="22"/>
              </w:rPr>
              <w:t xml:space="preserve">, </w:t>
            </w:r>
            <w:smartTag w:uri="urn:schemas-microsoft-com:office:smarttags" w:element="place">
              <w:smartTag w:uri="urn:schemas-microsoft-com:office:smarttags" w:element="City">
                <w:r>
                  <w:rPr>
                    <w:szCs w:val="22"/>
                  </w:rPr>
                  <w:t>Berkshire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11</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Singapore</w:t>
              </w:r>
            </w:smartTag>
            <w:r>
              <w:rPr>
                <w:szCs w:val="22"/>
              </w:rPr>
              <w:t xml:space="preserve"> (</w:t>
            </w:r>
            <w:smartTag w:uri="urn:schemas-microsoft-com:office:smarttags" w:element="place">
              <w:smartTag w:uri="urn:schemas-microsoft-com:office:smarttags" w:element="country-region">
                <w:r>
                  <w:rPr>
                    <w:szCs w:val="22"/>
                  </w:rPr>
                  <w:t>Singapore</w:t>
                </w:r>
              </w:smartTag>
            </w:smartTag>
            <w:r>
              <w:rPr>
                <w:szCs w:val="22"/>
              </w:rPr>
              <w:t>)</w:t>
            </w:r>
          </w:p>
        </w:tc>
      </w:tr>
    </w:tbl>
    <w:p>
      <w:pPr>
        <w:pStyle w:val="yFootnotesection"/>
      </w:pPr>
      <w:r>
        <w:tab/>
        <w:t>[Schedule 2 inserted in Gazette 2 Jul 1996 p. 3203; amended in Gazette 10 Dec 2004 p. 5974.]</w:t>
      </w:r>
    </w:p>
    <w:p>
      <w:pPr>
        <w:pStyle w:val="yScheduleHeading"/>
      </w:pPr>
      <w:bookmarkStart w:id="30" w:name="_Toc421523604"/>
      <w:bookmarkStart w:id="31" w:name="_Toc421523653"/>
      <w:r>
        <w:rPr>
          <w:rStyle w:val="CharSchNo"/>
        </w:rPr>
        <w:t>Schedule 3</w:t>
      </w:r>
      <w:r>
        <w:t> — </w:t>
      </w:r>
      <w:r>
        <w:rPr>
          <w:rStyle w:val="CharSchText"/>
        </w:rPr>
        <w:t>Category 1 items</w:t>
      </w:r>
      <w:bookmarkEnd w:id="30"/>
      <w:bookmarkEnd w:id="31"/>
    </w:p>
    <w:p>
      <w:pPr>
        <w:pStyle w:val="yFootnoteheading"/>
      </w:pPr>
      <w:r>
        <w:tab/>
        <w:t>[Heading inserted in Gazette 10 Dec 2004 p. 5974.]</w:t>
      </w:r>
    </w:p>
    <w:p>
      <w:pPr>
        <w:pStyle w:val="yShoulderClause"/>
      </w:pPr>
      <w:r>
        <w:t>[r. 5, 5C]</w:t>
      </w:r>
    </w:p>
    <w:p>
      <w:pPr>
        <w:pStyle w:val="yHeading3"/>
      </w:pPr>
      <w:bookmarkStart w:id="32" w:name="_Toc421523605"/>
      <w:bookmarkStart w:id="33" w:name="_Toc421523654"/>
      <w:r>
        <w:rPr>
          <w:rStyle w:val="CharSDivNo"/>
        </w:rPr>
        <w:t>Division 1</w:t>
      </w:r>
      <w:r>
        <w:t> — </w:t>
      </w:r>
      <w:r>
        <w:rPr>
          <w:rStyle w:val="CharSDivText"/>
        </w:rPr>
        <w:t>Substances</w:t>
      </w:r>
      <w:bookmarkEnd w:id="32"/>
      <w:bookmarkEnd w:id="33"/>
    </w:p>
    <w:p>
      <w:pPr>
        <w:pStyle w:val="yFootnoteheading"/>
        <w:spacing w:after="120"/>
      </w:pPr>
      <w:r>
        <w:tab/>
        <w:t>[Heading inserted in Gazette 10 Dec 2004 p. 5974.]</w:t>
      </w:r>
    </w:p>
    <w:tbl>
      <w:tblPr>
        <w:tblW w:w="7125" w:type="dxa"/>
        <w:tblInd w:w="108" w:type="dxa"/>
        <w:tblBorders>
          <w:top w:val="single" w:sz="4" w:space="0" w:color="auto"/>
          <w:bottom w:val="single" w:sz="4" w:space="0" w:color="auto"/>
          <w:insideH w:val="single" w:sz="4" w:space="0" w:color="auto"/>
        </w:tblBorders>
        <w:tblLayout w:type="fixed"/>
        <w:tblCellMar>
          <w:bottom w:w="57" w:type="dxa"/>
        </w:tblCellMar>
        <w:tblLook w:val="0000" w:firstRow="0" w:lastRow="0" w:firstColumn="0" w:lastColumn="0" w:noHBand="0" w:noVBand="0"/>
      </w:tblPr>
      <w:tblGrid>
        <w:gridCol w:w="3480"/>
        <w:gridCol w:w="2280"/>
        <w:gridCol w:w="1365"/>
      </w:tblGrid>
      <w:tr>
        <w:trPr>
          <w:cantSplit/>
          <w:tblHeader/>
        </w:trPr>
        <w:tc>
          <w:tcPr>
            <w:tcW w:w="3480" w:type="dxa"/>
          </w:tcPr>
          <w:p>
            <w:pPr>
              <w:pStyle w:val="yTableNAm"/>
              <w:spacing w:before="60"/>
              <w:jc w:val="center"/>
              <w:rPr>
                <w:b/>
                <w:szCs w:val="22"/>
              </w:rPr>
            </w:pPr>
            <w:r>
              <w:rPr>
                <w:b/>
                <w:szCs w:val="22"/>
              </w:rPr>
              <w:t>Chemical name</w:t>
            </w:r>
          </w:p>
        </w:tc>
        <w:tc>
          <w:tcPr>
            <w:tcW w:w="2280" w:type="dxa"/>
          </w:tcPr>
          <w:p>
            <w:pPr>
              <w:pStyle w:val="yTableNAm"/>
              <w:spacing w:before="60"/>
              <w:jc w:val="center"/>
              <w:rPr>
                <w:b/>
                <w:szCs w:val="22"/>
              </w:rPr>
            </w:pPr>
            <w:r>
              <w:rPr>
                <w:b/>
                <w:szCs w:val="22"/>
              </w:rPr>
              <w:t>Alternate name</w:t>
            </w:r>
          </w:p>
        </w:tc>
        <w:tc>
          <w:tcPr>
            <w:tcW w:w="1365" w:type="dxa"/>
          </w:tcPr>
          <w:p>
            <w:pPr>
              <w:pStyle w:val="yTableNAm"/>
              <w:spacing w:before="60"/>
              <w:jc w:val="center"/>
              <w:rPr>
                <w:b/>
                <w:szCs w:val="22"/>
              </w:rPr>
            </w:pPr>
            <w:r>
              <w:rPr>
                <w:b/>
                <w:szCs w:val="22"/>
              </w:rPr>
              <w:t>Quantity substance in seized sample</w:t>
            </w:r>
          </w:p>
        </w:tc>
      </w:tr>
      <w:tr>
        <w:trPr>
          <w:cantSplit/>
        </w:trPr>
        <w:tc>
          <w:tcPr>
            <w:tcW w:w="3480" w:type="dxa"/>
          </w:tcPr>
          <w:p>
            <w:pPr>
              <w:pStyle w:val="yTableNAm"/>
              <w:spacing w:before="60"/>
              <w:rPr>
                <w:szCs w:val="22"/>
              </w:rPr>
            </w:pPr>
            <w:r>
              <w:rPr>
                <w:szCs w:val="22"/>
              </w:rPr>
              <w:t>Acetic anhydride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50 ml</w:t>
            </w:r>
          </w:p>
        </w:tc>
      </w:tr>
      <w:tr>
        <w:trPr>
          <w:cantSplit/>
        </w:trPr>
        <w:tc>
          <w:tcPr>
            <w:tcW w:w="3480" w:type="dxa"/>
          </w:tcPr>
          <w:p>
            <w:pPr>
              <w:pStyle w:val="yTableNAm"/>
              <w:spacing w:before="60"/>
              <w:rPr>
                <w:szCs w:val="22"/>
              </w:rPr>
            </w:pPr>
            <w:r>
              <w:rPr>
                <w:szCs w:val="22"/>
              </w:rPr>
              <w:t>Acetyl Chloride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50 ml</w:t>
            </w:r>
          </w:p>
        </w:tc>
      </w:tr>
      <w:tr>
        <w:trPr>
          <w:cantSplit/>
        </w:trPr>
        <w:tc>
          <w:tcPr>
            <w:tcW w:w="3480" w:type="dxa"/>
          </w:tcPr>
          <w:p>
            <w:pPr>
              <w:pStyle w:val="yTableNAm"/>
              <w:spacing w:before="60"/>
              <w:rPr>
                <w:szCs w:val="22"/>
              </w:rPr>
            </w:pPr>
            <w:r>
              <w:rPr>
                <w:szCs w:val="22"/>
              </w:rPr>
              <w:t>4</w:t>
            </w:r>
            <w:r>
              <w:rPr>
                <w:szCs w:val="22"/>
              </w:rPr>
              <w:noBreakHyphen/>
              <w:t>Amino</w:t>
            </w:r>
            <w:r>
              <w:rPr>
                <w:szCs w:val="22"/>
              </w:rPr>
              <w:noBreakHyphen/>
              <w:t>Butanoic acid</w:t>
            </w:r>
          </w:p>
        </w:tc>
        <w:tc>
          <w:tcPr>
            <w:tcW w:w="2280" w:type="dxa"/>
          </w:tcPr>
          <w:p>
            <w:pPr>
              <w:pStyle w:val="yTableNAm"/>
              <w:spacing w:before="60"/>
              <w:rPr>
                <w:szCs w:val="22"/>
              </w:rPr>
            </w:pPr>
            <w:r>
              <w:rPr>
                <w:szCs w:val="22"/>
              </w:rPr>
              <w:t>Piperidinic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Bromobenzene</w:t>
            </w:r>
          </w:p>
        </w:tc>
        <w:tc>
          <w:tcPr>
            <w:tcW w:w="2280" w:type="dxa"/>
          </w:tcPr>
          <w:p>
            <w:pPr>
              <w:pStyle w:val="yTableNAm"/>
              <w:spacing w:before="60"/>
              <w:rPr>
                <w:szCs w:val="22"/>
              </w:rPr>
            </w:pPr>
            <w:r>
              <w:rPr>
                <w:szCs w:val="22"/>
              </w:rPr>
              <w:t>Phenylbromide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Bromo safrole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Boron tribromide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1, 4</w:t>
            </w:r>
            <w:r>
              <w:rPr>
                <w:szCs w:val="22"/>
              </w:rPr>
              <w:noBreakHyphen/>
              <w:t>Butanediol</w:t>
            </w:r>
          </w:p>
        </w:tc>
        <w:tc>
          <w:tcPr>
            <w:tcW w:w="2280" w:type="dxa"/>
          </w:tcPr>
          <w:p>
            <w:pPr>
              <w:pStyle w:val="yTableNAm"/>
              <w:spacing w:before="60"/>
              <w:rPr>
                <w:szCs w:val="22"/>
              </w:rPr>
            </w:pPr>
            <w:r>
              <w:rPr>
                <w:szCs w:val="22"/>
              </w:rPr>
              <w:t>Tetramethylene Glycol</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Chlorophenyl</w:t>
            </w:r>
            <w:r>
              <w:rPr>
                <w:szCs w:val="22"/>
              </w:rPr>
              <w:noBreakHyphen/>
              <w:t>2</w:t>
            </w:r>
            <w:r>
              <w:rPr>
                <w:szCs w:val="22"/>
              </w:rPr>
              <w:noBreakHyphen/>
              <w:t>aminopropane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L</w:t>
            </w:r>
            <w:r>
              <w:rPr>
                <w:szCs w:val="22"/>
              </w:rPr>
              <w:noBreakHyphen/>
              <w:t>Ephedrine (including salts)</w:t>
            </w:r>
          </w:p>
        </w:tc>
        <w:tc>
          <w:tcPr>
            <w:tcW w:w="2280" w:type="dxa"/>
          </w:tcPr>
          <w:p>
            <w:pPr>
              <w:pStyle w:val="yTableNAm"/>
              <w:spacing w:before="60"/>
              <w:rPr>
                <w:szCs w:val="22"/>
              </w:rPr>
            </w:pPr>
            <w:r>
              <w:rPr>
                <w:szCs w:val="22"/>
              </w:rPr>
              <w:t>Ethyl phenyl</w:t>
            </w:r>
          </w:p>
        </w:tc>
        <w:tc>
          <w:tcPr>
            <w:tcW w:w="1365" w:type="dxa"/>
          </w:tcPr>
          <w:p>
            <w:pPr>
              <w:pStyle w:val="yTableNAm"/>
              <w:spacing w:before="60"/>
              <w:jc w:val="center"/>
              <w:rPr>
                <w:szCs w:val="22"/>
              </w:rPr>
            </w:pPr>
            <w:r>
              <w:rPr>
                <w:szCs w:val="22"/>
              </w:rPr>
              <w:t>37 g</w:t>
            </w:r>
          </w:p>
        </w:tc>
      </w:tr>
      <w:tr>
        <w:trPr>
          <w:cantSplit/>
        </w:trPr>
        <w:tc>
          <w:tcPr>
            <w:tcW w:w="3480" w:type="dxa"/>
          </w:tcPr>
          <w:p>
            <w:pPr>
              <w:pStyle w:val="yTableNAm"/>
              <w:spacing w:before="60"/>
              <w:rPr>
                <w:szCs w:val="22"/>
              </w:rPr>
            </w:pPr>
            <w:r>
              <w:rPr>
                <w:szCs w:val="22"/>
              </w:rPr>
              <w:t>Ethyl phenyl acetate</w:t>
            </w:r>
          </w:p>
        </w:tc>
        <w:tc>
          <w:tcPr>
            <w:tcW w:w="2280" w:type="dxa"/>
          </w:tcPr>
          <w:p>
            <w:pPr>
              <w:pStyle w:val="yTableNAm"/>
              <w:spacing w:before="60"/>
              <w:rPr>
                <w:szCs w:val="22"/>
              </w:rPr>
            </w:pPr>
            <w:r>
              <w:rPr>
                <w:szCs w:val="22"/>
              </w:rPr>
              <w:t>Benzene acetic acid, ethyl ester, methylbenzyl acetate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Gamma butyrolactone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3.5 ml</w:t>
            </w:r>
          </w:p>
        </w:tc>
      </w:tr>
      <w:tr>
        <w:trPr>
          <w:cantSplit/>
        </w:trPr>
        <w:tc>
          <w:tcPr>
            <w:tcW w:w="3480" w:type="dxa"/>
          </w:tcPr>
          <w:p>
            <w:pPr>
              <w:pStyle w:val="yTableNAm"/>
              <w:spacing w:before="60"/>
              <w:rPr>
                <w:szCs w:val="22"/>
              </w:rPr>
            </w:pPr>
            <w:r>
              <w:rPr>
                <w:szCs w:val="22"/>
              </w:rPr>
              <w:t>Gamma hydroxybutanoic acid (including salts)</w:t>
            </w:r>
          </w:p>
        </w:tc>
        <w:tc>
          <w:tcPr>
            <w:tcW w:w="2280" w:type="dxa"/>
          </w:tcPr>
          <w:p>
            <w:pPr>
              <w:pStyle w:val="yTableNAm"/>
              <w:spacing w:before="60"/>
              <w:rPr>
                <w:szCs w:val="22"/>
              </w:rPr>
            </w:pPr>
            <w:r>
              <w:rPr>
                <w:szCs w:val="22"/>
              </w:rPr>
              <w:t>Gamma hydroxybutyric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Hydroiodic acid</w:t>
            </w:r>
          </w:p>
        </w:tc>
        <w:tc>
          <w:tcPr>
            <w:tcW w:w="2280" w:type="dxa"/>
          </w:tcPr>
          <w:p>
            <w:pPr>
              <w:pStyle w:val="yTableNAm"/>
              <w:spacing w:before="60"/>
              <w:rPr>
                <w:szCs w:val="22"/>
              </w:rPr>
            </w:pPr>
            <w:r>
              <w:rPr>
                <w:szCs w:val="22"/>
              </w:rPr>
              <w:t>Hydrogen iodide</w:t>
            </w:r>
          </w:p>
        </w:tc>
        <w:tc>
          <w:tcPr>
            <w:tcW w:w="1365" w:type="dxa"/>
          </w:tcPr>
          <w:p>
            <w:pPr>
              <w:pStyle w:val="yTableNAm"/>
              <w:spacing w:before="60"/>
              <w:jc w:val="center"/>
              <w:rPr>
                <w:szCs w:val="22"/>
              </w:rPr>
            </w:pPr>
            <w:r>
              <w:rPr>
                <w:szCs w:val="22"/>
              </w:rPr>
              <w:t>250 ml</w:t>
            </w:r>
          </w:p>
        </w:tc>
      </w:tr>
      <w:tr>
        <w:trPr>
          <w:cantSplit/>
        </w:trPr>
        <w:tc>
          <w:tcPr>
            <w:tcW w:w="3480" w:type="dxa"/>
          </w:tcPr>
          <w:p>
            <w:pPr>
              <w:pStyle w:val="yTableNAm"/>
              <w:spacing w:before="60"/>
              <w:rPr>
                <w:szCs w:val="22"/>
              </w:rPr>
            </w:pPr>
            <w:r>
              <w:rPr>
                <w:szCs w:val="22"/>
              </w:rPr>
              <w:t>4</w:t>
            </w:r>
            <w:r>
              <w:rPr>
                <w:szCs w:val="22"/>
              </w:rPr>
              <w:noBreakHyphen/>
              <w:t>Hydroxybutanal</w:t>
            </w:r>
          </w:p>
        </w:tc>
        <w:tc>
          <w:tcPr>
            <w:tcW w:w="3645" w:type="dxa"/>
            <w:gridSpan w:val="2"/>
          </w:tcPr>
          <w:p>
            <w:pPr>
              <w:pStyle w:val="yTableNAm"/>
              <w:spacing w:before="60"/>
              <w:rPr>
                <w:szCs w:val="22"/>
              </w:rPr>
            </w:pPr>
            <w:r>
              <w:rPr>
                <w:szCs w:val="22"/>
              </w:rPr>
              <w:t>4</w:t>
            </w:r>
            <w:r>
              <w:rPr>
                <w:szCs w:val="22"/>
              </w:rPr>
              <w:noBreakHyphen/>
              <w:t>Hydroxy butyraldehyde</w:t>
            </w:r>
          </w:p>
        </w:tc>
      </w:tr>
      <w:tr>
        <w:trPr>
          <w:cantSplit/>
        </w:trPr>
        <w:tc>
          <w:tcPr>
            <w:tcW w:w="3480" w:type="dxa"/>
          </w:tcPr>
          <w:p>
            <w:pPr>
              <w:pStyle w:val="yTableNAm"/>
              <w:spacing w:before="60"/>
              <w:rPr>
                <w:szCs w:val="22"/>
              </w:rPr>
            </w:pPr>
            <w:r>
              <w:rPr>
                <w:szCs w:val="22"/>
              </w:rPr>
              <w:t>2</w:t>
            </w:r>
            <w:r>
              <w:rPr>
                <w:szCs w:val="22"/>
              </w:rPr>
              <w:noBreakHyphen/>
              <w:t>Hydroxytetrahydrofuran</w:t>
            </w:r>
          </w:p>
        </w:tc>
        <w:tc>
          <w:tcPr>
            <w:tcW w:w="2280" w:type="dxa"/>
          </w:tcPr>
          <w:p>
            <w:pPr>
              <w:pStyle w:val="yTableNAm"/>
              <w:spacing w:before="60"/>
              <w:rPr>
                <w:szCs w:val="22"/>
              </w:rPr>
            </w:pPr>
            <w:r>
              <w:rPr>
                <w:szCs w:val="22"/>
              </w:rPr>
              <w:t>Tetrahydro</w:t>
            </w:r>
            <w:r>
              <w:rPr>
                <w:szCs w:val="22"/>
              </w:rPr>
              <w:noBreakHyphen/>
              <w:t>2</w:t>
            </w:r>
            <w:r>
              <w:rPr>
                <w:szCs w:val="22"/>
              </w:rPr>
              <w:noBreakHyphen/>
              <w:t>furanol</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w:t>
            </w:r>
            <w:r>
              <w:rPr>
                <w:szCs w:val="22"/>
              </w:rPr>
              <w:noBreakHyphen/>
              <w:t>butanoic acid lactone</w:t>
            </w:r>
          </w:p>
        </w:tc>
        <w:tc>
          <w:tcPr>
            <w:tcW w:w="2280" w:type="dxa"/>
          </w:tcPr>
          <w:p>
            <w:pPr>
              <w:pStyle w:val="yTableNAm"/>
              <w:spacing w:before="60"/>
              <w:rPr>
                <w:szCs w:val="22"/>
              </w:rPr>
            </w:pPr>
            <w:r>
              <w:rPr>
                <w:szCs w:val="22"/>
              </w:rPr>
              <w:t>Gamma</w:t>
            </w:r>
            <w:r>
              <w:rPr>
                <w:szCs w:val="22"/>
              </w:rPr>
              <w:noBreakHyphen/>
              <w:t>valerolactone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w:t>
            </w:r>
            <w:r>
              <w:rPr>
                <w:szCs w:val="22"/>
              </w:rPr>
              <w:noBreakHyphen/>
              <w:t>butanoic acid nitrile</w:t>
            </w:r>
          </w:p>
        </w:tc>
        <w:tc>
          <w:tcPr>
            <w:tcW w:w="2280" w:type="dxa"/>
          </w:tcPr>
          <w:p>
            <w:pPr>
              <w:pStyle w:val="yTableNAm"/>
              <w:spacing w:before="60"/>
              <w:rPr>
                <w:szCs w:val="22"/>
              </w:rPr>
            </w:pPr>
            <w:r>
              <w:rPr>
                <w:szCs w:val="22"/>
              </w:rPr>
              <w:t>4</w:t>
            </w:r>
            <w:r>
              <w:rPr>
                <w:szCs w:val="22"/>
              </w:rPr>
              <w:noBreakHyphen/>
              <w:t>Hydroxy butyronitrile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 pentanoic acid</w:t>
            </w:r>
          </w:p>
        </w:tc>
        <w:tc>
          <w:tcPr>
            <w:tcW w:w="2280" w:type="dxa"/>
          </w:tcPr>
          <w:p>
            <w:pPr>
              <w:pStyle w:val="yTableNAm"/>
              <w:spacing w:before="60"/>
              <w:rPr>
                <w:szCs w:val="22"/>
              </w:rPr>
            </w:pPr>
            <w:r>
              <w:rPr>
                <w:szCs w:val="22"/>
              </w:rPr>
              <w:t>Gamma Valerolactone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Hypophosphorous acid</w:t>
            </w:r>
          </w:p>
        </w:tc>
        <w:tc>
          <w:tcPr>
            <w:tcW w:w="2280" w:type="dxa"/>
          </w:tcPr>
          <w:p>
            <w:pPr>
              <w:pStyle w:val="yTableNAm"/>
              <w:spacing w:before="60"/>
              <w:rPr>
                <w:szCs w:val="22"/>
              </w:rPr>
            </w:pPr>
            <w:r>
              <w:rPr>
                <w:szCs w:val="22"/>
              </w:rPr>
              <w:t>Phosphinic acid</w:t>
            </w:r>
          </w:p>
        </w:tc>
        <w:tc>
          <w:tcPr>
            <w:tcW w:w="1365" w:type="dxa"/>
          </w:tcPr>
          <w:p>
            <w:pPr>
              <w:pStyle w:val="yTableNAm"/>
              <w:spacing w:before="60"/>
              <w:jc w:val="center"/>
              <w:rPr>
                <w:szCs w:val="22"/>
              </w:rPr>
            </w:pPr>
            <w:r>
              <w:rPr>
                <w:szCs w:val="22"/>
              </w:rPr>
              <w:t>39 ml</w:t>
            </w:r>
          </w:p>
        </w:tc>
      </w:tr>
      <w:tr>
        <w:trPr>
          <w:cantSplit/>
        </w:trPr>
        <w:tc>
          <w:tcPr>
            <w:tcW w:w="3480" w:type="dxa"/>
          </w:tcPr>
          <w:p>
            <w:pPr>
              <w:pStyle w:val="yTableNAm"/>
              <w:spacing w:before="60"/>
              <w:rPr>
                <w:szCs w:val="22"/>
              </w:rPr>
            </w:pPr>
            <w:r>
              <w:rPr>
                <w:szCs w:val="22"/>
              </w:rPr>
              <w:t>Iodine (including iodide salts)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30 g</w:t>
            </w:r>
          </w:p>
        </w:tc>
      </w:tr>
      <w:tr>
        <w:trPr>
          <w:cantSplit/>
        </w:trPr>
        <w:tc>
          <w:tcPr>
            <w:tcW w:w="3480" w:type="dxa"/>
          </w:tcPr>
          <w:p>
            <w:pPr>
              <w:pStyle w:val="yTableNAm"/>
              <w:spacing w:before="60"/>
              <w:rPr>
                <w:szCs w:val="22"/>
              </w:rPr>
            </w:pPr>
            <w:r>
              <w:rPr>
                <w:szCs w:val="22"/>
              </w:rPr>
              <w:t>Methcathinone</w:t>
            </w:r>
          </w:p>
        </w:tc>
        <w:tc>
          <w:tcPr>
            <w:tcW w:w="2280" w:type="dxa"/>
          </w:tcPr>
          <w:p>
            <w:pPr>
              <w:pStyle w:val="yTableNAm"/>
              <w:spacing w:before="60"/>
              <w:rPr>
                <w:szCs w:val="22"/>
              </w:rPr>
            </w:pPr>
            <w:r>
              <w:rPr>
                <w:szCs w:val="22"/>
              </w:rPr>
              <w:t>Ephedrone</w:t>
            </w:r>
          </w:p>
        </w:tc>
        <w:tc>
          <w:tcPr>
            <w:tcW w:w="1365" w:type="dxa"/>
          </w:tcPr>
          <w:p>
            <w:pPr>
              <w:pStyle w:val="yTableNAm"/>
              <w:spacing w:before="60"/>
              <w:jc w:val="center"/>
              <w:rPr>
                <w:szCs w:val="22"/>
              </w:rPr>
            </w:pPr>
          </w:p>
        </w:tc>
      </w:tr>
      <w:tr>
        <w:trPr>
          <w:cantSplit/>
        </w:trPr>
        <w:tc>
          <w:tcPr>
            <w:tcW w:w="5760" w:type="dxa"/>
            <w:gridSpan w:val="2"/>
          </w:tcPr>
          <w:p>
            <w:pPr>
              <w:pStyle w:val="yTableNAm"/>
              <w:spacing w:before="60"/>
              <w:rPr>
                <w:szCs w:val="22"/>
              </w:rPr>
            </w:pPr>
            <w:r>
              <w:rPr>
                <w:szCs w:val="22"/>
              </w:rPr>
              <w:t>3, 4</w:t>
            </w:r>
            <w:r>
              <w:rPr>
                <w:szCs w:val="22"/>
              </w:rPr>
              <w:noBreakHyphen/>
              <w:t>Methylenedioxyphenylpropan</w:t>
            </w:r>
            <w:r>
              <w:rPr>
                <w:szCs w:val="22"/>
              </w:rPr>
              <w:noBreakHyphen/>
              <w:t>2</w:t>
            </w:r>
            <w:r>
              <w:rPr>
                <w:szCs w:val="22"/>
              </w:rPr>
              <w:noBreakHyphen/>
              <w: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w:t>
            </w:r>
            <w:r>
              <w:rPr>
                <w:szCs w:val="22"/>
              </w:rPr>
              <w:noBreakHyphen/>
              <w:t>Methyl 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 xml:space="preserve">Methyl phenyl acetate </w:t>
            </w:r>
          </w:p>
        </w:tc>
        <w:tc>
          <w:tcPr>
            <w:tcW w:w="2280" w:type="dxa"/>
          </w:tcPr>
          <w:p>
            <w:pPr>
              <w:pStyle w:val="yTableNAm"/>
              <w:spacing w:before="60"/>
              <w:rPr>
                <w:szCs w:val="22"/>
              </w:rPr>
            </w:pPr>
            <w:r>
              <w:rPr>
                <w:szCs w:val="22"/>
              </w:rPr>
              <w:t xml:space="preserve">Benzeneacetic acid, Methyl ester, Benzyl Acetate </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w:t>
            </w:r>
            <w:r>
              <w:rPr>
                <w:szCs w:val="22"/>
              </w:rPr>
              <w:noBreakHyphen/>
              <w:t>Methylpseudoephedrine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Norpseudoephedrine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2</w:t>
            </w:r>
            <w:r>
              <w:rPr>
                <w:szCs w:val="22"/>
              </w:rPr>
              <w:noBreakHyphen/>
              <w:t>Pyrrolidone Gamma</w:t>
            </w:r>
            <w:r>
              <w:rPr>
                <w:szCs w:val="22"/>
              </w:rPr>
              <w:noBreakHyphen/>
              <w:t>butyrolactam</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Phenylacetamide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Phenylacetic acid (including salts and esters)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33 ml</w:t>
            </w:r>
          </w:p>
        </w:tc>
      </w:tr>
      <w:tr>
        <w:trPr>
          <w:cantSplit/>
        </w:trPr>
        <w:tc>
          <w:tcPr>
            <w:tcW w:w="3480" w:type="dxa"/>
          </w:tcPr>
          <w:p>
            <w:pPr>
              <w:pStyle w:val="yTableNAm"/>
              <w:spacing w:before="60"/>
              <w:rPr>
                <w:szCs w:val="22"/>
              </w:rPr>
            </w:pPr>
            <w:r>
              <w:rPr>
                <w:szCs w:val="22"/>
              </w:rPr>
              <w:t xml:space="preserve">Phenylacetonitrile </w:t>
            </w:r>
          </w:p>
        </w:tc>
        <w:tc>
          <w:tcPr>
            <w:tcW w:w="2280" w:type="dxa"/>
          </w:tcPr>
          <w:p>
            <w:pPr>
              <w:pStyle w:val="yTableNAm"/>
              <w:spacing w:before="60"/>
              <w:rPr>
                <w:szCs w:val="22"/>
              </w:rPr>
            </w:pPr>
            <w:r>
              <w:rPr>
                <w:szCs w:val="22"/>
              </w:rPr>
              <w:t>Benzyl cyanide, Benzeneacetonitrile Benzyl nitrile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Phenylacetyl chloride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chloropropane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nitropropene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Phenylpropanolamine</w:t>
            </w:r>
          </w:p>
        </w:tc>
        <w:tc>
          <w:tcPr>
            <w:tcW w:w="2280" w:type="dxa"/>
          </w:tcPr>
          <w:p>
            <w:pPr>
              <w:pStyle w:val="yTableNAm"/>
              <w:spacing w:before="60"/>
              <w:rPr>
                <w:szCs w:val="22"/>
              </w:rPr>
            </w:pPr>
            <w:r>
              <w:rPr>
                <w:szCs w:val="22"/>
              </w:rPr>
              <w:t>Norephedrine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1</w:t>
            </w:r>
            <w:r>
              <w:rPr>
                <w:szCs w:val="22"/>
              </w:rPr>
              <w:noBreakHyphen/>
              <w:t xml:space="preserve">Propanone </w:t>
            </w:r>
          </w:p>
        </w:tc>
        <w:tc>
          <w:tcPr>
            <w:tcW w:w="2280" w:type="dxa"/>
          </w:tcPr>
          <w:p>
            <w:pPr>
              <w:pStyle w:val="yTableNAm"/>
              <w:spacing w:before="60"/>
              <w:rPr>
                <w:szCs w:val="22"/>
              </w:rPr>
            </w:pPr>
            <w:r>
              <w:rPr>
                <w:szCs w:val="22"/>
              </w:rPr>
              <w:t>Phenylethylketone Propiophenone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 xml:space="preserve">propanone </w:t>
            </w:r>
          </w:p>
        </w:tc>
        <w:tc>
          <w:tcPr>
            <w:tcW w:w="2280" w:type="dxa"/>
          </w:tcPr>
          <w:p>
            <w:pPr>
              <w:pStyle w:val="yTableNAm"/>
              <w:spacing w:before="60"/>
              <w:rPr>
                <w:szCs w:val="22"/>
              </w:rPr>
            </w:pPr>
            <w:r>
              <w:rPr>
                <w:szCs w:val="22"/>
              </w:rPr>
              <w:t>Benzyl methyl ketone Phenylacetone</w:t>
            </w:r>
          </w:p>
        </w:tc>
        <w:tc>
          <w:tcPr>
            <w:tcW w:w="1365" w:type="dxa"/>
          </w:tcPr>
          <w:p>
            <w:pPr>
              <w:pStyle w:val="yTableNAm"/>
              <w:spacing w:before="60"/>
              <w:jc w:val="center"/>
              <w:rPr>
                <w:szCs w:val="22"/>
              </w:rPr>
            </w:pPr>
            <w:r>
              <w:rPr>
                <w:szCs w:val="22"/>
              </w:rPr>
              <w:t>39 g</w:t>
            </w: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propanone oxime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propanol</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Phosphorus red/white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19 g</w:t>
            </w:r>
          </w:p>
        </w:tc>
      </w:tr>
      <w:tr>
        <w:trPr>
          <w:cantSplit/>
        </w:trPr>
        <w:tc>
          <w:tcPr>
            <w:tcW w:w="3480" w:type="dxa"/>
          </w:tcPr>
          <w:p>
            <w:pPr>
              <w:pStyle w:val="yTableNAm"/>
              <w:spacing w:before="60"/>
              <w:rPr>
                <w:szCs w:val="22"/>
              </w:rPr>
            </w:pPr>
            <w:r>
              <w:rPr>
                <w:szCs w:val="22"/>
              </w:rPr>
              <w:t>Phosphorous acid</w:t>
            </w:r>
          </w:p>
        </w:tc>
        <w:tc>
          <w:tcPr>
            <w:tcW w:w="2280" w:type="dxa"/>
          </w:tcPr>
          <w:p>
            <w:pPr>
              <w:pStyle w:val="yTableNAm"/>
              <w:spacing w:before="60"/>
              <w:rPr>
                <w:szCs w:val="22"/>
              </w:rPr>
            </w:pPr>
            <w:r>
              <w:rPr>
                <w:szCs w:val="22"/>
              </w:rPr>
              <w:t>Phosphonic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Pseudoephedrine (including salts)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37 g</w:t>
            </w:r>
          </w:p>
        </w:tc>
      </w:tr>
      <w:tr>
        <w:trPr>
          <w:cantSplit/>
        </w:trPr>
        <w:tc>
          <w:tcPr>
            <w:tcW w:w="3480" w:type="dxa"/>
          </w:tcPr>
          <w:p>
            <w:pPr>
              <w:pStyle w:val="yTableNAm"/>
              <w:spacing w:before="60"/>
              <w:rPr>
                <w:szCs w:val="22"/>
              </w:rPr>
            </w:pPr>
            <w:r>
              <w:rPr>
                <w:szCs w:val="22"/>
              </w:rPr>
              <w:t>Pyridine</w:t>
            </w:r>
          </w:p>
        </w:tc>
        <w:tc>
          <w:tcPr>
            <w:tcW w:w="2280" w:type="dxa"/>
          </w:tcPr>
          <w:p>
            <w:pPr>
              <w:pStyle w:val="yTableNAm"/>
              <w:spacing w:before="60"/>
              <w:rPr>
                <w:szCs w:val="22"/>
              </w:rPr>
            </w:pPr>
          </w:p>
        </w:tc>
        <w:tc>
          <w:tcPr>
            <w:tcW w:w="1365" w:type="dxa"/>
          </w:tcPr>
          <w:p>
            <w:pPr>
              <w:pStyle w:val="yTableNAm"/>
              <w:spacing w:before="60"/>
              <w:jc w:val="center"/>
              <w:rPr>
                <w:szCs w:val="22"/>
              </w:rPr>
            </w:pPr>
          </w:p>
        </w:tc>
      </w:tr>
    </w:tbl>
    <w:p>
      <w:pPr>
        <w:pStyle w:val="yFootnotesection"/>
        <w:keepLines w:val="0"/>
        <w:rPr>
          <w:szCs w:val="22"/>
        </w:rPr>
      </w:pPr>
      <w:r>
        <w:tab/>
        <w:t>[</w:t>
      </w:r>
      <w:r>
        <w:rPr>
          <w:szCs w:val="22"/>
        </w:rPr>
        <w:t>Division 1 inserted in Gazette 10 Dec 2004 p. 5974-5; amended in Gazette 23 Jun 2009 p. 2493.]</w:t>
      </w:r>
    </w:p>
    <w:p>
      <w:pPr>
        <w:pStyle w:val="yHeading3"/>
      </w:pPr>
      <w:bookmarkStart w:id="34" w:name="_Toc421523606"/>
      <w:bookmarkStart w:id="35" w:name="_Toc421523655"/>
      <w:r>
        <w:rPr>
          <w:rStyle w:val="CharSDivNo"/>
        </w:rPr>
        <w:t>Division 2</w:t>
      </w:r>
      <w:r>
        <w:rPr>
          <w:b w:val="0"/>
        </w:rPr>
        <w:t> </w:t>
      </w:r>
      <w:r>
        <w:rPr>
          <w:bCs/>
        </w:rPr>
        <w:t>— </w:t>
      </w:r>
      <w:r>
        <w:rPr>
          <w:rStyle w:val="CharSDivText"/>
        </w:rPr>
        <w:t>Things</w:t>
      </w:r>
      <w:bookmarkEnd w:id="34"/>
      <w:bookmarkEnd w:id="35"/>
    </w:p>
    <w:p>
      <w:pPr>
        <w:pStyle w:val="yFootnoteheading"/>
        <w:spacing w:after="120"/>
      </w:pPr>
      <w:r>
        <w:tab/>
        <w:t>[Heading inserted in Gazette 23 Jun 2009 p. 2493.]</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12"/>
        <w:gridCol w:w="6213"/>
      </w:tblGrid>
      <w:tr>
        <w:trPr>
          <w:tblHeader/>
        </w:trPr>
        <w:tc>
          <w:tcPr>
            <w:tcW w:w="912" w:type="dxa"/>
          </w:tcPr>
          <w:p>
            <w:pPr>
              <w:pStyle w:val="yTableNAm"/>
              <w:rPr>
                <w:b/>
                <w:bCs/>
              </w:rPr>
            </w:pPr>
            <w:r>
              <w:rPr>
                <w:b/>
                <w:bCs/>
              </w:rPr>
              <w:t>Item</w:t>
            </w:r>
          </w:p>
        </w:tc>
        <w:tc>
          <w:tcPr>
            <w:tcW w:w="6213" w:type="dxa"/>
          </w:tcPr>
          <w:p>
            <w:pPr>
              <w:pStyle w:val="yTableNAm"/>
              <w:rPr>
                <w:b/>
                <w:bCs/>
              </w:rPr>
            </w:pPr>
            <w:r>
              <w:rPr>
                <w:b/>
                <w:bCs/>
              </w:rPr>
              <w:t>Description</w:t>
            </w:r>
          </w:p>
        </w:tc>
      </w:tr>
      <w:tr>
        <w:tc>
          <w:tcPr>
            <w:tcW w:w="912" w:type="dxa"/>
          </w:tcPr>
          <w:p>
            <w:pPr>
              <w:pStyle w:val="yTableNAm"/>
            </w:pPr>
            <w:r>
              <w:t>1</w:t>
            </w:r>
          </w:p>
        </w:tc>
        <w:tc>
          <w:tcPr>
            <w:tcW w:w="6213" w:type="dxa"/>
          </w:tcPr>
          <w:p>
            <w:pPr>
              <w:pStyle w:val="yTableNAm"/>
            </w:pPr>
            <w:r>
              <w:t>Any storage device containing ammonia gas where the mass of the storage device is less than one tonne.</w:t>
            </w:r>
          </w:p>
        </w:tc>
      </w:tr>
    </w:tbl>
    <w:p>
      <w:pPr>
        <w:pStyle w:val="yFootnotesection"/>
      </w:pPr>
      <w:r>
        <w:tab/>
        <w:t>[Division 2 inserted in Gazette 23 Jun 2009 p. 2493.]</w:t>
      </w:r>
    </w:p>
    <w:p>
      <w:pPr>
        <w:pStyle w:val="yScheduleHeading"/>
      </w:pPr>
      <w:bookmarkStart w:id="36" w:name="_Toc421523607"/>
      <w:bookmarkStart w:id="37" w:name="_Toc421523656"/>
      <w:r>
        <w:rPr>
          <w:rStyle w:val="CharSchNo"/>
        </w:rPr>
        <w:t>Schedule 4</w:t>
      </w:r>
      <w:r>
        <w:t> — </w:t>
      </w:r>
      <w:r>
        <w:rPr>
          <w:rStyle w:val="CharSchText"/>
        </w:rPr>
        <w:t>Category 2 items</w:t>
      </w:r>
      <w:bookmarkEnd w:id="36"/>
      <w:bookmarkEnd w:id="37"/>
    </w:p>
    <w:p>
      <w:pPr>
        <w:pStyle w:val="yFootnoteheading"/>
      </w:pPr>
      <w:r>
        <w:tab/>
        <w:t>[Heading</w:t>
      </w:r>
      <w:r>
        <w:rPr>
          <w:snapToGrid w:val="0"/>
        </w:rPr>
        <w:t xml:space="preserve"> inserted in Gazette 10 Dec 2004 p. 5977.]</w:t>
      </w:r>
    </w:p>
    <w:p>
      <w:pPr>
        <w:pStyle w:val="yShoulderClause"/>
      </w:pPr>
      <w:r>
        <w:t>[r. 5A, 5C]</w:t>
      </w:r>
    </w:p>
    <w:p>
      <w:pPr>
        <w:pStyle w:val="yHeading3"/>
      </w:pPr>
      <w:bookmarkStart w:id="38" w:name="_Toc421523608"/>
      <w:bookmarkStart w:id="39" w:name="_Toc421523657"/>
      <w:r>
        <w:rPr>
          <w:rStyle w:val="CharSDivNo"/>
        </w:rPr>
        <w:t>Division 1</w:t>
      </w:r>
      <w:r>
        <w:rPr>
          <w:b w:val="0"/>
        </w:rPr>
        <w:t> — </w:t>
      </w:r>
      <w:r>
        <w:rPr>
          <w:rStyle w:val="CharSDivText"/>
        </w:rPr>
        <w:t>Substances</w:t>
      </w:r>
      <w:bookmarkEnd w:id="38"/>
      <w:bookmarkEnd w:id="39"/>
    </w:p>
    <w:p>
      <w:pPr>
        <w:pStyle w:val="yFootnoteheading"/>
        <w:spacing w:after="120"/>
      </w:pPr>
      <w:r>
        <w:rPr>
          <w:snapToGrid w:val="0"/>
        </w:rPr>
        <w:tab/>
        <w:t>[Heading inserted in Gazette 10 Dec 2004 p. 5977.]</w:t>
      </w:r>
    </w:p>
    <w:tbl>
      <w:tblPr>
        <w:tblW w:w="7125" w:type="dxa"/>
        <w:tblInd w:w="57" w:type="dxa"/>
        <w:tblBorders>
          <w:top w:val="single" w:sz="4" w:space="0" w:color="auto"/>
          <w:bottom w:val="single" w:sz="4" w:space="0" w:color="auto"/>
          <w:insideH w:val="single" w:sz="4" w:space="0" w:color="auto"/>
        </w:tblBorders>
        <w:tblLayout w:type="fixed"/>
        <w:tblCellMar>
          <w:left w:w="57" w:type="dxa"/>
          <w:bottom w:w="57" w:type="dxa"/>
          <w:right w:w="57" w:type="dxa"/>
        </w:tblCellMar>
        <w:tblLook w:val="0000" w:firstRow="0" w:lastRow="0" w:firstColumn="0" w:lastColumn="0" w:noHBand="0" w:noVBand="0"/>
      </w:tblPr>
      <w:tblGrid>
        <w:gridCol w:w="2760"/>
        <w:gridCol w:w="3120"/>
        <w:gridCol w:w="240"/>
        <w:gridCol w:w="1005"/>
      </w:tblGrid>
      <w:tr>
        <w:trPr>
          <w:cantSplit/>
          <w:tblHeader/>
        </w:trPr>
        <w:tc>
          <w:tcPr>
            <w:tcW w:w="2760" w:type="dxa"/>
          </w:tcPr>
          <w:p>
            <w:pPr>
              <w:pStyle w:val="yTableNAm"/>
              <w:spacing w:before="60"/>
              <w:jc w:val="center"/>
              <w:rPr>
                <w:b/>
                <w:szCs w:val="22"/>
              </w:rPr>
            </w:pPr>
            <w:r>
              <w:rPr>
                <w:b/>
                <w:szCs w:val="22"/>
              </w:rPr>
              <w:t>Chemical name</w:t>
            </w:r>
          </w:p>
        </w:tc>
        <w:tc>
          <w:tcPr>
            <w:tcW w:w="3120" w:type="dxa"/>
          </w:tcPr>
          <w:p>
            <w:pPr>
              <w:pStyle w:val="yTableNAm"/>
              <w:spacing w:before="60"/>
              <w:jc w:val="center"/>
              <w:rPr>
                <w:b/>
                <w:szCs w:val="22"/>
              </w:rPr>
            </w:pPr>
            <w:r>
              <w:rPr>
                <w:b/>
                <w:szCs w:val="22"/>
              </w:rPr>
              <w:t>Alternate name</w:t>
            </w:r>
          </w:p>
        </w:tc>
        <w:tc>
          <w:tcPr>
            <w:tcW w:w="1245" w:type="dxa"/>
            <w:gridSpan w:val="2"/>
          </w:tcPr>
          <w:p>
            <w:pPr>
              <w:pStyle w:val="yTableNAm"/>
              <w:spacing w:before="60"/>
              <w:jc w:val="center"/>
              <w:rPr>
                <w:b/>
                <w:szCs w:val="22"/>
              </w:rPr>
            </w:pPr>
            <w:r>
              <w:rPr>
                <w:b/>
                <w:szCs w:val="22"/>
              </w:rPr>
              <w:t>Quantity of substance in seized sample</w:t>
            </w:r>
          </w:p>
        </w:tc>
      </w:tr>
      <w:tr>
        <w:trPr>
          <w:cantSplit/>
          <w:trHeight w:hRule="exact" w:val="340"/>
        </w:trPr>
        <w:tc>
          <w:tcPr>
            <w:tcW w:w="2760" w:type="dxa"/>
          </w:tcPr>
          <w:p>
            <w:pPr>
              <w:pStyle w:val="yTableNAm"/>
              <w:spacing w:before="60"/>
              <w:rPr>
                <w:szCs w:val="22"/>
              </w:rPr>
            </w:pPr>
            <w:r>
              <w:rPr>
                <w:szCs w:val="22"/>
              </w:rPr>
              <w:t>N</w:t>
            </w:r>
            <w:r>
              <w:rPr>
                <w:szCs w:val="22"/>
              </w:rPr>
              <w:noBreakHyphen/>
              <w:t>Acetylanthranilic acid</w:t>
            </w:r>
          </w:p>
        </w:tc>
        <w:tc>
          <w:tcPr>
            <w:tcW w:w="3120" w:type="dxa"/>
          </w:tcPr>
          <w:p>
            <w:pPr>
              <w:pStyle w:val="yTableNAm"/>
              <w:spacing w:before="60"/>
              <w:rPr>
                <w:szCs w:val="22"/>
              </w:rPr>
            </w:pPr>
            <w:r>
              <w:rPr>
                <w:szCs w:val="22"/>
              </w:rPr>
              <w:t>0</w:t>
            </w:r>
            <w:r>
              <w:rPr>
                <w:szCs w:val="22"/>
              </w:rPr>
              <w:noBreakHyphen/>
              <w:t>Acetamidobenzoic acid</w:t>
            </w:r>
          </w:p>
        </w:tc>
        <w:tc>
          <w:tcPr>
            <w:tcW w:w="1245" w:type="dxa"/>
            <w:gridSpan w:val="2"/>
          </w:tcPr>
          <w:p>
            <w:pPr>
              <w:pStyle w:val="yTableNAm"/>
              <w:spacing w:before="60"/>
              <w:rPr>
                <w:szCs w:val="22"/>
              </w:rPr>
            </w:pPr>
          </w:p>
        </w:tc>
      </w:tr>
      <w:tr>
        <w:trPr>
          <w:cantSplit/>
        </w:trPr>
        <w:tc>
          <w:tcPr>
            <w:tcW w:w="2760" w:type="dxa"/>
          </w:tcPr>
          <w:p>
            <w:pPr>
              <w:pStyle w:val="yTableNAm"/>
              <w:spacing w:before="60"/>
              <w:rPr>
                <w:szCs w:val="22"/>
              </w:rPr>
            </w:pPr>
            <w:r>
              <w:rPr>
                <w:szCs w:val="22"/>
              </w:rPr>
              <w:t xml:space="preserve">Allylbenzene </w:t>
            </w:r>
          </w:p>
        </w:tc>
        <w:tc>
          <w:tcPr>
            <w:tcW w:w="3120" w:type="dxa"/>
          </w:tcPr>
          <w:p>
            <w:pPr>
              <w:pStyle w:val="yTableNAm"/>
              <w:spacing w:before="60"/>
              <w:rPr>
                <w:szCs w:val="22"/>
              </w:rPr>
            </w:pPr>
            <w:r>
              <w:rPr>
                <w:szCs w:val="22"/>
              </w:rPr>
              <w:t>3</w:t>
            </w:r>
            <w:r>
              <w:rPr>
                <w:szCs w:val="22"/>
              </w:rPr>
              <w:noBreakHyphen/>
              <w:t>Phenyl</w:t>
            </w:r>
            <w:r>
              <w:rPr>
                <w:szCs w:val="22"/>
              </w:rPr>
              <w:noBreakHyphen/>
              <w:t>1</w:t>
            </w:r>
            <w:r>
              <w:rPr>
                <w:szCs w:val="22"/>
              </w:rPr>
              <w:noBreakHyphen/>
              <w:t>propene, 2</w:t>
            </w:r>
            <w:r>
              <w:rPr>
                <w:szCs w:val="22"/>
              </w:rPr>
              <w:noBreakHyphen/>
              <w:t>Propenyl Benzene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Ammonium formate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Anthranilic acid</w:t>
            </w:r>
          </w:p>
        </w:tc>
        <w:tc>
          <w:tcPr>
            <w:tcW w:w="3120" w:type="dxa"/>
          </w:tcPr>
          <w:p>
            <w:pPr>
              <w:pStyle w:val="yTableNAm"/>
              <w:spacing w:before="60"/>
              <w:rPr>
                <w:szCs w:val="22"/>
              </w:rPr>
            </w:pPr>
            <w:r>
              <w:rPr>
                <w:szCs w:val="22"/>
              </w:rPr>
              <w:t>2</w:t>
            </w:r>
            <w:r>
              <w:rPr>
                <w:szCs w:val="22"/>
              </w:rPr>
              <w:noBreakHyphen/>
              <w:t>Aminobenzoic acid</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Benzaldehyde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Benzyl chloride</w:t>
            </w:r>
          </w:p>
        </w:tc>
        <w:tc>
          <w:tcPr>
            <w:tcW w:w="3120" w:type="dxa"/>
          </w:tcPr>
          <w:p>
            <w:pPr>
              <w:pStyle w:val="yTableNAm"/>
              <w:spacing w:before="60"/>
              <w:rPr>
                <w:szCs w:val="22"/>
              </w:rPr>
            </w:pPr>
            <w:r>
              <w:rPr>
                <w:szCs w:val="22"/>
              </w:rPr>
              <w:t>a</w:t>
            </w:r>
            <w:r>
              <w:rPr>
                <w:szCs w:val="22"/>
              </w:rPr>
              <w:noBreakHyphen/>
              <w:t>Chlorotoluene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Benzyl bromide</w:t>
            </w:r>
          </w:p>
        </w:tc>
        <w:tc>
          <w:tcPr>
            <w:tcW w:w="3120" w:type="dxa"/>
          </w:tcPr>
          <w:p>
            <w:pPr>
              <w:pStyle w:val="yTableNAm"/>
              <w:spacing w:before="60"/>
              <w:rPr>
                <w:szCs w:val="22"/>
              </w:rPr>
            </w:pPr>
            <w:r>
              <w:rPr>
                <w:szCs w:val="22"/>
              </w:rPr>
              <w:t>a</w:t>
            </w:r>
            <w:r>
              <w:rPr>
                <w:szCs w:val="22"/>
              </w:rPr>
              <w:noBreakHyphen/>
              <w:t>Bromotoluene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Calcium</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Chromic acid (including salts)</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Chromium trioxide</w:t>
            </w:r>
          </w:p>
        </w:tc>
        <w:tc>
          <w:tcPr>
            <w:tcW w:w="3120" w:type="dxa"/>
          </w:tcPr>
          <w:p>
            <w:pPr>
              <w:pStyle w:val="yTableNAm"/>
              <w:spacing w:before="60"/>
              <w:rPr>
                <w:szCs w:val="22"/>
              </w:rPr>
            </w:pPr>
            <w:r>
              <w:rPr>
                <w:szCs w:val="22"/>
              </w:rPr>
              <w:t>Chromium (VI) oxide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Ergometrine</w:t>
            </w:r>
          </w:p>
        </w:tc>
        <w:tc>
          <w:tcPr>
            <w:tcW w:w="3120" w:type="dxa"/>
          </w:tcPr>
          <w:p>
            <w:pPr>
              <w:pStyle w:val="yTableNAm"/>
              <w:spacing w:before="60"/>
              <w:rPr>
                <w:szCs w:val="22"/>
              </w:rPr>
            </w:pPr>
            <w:r>
              <w:rPr>
                <w:szCs w:val="22"/>
              </w:rPr>
              <w:t>Ergonovine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Ergotamine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Ethanamine</w:t>
            </w:r>
          </w:p>
        </w:tc>
        <w:tc>
          <w:tcPr>
            <w:tcW w:w="3120" w:type="dxa"/>
          </w:tcPr>
          <w:p>
            <w:pPr>
              <w:pStyle w:val="yTableNAm"/>
              <w:spacing w:before="60"/>
              <w:rPr>
                <w:szCs w:val="22"/>
              </w:rPr>
            </w:pPr>
            <w:r>
              <w:rPr>
                <w:szCs w:val="22"/>
              </w:rPr>
              <w:t>Monoethylamine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Ethylephedrine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Ethylpseudoephedrine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Formamide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Hydrobromic acid</w:t>
            </w:r>
          </w:p>
        </w:tc>
        <w:tc>
          <w:tcPr>
            <w:tcW w:w="3120" w:type="dxa"/>
          </w:tcPr>
          <w:p>
            <w:pPr>
              <w:pStyle w:val="yTableNAm"/>
              <w:spacing w:before="60"/>
              <w:rPr>
                <w:szCs w:val="22"/>
              </w:rPr>
            </w:pPr>
            <w:r>
              <w:rPr>
                <w:szCs w:val="22"/>
              </w:rPr>
              <w:t xml:space="preserve">Hydrogen bromide solution </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Hypophosphite salts</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Isosafrole </w:t>
            </w:r>
          </w:p>
        </w:tc>
        <w:tc>
          <w:tcPr>
            <w:tcW w:w="4365" w:type="dxa"/>
            <w:gridSpan w:val="3"/>
          </w:tcPr>
          <w:p>
            <w:pPr>
              <w:pStyle w:val="yTableNAm"/>
              <w:spacing w:before="60"/>
              <w:rPr>
                <w:szCs w:val="22"/>
              </w:rPr>
            </w:pPr>
            <w:r>
              <w:rPr>
                <w:szCs w:val="22"/>
              </w:rPr>
              <w:t>1, 3</w:t>
            </w:r>
            <w:r>
              <w:rPr>
                <w:szCs w:val="22"/>
              </w:rPr>
              <w:noBreakHyphen/>
              <w:t>Benzodioxole, 5</w:t>
            </w:r>
            <w:r>
              <w:rPr>
                <w:szCs w:val="22"/>
              </w:rPr>
              <w:noBreakHyphen/>
              <w:t>(1</w:t>
            </w:r>
            <w:r>
              <w:rPr>
                <w:szCs w:val="22"/>
              </w:rPr>
              <w:noBreakHyphen/>
              <w:t>propenyl)</w:t>
            </w: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Lithium</w:t>
            </w:r>
          </w:p>
        </w:tc>
        <w:tc>
          <w:tcPr>
            <w:tcW w:w="3120" w:type="dxa"/>
          </w:tcPr>
          <w:p>
            <w:pPr>
              <w:pStyle w:val="yTableNAm"/>
              <w:spacing w:before="60"/>
              <w:rPr>
                <w:szCs w:val="22"/>
              </w:rPr>
            </w:pPr>
          </w:p>
        </w:tc>
        <w:tc>
          <w:tcPr>
            <w:tcW w:w="1245" w:type="dxa"/>
            <w:gridSpan w:val="2"/>
          </w:tcPr>
          <w:p>
            <w:pPr>
              <w:pStyle w:val="yTableNAm"/>
              <w:spacing w:before="60"/>
              <w:rPr>
                <w:szCs w:val="22"/>
              </w:rPr>
            </w:pPr>
            <w:r>
              <w:rPr>
                <w:snapToGrid w:val="0"/>
                <w:szCs w:val="22"/>
              </w:rPr>
              <w:t>     </w:t>
            </w:r>
            <w:r>
              <w:rPr>
                <w:szCs w:val="22"/>
              </w:rPr>
              <w:t>7 g</w:t>
            </w:r>
          </w:p>
        </w:tc>
      </w:tr>
      <w:tr>
        <w:trPr>
          <w:cantSplit/>
          <w:trHeight w:hRule="exact" w:val="340"/>
        </w:trPr>
        <w:tc>
          <w:tcPr>
            <w:tcW w:w="2760" w:type="dxa"/>
          </w:tcPr>
          <w:p>
            <w:pPr>
              <w:pStyle w:val="yTableNAm"/>
              <w:spacing w:before="60"/>
              <w:rPr>
                <w:szCs w:val="22"/>
              </w:rPr>
            </w:pPr>
            <w:r>
              <w:rPr>
                <w:szCs w:val="22"/>
              </w:rPr>
              <w:t>Lysergic acid</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Borders>
              <w:bottom w:val="single" w:sz="4" w:space="0" w:color="auto"/>
            </w:tcBorders>
          </w:tcPr>
          <w:p>
            <w:pPr>
              <w:pStyle w:val="yTableNAm"/>
              <w:spacing w:before="60"/>
              <w:rPr>
                <w:szCs w:val="22"/>
              </w:rPr>
            </w:pPr>
            <w:r>
              <w:rPr>
                <w:szCs w:val="22"/>
              </w:rPr>
              <w:t xml:space="preserve">Alkali metal </w:t>
            </w:r>
            <w:r>
              <w:rPr>
                <w:szCs w:val="22"/>
              </w:rPr>
              <w:noBreakHyphen/>
              <w:t xml:space="preserve"> Magnesium</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Borders>
              <w:right w:val="nil"/>
            </w:tcBorders>
          </w:tcPr>
          <w:p>
            <w:pPr>
              <w:pStyle w:val="yTableNAm"/>
              <w:spacing w:before="60"/>
              <w:rPr>
                <w:szCs w:val="22"/>
              </w:rPr>
            </w:pPr>
            <w:r>
              <w:rPr>
                <w:szCs w:val="22"/>
              </w:rPr>
              <w:t>Methylamine (&amp; gas)</w:t>
            </w:r>
          </w:p>
        </w:tc>
        <w:tc>
          <w:tcPr>
            <w:tcW w:w="3360" w:type="dxa"/>
            <w:gridSpan w:val="2"/>
            <w:tcBorders>
              <w:left w:val="nil"/>
              <w:right w:val="nil"/>
            </w:tcBorders>
          </w:tcPr>
          <w:p>
            <w:pPr>
              <w:pStyle w:val="yTableNAm"/>
              <w:spacing w:before="60"/>
              <w:rPr>
                <w:szCs w:val="22"/>
              </w:rPr>
            </w:pPr>
            <w:r>
              <w:rPr>
                <w:szCs w:val="22"/>
              </w:rPr>
              <w:t>Aminomethane/Monomethylamine</w:t>
            </w:r>
          </w:p>
        </w:tc>
        <w:tc>
          <w:tcPr>
            <w:tcW w:w="1005" w:type="dxa"/>
            <w:tcBorders>
              <w:left w:val="nil"/>
            </w:tcBorders>
          </w:tcPr>
          <w:p>
            <w:pPr>
              <w:pStyle w:val="yTableNAm"/>
              <w:spacing w:before="60"/>
              <w:rPr>
                <w:szCs w:val="22"/>
              </w:rPr>
            </w:pPr>
            <w:r>
              <w:rPr>
                <w:szCs w:val="22"/>
              </w:rPr>
              <w:t>135 ml</w:t>
            </w:r>
          </w:p>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Methylammonium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Methylformamide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Palladium (including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Phenylalanine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Piperidine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val="397"/>
        </w:trPr>
        <w:tc>
          <w:tcPr>
            <w:tcW w:w="2760" w:type="dxa"/>
          </w:tcPr>
          <w:p>
            <w:pPr>
              <w:pStyle w:val="yTableNAm"/>
              <w:spacing w:before="60"/>
              <w:rPr>
                <w:szCs w:val="22"/>
              </w:rPr>
            </w:pPr>
            <w:r>
              <w:rPr>
                <w:szCs w:val="22"/>
              </w:rPr>
              <w:t xml:space="preserve">Piperonal </w:t>
            </w:r>
          </w:p>
        </w:tc>
        <w:tc>
          <w:tcPr>
            <w:tcW w:w="3360" w:type="dxa"/>
            <w:gridSpan w:val="2"/>
          </w:tcPr>
          <w:p>
            <w:pPr>
              <w:pStyle w:val="yTableNAm"/>
              <w:spacing w:before="60"/>
              <w:rPr>
                <w:szCs w:val="22"/>
              </w:rPr>
            </w:pPr>
            <w:r>
              <w:rPr>
                <w:szCs w:val="22"/>
              </w:rPr>
              <w:t>3, 4</w:t>
            </w:r>
            <w:r>
              <w:rPr>
                <w:szCs w:val="22"/>
              </w:rPr>
              <w:noBreakHyphen/>
              <w:t>Methylenedioxy</w:t>
            </w:r>
            <w:r>
              <w:rPr>
                <w:szCs w:val="22"/>
              </w:rPr>
              <w:noBreakHyphen/>
              <w:t>benzaldehyde, Heliotropine</w:t>
            </w:r>
          </w:p>
        </w:tc>
        <w:tc>
          <w:tcPr>
            <w:tcW w:w="1005" w:type="dxa"/>
          </w:tcPr>
          <w:p>
            <w:pPr>
              <w:pStyle w:val="yTableNAm"/>
              <w:spacing w:before="60"/>
              <w:rPr>
                <w:szCs w:val="22"/>
              </w:rPr>
            </w:pPr>
            <w:r>
              <w:rPr>
                <w:szCs w:val="22"/>
              </w:rPr>
              <w:t>50 g</w:t>
            </w: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Potassium</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Propionic anhydride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Raney nickel</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Safrole </w:t>
            </w:r>
          </w:p>
        </w:tc>
        <w:tc>
          <w:tcPr>
            <w:tcW w:w="3360" w:type="dxa"/>
            <w:gridSpan w:val="2"/>
            <w:tcBorders>
              <w:right w:val="nil"/>
            </w:tcBorders>
          </w:tcPr>
          <w:p>
            <w:pPr>
              <w:pStyle w:val="yTableNAm"/>
              <w:spacing w:before="60"/>
              <w:rPr>
                <w:szCs w:val="22"/>
              </w:rPr>
            </w:pPr>
            <w:r>
              <w:rPr>
                <w:szCs w:val="22"/>
              </w:rPr>
              <w:t>5</w:t>
            </w:r>
            <w:r>
              <w:rPr>
                <w:szCs w:val="22"/>
              </w:rPr>
              <w:noBreakHyphen/>
              <w:t>(2</w:t>
            </w:r>
            <w:r>
              <w:rPr>
                <w:szCs w:val="22"/>
              </w:rPr>
              <w:noBreakHyphen/>
              <w:t>Propenyl)</w:t>
            </w:r>
            <w:r>
              <w:rPr>
                <w:szCs w:val="22"/>
              </w:rPr>
              <w:noBreakHyphen/>
              <w:t>1, 3</w:t>
            </w:r>
            <w:r>
              <w:rPr>
                <w:szCs w:val="22"/>
              </w:rPr>
              <w:noBreakHyphen/>
              <w:t>Benzodioxide</w:t>
            </w:r>
          </w:p>
          <w:p>
            <w:pPr>
              <w:pStyle w:val="yTableNAm"/>
              <w:spacing w:before="60"/>
              <w:rPr>
                <w:szCs w:val="22"/>
              </w:rPr>
            </w:pPr>
          </w:p>
        </w:tc>
        <w:tc>
          <w:tcPr>
            <w:tcW w:w="1005" w:type="dxa"/>
            <w:tcBorders>
              <w:top w:val="single" w:sz="4" w:space="0" w:color="auto"/>
              <w:left w:val="nil"/>
              <w:bottom w:val="single" w:sz="4" w:space="0" w:color="auto"/>
            </w:tcBorders>
          </w:tcPr>
          <w:p>
            <w:pPr>
              <w:pStyle w:val="yTableNAm"/>
              <w:spacing w:before="60"/>
              <w:rPr>
                <w:szCs w:val="22"/>
              </w:rPr>
            </w:pPr>
            <w:r>
              <w:rPr>
                <w:szCs w:val="22"/>
              </w:rPr>
              <w:t>69 ml</w:t>
            </w:r>
          </w:p>
          <w:p>
            <w:pPr>
              <w:pStyle w:val="yTableNAm"/>
              <w:spacing w:before="60"/>
              <w:rPr>
                <w:szCs w:val="22"/>
              </w:rPr>
            </w:pPr>
          </w:p>
        </w:tc>
      </w:tr>
      <w:tr>
        <w:trPr>
          <w:cantSplit/>
          <w:trHeight w:hRule="exact" w:val="340"/>
        </w:trPr>
        <w:tc>
          <w:tcPr>
            <w:tcW w:w="2760" w:type="dxa"/>
            <w:tcBorders>
              <w:top w:val="single" w:sz="4" w:space="0" w:color="auto"/>
            </w:tcBorders>
          </w:tcPr>
          <w:p>
            <w:pPr>
              <w:pStyle w:val="yTableNAm"/>
              <w:spacing w:before="60"/>
              <w:rPr>
                <w:szCs w:val="22"/>
              </w:rPr>
            </w:pPr>
            <w:r>
              <w:rPr>
                <w:szCs w:val="22"/>
              </w:rPr>
              <w:t>Sassafras oil</w:t>
            </w:r>
          </w:p>
        </w:tc>
        <w:tc>
          <w:tcPr>
            <w:tcW w:w="3360" w:type="dxa"/>
            <w:gridSpan w:val="2"/>
            <w:tcBorders>
              <w:top w:val="single" w:sz="4" w:space="0" w:color="auto"/>
            </w:tcBorders>
          </w:tcPr>
          <w:p>
            <w:pPr>
              <w:pStyle w:val="yTableNAm"/>
              <w:spacing w:before="60"/>
              <w:rPr>
                <w:szCs w:val="22"/>
              </w:rPr>
            </w:pPr>
          </w:p>
        </w:tc>
        <w:tc>
          <w:tcPr>
            <w:tcW w:w="1005" w:type="dxa"/>
            <w:tcBorders>
              <w:top w:val="single" w:sz="4" w:space="0" w:color="auto"/>
            </w:tcBorders>
          </w:tcPr>
          <w:p>
            <w:pPr>
              <w:pStyle w:val="yTableNAm"/>
              <w:spacing w:before="60"/>
              <w:rPr>
                <w:szCs w:val="22"/>
              </w:rPr>
            </w:pPr>
            <w:r>
              <w:rPr>
                <w:szCs w:val="22"/>
              </w:rPr>
              <w:t>91 ml</w:t>
            </w:r>
          </w:p>
        </w:tc>
      </w:tr>
      <w:tr>
        <w:trPr>
          <w:cantSplit/>
          <w:trHeight w:hRule="exact" w:val="340"/>
        </w:trPr>
        <w:tc>
          <w:tcPr>
            <w:tcW w:w="2760" w:type="dxa"/>
          </w:tcPr>
          <w:p>
            <w:pPr>
              <w:pStyle w:val="yTableNAm"/>
              <w:spacing w:before="60"/>
              <w:rPr>
                <w:szCs w:val="22"/>
              </w:rPr>
            </w:pPr>
            <w:r>
              <w:rPr>
                <w:szCs w:val="22"/>
              </w:rPr>
              <w:t>Sodium Borohydride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Sodium</w:t>
            </w:r>
          </w:p>
        </w:tc>
        <w:tc>
          <w:tcPr>
            <w:tcW w:w="3360" w:type="dxa"/>
            <w:gridSpan w:val="2"/>
          </w:tcPr>
          <w:p>
            <w:pPr>
              <w:pStyle w:val="yTableNAm"/>
              <w:spacing w:before="60"/>
              <w:rPr>
                <w:szCs w:val="22"/>
              </w:rPr>
            </w:pPr>
          </w:p>
        </w:tc>
        <w:tc>
          <w:tcPr>
            <w:tcW w:w="1005" w:type="dxa"/>
          </w:tcPr>
          <w:p>
            <w:pPr>
              <w:pStyle w:val="yTableNAm"/>
              <w:spacing w:before="60"/>
              <w:rPr>
                <w:szCs w:val="22"/>
              </w:rPr>
            </w:pPr>
            <w:r>
              <w:rPr>
                <w:szCs w:val="22"/>
              </w:rPr>
              <w:t>24 g</w:t>
            </w:r>
          </w:p>
        </w:tc>
      </w:tr>
      <w:tr>
        <w:trPr>
          <w:cantSplit/>
          <w:trHeight w:hRule="exact" w:val="340"/>
        </w:trPr>
        <w:tc>
          <w:tcPr>
            <w:tcW w:w="2760" w:type="dxa"/>
          </w:tcPr>
          <w:p>
            <w:pPr>
              <w:pStyle w:val="yTableNAm"/>
              <w:spacing w:before="60"/>
              <w:rPr>
                <w:szCs w:val="22"/>
              </w:rPr>
            </w:pPr>
            <w:r>
              <w:rPr>
                <w:szCs w:val="22"/>
              </w:rPr>
              <w:t>Thionyl chloride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Thorium (including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bl>
    <w:p>
      <w:pPr>
        <w:pStyle w:val="yFootnotesection"/>
      </w:pPr>
      <w:r>
        <w:rPr>
          <w:snapToGrid/>
        </w:rPr>
        <w:tab/>
        <w:t>[Division 1</w:t>
      </w:r>
      <w:r>
        <w:t xml:space="preserve"> inserted in Gazette 10 Dec 2004 p. 5977-9.]</w:t>
      </w:r>
    </w:p>
    <w:p>
      <w:pPr>
        <w:pStyle w:val="yHeading3"/>
        <w:keepLines/>
      </w:pPr>
      <w:bookmarkStart w:id="40" w:name="_Toc421523609"/>
      <w:bookmarkStart w:id="41" w:name="_Toc421523658"/>
      <w:r>
        <w:rPr>
          <w:rStyle w:val="CharSDivNo"/>
        </w:rPr>
        <w:t>Division 2</w:t>
      </w:r>
      <w:r>
        <w:rPr>
          <w:b w:val="0"/>
        </w:rPr>
        <w:t> — </w:t>
      </w:r>
      <w:r>
        <w:rPr>
          <w:rStyle w:val="CharSDivText"/>
        </w:rPr>
        <w:t>Things</w:t>
      </w:r>
      <w:bookmarkEnd w:id="40"/>
      <w:bookmarkEnd w:id="41"/>
    </w:p>
    <w:p>
      <w:pPr>
        <w:pStyle w:val="yFootnoteheading"/>
        <w:keepNext/>
        <w:keepLines/>
        <w:spacing w:after="120"/>
      </w:pPr>
      <w:r>
        <w:rPr>
          <w:snapToGrid w:val="0"/>
        </w:rPr>
        <w:tab/>
        <w:t>[Heading inserted in Gazette 10 Dec 2004 p. 5979.]</w:t>
      </w:r>
    </w:p>
    <w:tbl>
      <w:tblPr>
        <w:tblW w:w="0" w:type="auto"/>
        <w:tblInd w:w="108" w:type="dxa"/>
        <w:tblBorders>
          <w:top w:val="single" w:sz="4" w:space="0" w:color="auto"/>
          <w:bottom w:val="single" w:sz="4" w:space="0" w:color="auto"/>
          <w:insideH w:val="single" w:sz="4" w:space="0" w:color="auto"/>
        </w:tblBorders>
        <w:tblCellMar>
          <w:bottom w:w="57" w:type="dxa"/>
        </w:tblCellMar>
        <w:tblLook w:val="0000" w:firstRow="0" w:lastRow="0" w:firstColumn="0" w:lastColumn="0" w:noHBand="0" w:noVBand="0"/>
      </w:tblPr>
      <w:tblGrid>
        <w:gridCol w:w="3960"/>
        <w:gridCol w:w="3120"/>
      </w:tblGrid>
      <w:tr>
        <w:trPr>
          <w:tblHeader/>
        </w:trP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Pr>
          <w:p>
            <w:pPr>
              <w:pStyle w:val="yTableNAm"/>
              <w:spacing w:before="60"/>
              <w:rPr>
                <w:szCs w:val="22"/>
              </w:rPr>
            </w:pPr>
            <w:r>
              <w:rPr>
                <w:szCs w:val="22"/>
              </w:rPr>
              <w:t>Gas cylinder containing hydrogen sulphide gas</w:t>
            </w:r>
          </w:p>
        </w:tc>
        <w:tc>
          <w:tcPr>
            <w:tcW w:w="3120" w:type="dxa"/>
          </w:tcPr>
          <w:p>
            <w:pPr>
              <w:pStyle w:val="yTableNAm"/>
              <w:spacing w:before="60"/>
              <w:rPr>
                <w:szCs w:val="22"/>
              </w:rPr>
            </w:pPr>
          </w:p>
        </w:tc>
      </w:tr>
      <w:tr>
        <w:tc>
          <w:tcPr>
            <w:tcW w:w="3960" w:type="dxa"/>
          </w:tcPr>
          <w:p>
            <w:pPr>
              <w:pStyle w:val="yTableNAm"/>
              <w:spacing w:before="60"/>
              <w:rPr>
                <w:szCs w:val="22"/>
              </w:rPr>
            </w:pPr>
            <w:r>
              <w:rPr>
                <w:szCs w:val="22"/>
              </w:rPr>
              <w:t>Gas cylinder containing hydrogen gas</w:t>
            </w:r>
          </w:p>
        </w:tc>
        <w:tc>
          <w:tcPr>
            <w:tcW w:w="3120" w:type="dxa"/>
          </w:tcPr>
          <w:p>
            <w:pPr>
              <w:pStyle w:val="yTableNAm"/>
              <w:spacing w:before="60"/>
              <w:rPr>
                <w:szCs w:val="22"/>
              </w:rPr>
            </w:pPr>
          </w:p>
        </w:tc>
      </w:tr>
      <w:tr>
        <w:tc>
          <w:tcPr>
            <w:tcW w:w="3960" w:type="dxa"/>
            <w:tcBorders>
              <w:bottom w:val="single" w:sz="4" w:space="0" w:color="auto"/>
            </w:tcBorders>
          </w:tcPr>
          <w:p>
            <w:pPr>
              <w:pStyle w:val="yTableNAm"/>
              <w:spacing w:before="60"/>
              <w:rPr>
                <w:szCs w:val="22"/>
              </w:rPr>
            </w:pPr>
            <w:r>
              <w:rPr>
                <w:szCs w:val="22"/>
              </w:rPr>
              <w:t>Gas cylinder containing methylamine gas</w:t>
            </w:r>
          </w:p>
        </w:tc>
        <w:tc>
          <w:tcPr>
            <w:tcW w:w="3120" w:type="dxa"/>
            <w:tcBorders>
              <w:bottom w:val="single" w:sz="4" w:space="0" w:color="auto"/>
            </w:tcBorders>
          </w:tcPr>
          <w:p>
            <w:pPr>
              <w:pStyle w:val="yTableNAm"/>
              <w:spacing w:before="60"/>
              <w:rPr>
                <w:szCs w:val="22"/>
              </w:rPr>
            </w:pPr>
          </w:p>
        </w:tc>
      </w:tr>
      <w:tr>
        <w:tc>
          <w:tcPr>
            <w:tcW w:w="3960" w:type="dxa"/>
            <w:tcBorders>
              <w:bottom w:val="nil"/>
            </w:tcBorders>
          </w:tcPr>
          <w:p>
            <w:pPr>
              <w:pStyle w:val="yTableNAm"/>
              <w:spacing w:before="60"/>
              <w:rPr>
                <w:szCs w:val="22"/>
              </w:rPr>
            </w:pPr>
          </w:p>
        </w:tc>
        <w:tc>
          <w:tcPr>
            <w:tcW w:w="3120" w:type="dxa"/>
            <w:tcBorders>
              <w:bottom w:val="nil"/>
            </w:tcBorders>
          </w:tcPr>
          <w:p>
            <w:pPr>
              <w:pStyle w:val="yTableNAm"/>
              <w:spacing w:before="60"/>
              <w:rPr>
                <w:szCs w:val="22"/>
              </w:rPr>
            </w:pPr>
          </w:p>
        </w:tc>
      </w:tr>
      <w:t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Borders>
              <w:top w:val="nil"/>
            </w:tcBorders>
          </w:tcPr>
          <w:p>
            <w:pPr>
              <w:pStyle w:val="yTableNAm"/>
              <w:spacing w:before="60"/>
              <w:rPr>
                <w:szCs w:val="22"/>
              </w:rPr>
            </w:pPr>
            <w:r>
              <w:rPr>
                <w:szCs w:val="22"/>
              </w:rPr>
              <w:t>Round bottom reaction flask</w:t>
            </w:r>
          </w:p>
        </w:tc>
        <w:tc>
          <w:tcPr>
            <w:tcW w:w="3120" w:type="dxa"/>
            <w:tcBorders>
              <w:top w:val="nil"/>
            </w:tcBorders>
          </w:tcPr>
          <w:p>
            <w:pPr>
              <w:pStyle w:val="yTableNAm"/>
              <w:spacing w:before="60"/>
              <w:rPr>
                <w:szCs w:val="22"/>
              </w:rPr>
            </w:pPr>
            <w:r>
              <w:rPr>
                <w:szCs w:val="22"/>
              </w:rPr>
              <w:t>Capacity 500 ml or greater (including the repair or modification)</w:t>
            </w:r>
          </w:p>
        </w:tc>
      </w:tr>
      <w:tr>
        <w:tc>
          <w:tcPr>
            <w:tcW w:w="3960" w:type="dxa"/>
          </w:tcPr>
          <w:p>
            <w:pPr>
              <w:pStyle w:val="yTableNAm"/>
              <w:spacing w:before="60"/>
              <w:rPr>
                <w:szCs w:val="22"/>
              </w:rPr>
            </w:pPr>
            <w:r>
              <w:rPr>
                <w:szCs w:val="22"/>
              </w:rPr>
              <w:t>Condenser</w:t>
            </w:r>
          </w:p>
        </w:tc>
        <w:tc>
          <w:tcPr>
            <w:tcW w:w="3120" w:type="dxa"/>
          </w:tcPr>
          <w:p>
            <w:pPr>
              <w:pStyle w:val="yTableNAm"/>
              <w:spacing w:before="60"/>
              <w:rPr>
                <w:szCs w:val="22"/>
              </w:rPr>
            </w:pPr>
            <w:r>
              <w:rPr>
                <w:szCs w:val="22"/>
              </w:rPr>
              <w:t>Joint size B19 or greater</w:t>
            </w:r>
          </w:p>
        </w:tc>
      </w:tr>
      <w:tr>
        <w:tc>
          <w:tcPr>
            <w:tcW w:w="3960" w:type="dxa"/>
          </w:tcPr>
          <w:p>
            <w:pPr>
              <w:pStyle w:val="yTableNAm"/>
              <w:spacing w:before="60"/>
              <w:rPr>
                <w:szCs w:val="22"/>
              </w:rPr>
            </w:pPr>
            <w:r>
              <w:rPr>
                <w:szCs w:val="22"/>
              </w:rPr>
              <w:t>Splash heads and distillation heads</w:t>
            </w:r>
          </w:p>
        </w:tc>
        <w:tc>
          <w:tcPr>
            <w:tcW w:w="3120" w:type="dxa"/>
          </w:tcPr>
          <w:p>
            <w:pPr>
              <w:pStyle w:val="yTableNAm"/>
              <w:spacing w:before="60"/>
              <w:rPr>
                <w:szCs w:val="22"/>
              </w:rPr>
            </w:pPr>
          </w:p>
        </w:tc>
      </w:tr>
      <w:tr>
        <w:tc>
          <w:tcPr>
            <w:tcW w:w="3960" w:type="dxa"/>
          </w:tcPr>
          <w:p>
            <w:pPr>
              <w:pStyle w:val="yTableNAm"/>
              <w:spacing w:before="60"/>
              <w:rPr>
                <w:szCs w:val="22"/>
              </w:rPr>
            </w:pPr>
          </w:p>
        </w:tc>
        <w:tc>
          <w:tcPr>
            <w:tcW w:w="3120" w:type="dxa"/>
          </w:tcPr>
          <w:p>
            <w:pPr>
              <w:pStyle w:val="yTableNAm"/>
              <w:spacing w:before="60"/>
              <w:rPr>
                <w:szCs w:val="22"/>
              </w:rPr>
            </w:pPr>
          </w:p>
        </w:tc>
      </w:tr>
      <w:t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Pr>
          <w:p>
            <w:pPr>
              <w:pStyle w:val="yTableNAm"/>
              <w:spacing w:before="60"/>
              <w:rPr>
                <w:szCs w:val="22"/>
              </w:rPr>
            </w:pPr>
            <w:r>
              <w:rPr>
                <w:szCs w:val="22"/>
              </w:rPr>
              <w:t>Heating mantles</w:t>
            </w:r>
          </w:p>
        </w:tc>
        <w:tc>
          <w:tcPr>
            <w:tcW w:w="3120" w:type="dxa"/>
          </w:tcPr>
          <w:p>
            <w:pPr>
              <w:pStyle w:val="yTableNAm"/>
              <w:spacing w:before="60"/>
              <w:rPr>
                <w:szCs w:val="22"/>
              </w:rPr>
            </w:pPr>
            <w:r>
              <w:rPr>
                <w:szCs w:val="22"/>
              </w:rPr>
              <w:t>Capacity 500 ml or greater (including the repair or supply of parts)</w:t>
            </w:r>
          </w:p>
        </w:tc>
      </w:tr>
      <w:tr>
        <w:tc>
          <w:tcPr>
            <w:tcW w:w="3960" w:type="dxa"/>
          </w:tcPr>
          <w:p>
            <w:pPr>
              <w:pStyle w:val="yTableNAm"/>
              <w:spacing w:before="60"/>
              <w:rPr>
                <w:szCs w:val="22"/>
              </w:rPr>
            </w:pPr>
            <w:r>
              <w:rPr>
                <w:szCs w:val="22"/>
              </w:rPr>
              <w:t>Encapsulators (Capsule filling machines)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Pill presses (including a part for a pill press)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Rotary evaporators</w:t>
            </w:r>
          </w:p>
        </w:tc>
        <w:tc>
          <w:tcPr>
            <w:tcW w:w="3120" w:type="dxa"/>
          </w:tcPr>
          <w:p>
            <w:pPr>
              <w:pStyle w:val="yTableNAm"/>
              <w:spacing w:before="60"/>
              <w:rPr>
                <w:szCs w:val="22"/>
              </w:rPr>
            </w:pPr>
          </w:p>
        </w:tc>
      </w:tr>
    </w:tbl>
    <w:p>
      <w:pPr>
        <w:pStyle w:val="yFootnotesection"/>
      </w:pPr>
      <w:r>
        <w:tab/>
        <w:t>[Division 2 inserted in Gazette 10 Dec 2004 p. 5979; amended in Gazette 22 Mar 2011 p. 972.]</w:t>
      </w:r>
    </w:p>
    <w:p>
      <w:pPr>
        <w:pStyle w:val="CentredBaseLine"/>
        <w:jc w:val="center"/>
      </w:pPr>
      <w:r>
        <w:rPr>
          <w:noProof/>
        </w:rPr>
        <w:drawing>
          <wp:inline distT="0" distB="0" distL="0" distR="0">
            <wp:extent cx="935990" cy="17399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nHeading2"/>
      </w:pPr>
      <w:bookmarkStart w:id="42" w:name="_Toc421523610"/>
      <w:bookmarkStart w:id="43" w:name="_Toc421523659"/>
      <w:r>
        <w:t>Notes</w:t>
      </w:r>
      <w:bookmarkEnd w:id="42"/>
      <w:bookmarkEnd w:id="43"/>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4" w:name="_Toc421523660"/>
      <w:r>
        <w:rPr>
          <w:snapToGrid w:val="0"/>
        </w:rPr>
        <w:t>Compilation table</w:t>
      </w:r>
      <w:bookmarkEnd w:id="4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8"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Misuse of Drugs Regulations 1982</w:t>
            </w:r>
          </w:p>
        </w:tc>
        <w:tc>
          <w:tcPr>
            <w:tcW w:w="1276" w:type="dxa"/>
          </w:tcPr>
          <w:p>
            <w:pPr>
              <w:pStyle w:val="nTable"/>
              <w:spacing w:after="40"/>
            </w:pPr>
            <w:r>
              <w:t>13 Aug 1982 p. 3113</w:t>
            </w:r>
            <w:r>
              <w:noBreakHyphen/>
              <w:t>19</w:t>
            </w:r>
          </w:p>
        </w:tc>
        <w:tc>
          <w:tcPr>
            <w:tcW w:w="2698" w:type="dxa"/>
          </w:tcPr>
          <w:p>
            <w:pPr>
              <w:pStyle w:val="nTable"/>
              <w:spacing w:after="40"/>
            </w:pPr>
            <w:r>
              <w:t xml:space="preserve">1 Sep 1982 (see r. 2 and </w:t>
            </w:r>
            <w:r>
              <w:rPr>
                <w:i/>
              </w:rPr>
              <w:t>Gazette</w:t>
            </w:r>
            <w:r>
              <w:t xml:space="preserve"> 20 Aug 1982 p. 3250)</w:t>
            </w:r>
          </w:p>
        </w:tc>
      </w:tr>
      <w:tr>
        <w:trPr>
          <w:cantSplit/>
        </w:trPr>
        <w:tc>
          <w:tcPr>
            <w:tcW w:w="3118" w:type="dxa"/>
          </w:tcPr>
          <w:p>
            <w:pPr>
              <w:pStyle w:val="nTable"/>
              <w:spacing w:after="40"/>
              <w:ind w:right="113"/>
            </w:pPr>
            <w:r>
              <w:rPr>
                <w:i/>
              </w:rPr>
              <w:t>Misuse of Drugs Amendment Regulations 1991</w:t>
            </w:r>
          </w:p>
        </w:tc>
        <w:tc>
          <w:tcPr>
            <w:tcW w:w="1276" w:type="dxa"/>
          </w:tcPr>
          <w:p>
            <w:pPr>
              <w:pStyle w:val="nTable"/>
              <w:spacing w:after="40"/>
            </w:pPr>
            <w:r>
              <w:t>9 Aug 1991 p. 4231</w:t>
            </w:r>
          </w:p>
        </w:tc>
        <w:tc>
          <w:tcPr>
            <w:tcW w:w="2698" w:type="dxa"/>
          </w:tcPr>
          <w:p>
            <w:pPr>
              <w:pStyle w:val="nTable"/>
              <w:spacing w:after="40"/>
            </w:pPr>
            <w:r>
              <w:t>9 Aug 1991</w:t>
            </w:r>
          </w:p>
        </w:tc>
      </w:tr>
      <w:tr>
        <w:trPr>
          <w:cantSplit/>
        </w:trPr>
        <w:tc>
          <w:tcPr>
            <w:tcW w:w="3118" w:type="dxa"/>
          </w:tcPr>
          <w:p>
            <w:pPr>
              <w:pStyle w:val="nTable"/>
              <w:spacing w:after="40"/>
              <w:ind w:right="113"/>
            </w:pPr>
            <w:r>
              <w:rPr>
                <w:i/>
              </w:rPr>
              <w:t>Misuse of Drugs Amendment Regulations 1996</w:t>
            </w:r>
          </w:p>
        </w:tc>
        <w:tc>
          <w:tcPr>
            <w:tcW w:w="1276" w:type="dxa"/>
          </w:tcPr>
          <w:p>
            <w:pPr>
              <w:pStyle w:val="nTable"/>
              <w:spacing w:after="40"/>
            </w:pPr>
            <w:r>
              <w:t>2 Jul 1996 p. 3196</w:t>
            </w:r>
            <w:r>
              <w:noBreakHyphen/>
              <w:t>203</w:t>
            </w:r>
          </w:p>
        </w:tc>
        <w:tc>
          <w:tcPr>
            <w:tcW w:w="2698" w:type="dxa"/>
          </w:tcPr>
          <w:p>
            <w:pPr>
              <w:pStyle w:val="nTable"/>
              <w:spacing w:after="40"/>
            </w:pPr>
            <w:r>
              <w:t xml:space="preserve">16 Aug 1996 (see r. 2 and </w:t>
            </w:r>
            <w:r>
              <w:rPr>
                <w:i/>
              </w:rPr>
              <w:t>Gazette</w:t>
            </w:r>
            <w:r>
              <w:t xml:space="preserve"> 16 Aug 1996 p. 4007)</w:t>
            </w:r>
          </w:p>
        </w:tc>
      </w:tr>
      <w:tr>
        <w:trPr>
          <w:cantSplit/>
        </w:trPr>
        <w:tc>
          <w:tcPr>
            <w:tcW w:w="3118" w:type="dxa"/>
          </w:tcPr>
          <w:p>
            <w:pPr>
              <w:pStyle w:val="nTable"/>
              <w:spacing w:after="40"/>
              <w:ind w:right="113"/>
              <w:rPr>
                <w:i/>
              </w:rPr>
            </w:pPr>
            <w:r>
              <w:rPr>
                <w:i/>
              </w:rPr>
              <w:t>Misuse of Drugs Amendment Regulations (No. 2) 1998</w:t>
            </w:r>
          </w:p>
        </w:tc>
        <w:tc>
          <w:tcPr>
            <w:tcW w:w="1276" w:type="dxa"/>
          </w:tcPr>
          <w:p>
            <w:pPr>
              <w:pStyle w:val="nTable"/>
              <w:spacing w:after="40"/>
            </w:pPr>
            <w:r>
              <w:t>29 Jan 1999 p. 273</w:t>
            </w:r>
          </w:p>
        </w:tc>
        <w:tc>
          <w:tcPr>
            <w:tcW w:w="2698" w:type="dxa"/>
          </w:tcPr>
          <w:p>
            <w:pPr>
              <w:pStyle w:val="nTable"/>
              <w:spacing w:after="40"/>
            </w:pPr>
            <w:r>
              <w:t>29 Jan 1999</w:t>
            </w:r>
          </w:p>
        </w:tc>
      </w:tr>
      <w:tr>
        <w:trPr>
          <w:cantSplit/>
        </w:trPr>
        <w:tc>
          <w:tcPr>
            <w:tcW w:w="3118" w:type="dxa"/>
          </w:tcPr>
          <w:p>
            <w:pPr>
              <w:pStyle w:val="nTable"/>
              <w:spacing w:after="40"/>
              <w:ind w:right="113"/>
              <w:rPr>
                <w:i/>
              </w:rPr>
            </w:pPr>
            <w:r>
              <w:rPr>
                <w:i/>
              </w:rPr>
              <w:t>Misuse of Drugs Amendment Regulations 2000</w:t>
            </w:r>
          </w:p>
        </w:tc>
        <w:tc>
          <w:tcPr>
            <w:tcW w:w="1276" w:type="dxa"/>
          </w:tcPr>
          <w:p>
            <w:pPr>
              <w:pStyle w:val="nTable"/>
              <w:spacing w:after="40"/>
            </w:pPr>
            <w:r>
              <w:t>19 Dec 2000 p. 7291</w:t>
            </w:r>
            <w:r>
              <w:noBreakHyphen/>
              <w:t>2</w:t>
            </w:r>
          </w:p>
        </w:tc>
        <w:tc>
          <w:tcPr>
            <w:tcW w:w="2698" w:type="dxa"/>
          </w:tcPr>
          <w:p>
            <w:pPr>
              <w:pStyle w:val="nTable"/>
              <w:spacing w:after="40"/>
            </w:pPr>
            <w:r>
              <w:t>1 Jan 2001 (see r. 2 and </w:t>
            </w:r>
            <w:r>
              <w:rPr>
                <w:i/>
              </w:rPr>
              <w:t>Gazette</w:t>
            </w:r>
            <w:r>
              <w:t xml:space="preserve"> 29 Dec 2000 p. 7903)</w:t>
            </w:r>
          </w:p>
        </w:tc>
      </w:tr>
      <w:tr>
        <w:tblPrEx>
          <w:tblBorders>
            <w:top w:val="single" w:sz="4" w:space="0" w:color="auto"/>
            <w:bottom w:val="single" w:sz="4" w:space="0" w:color="auto"/>
            <w:insideH w:val="single" w:sz="4" w:space="0" w:color="auto"/>
          </w:tblBorders>
        </w:tblPrEx>
        <w:trPr>
          <w:cantSplit/>
        </w:trPr>
        <w:tc>
          <w:tcPr>
            <w:tcW w:w="7092" w:type="dxa"/>
            <w:gridSpan w:val="3"/>
            <w:tcBorders>
              <w:top w:val="nil"/>
              <w:bottom w:val="nil"/>
            </w:tcBorders>
          </w:tcPr>
          <w:p>
            <w:pPr>
              <w:pStyle w:val="nTable"/>
              <w:spacing w:after="40"/>
            </w:pPr>
            <w:r>
              <w:rPr>
                <w:b/>
              </w:rPr>
              <w:t xml:space="preserve">Reprint of the </w:t>
            </w:r>
            <w:r>
              <w:rPr>
                <w:b/>
                <w:i/>
              </w:rPr>
              <w:t>Misuse of Drugs Regulations 1982</w:t>
            </w:r>
            <w:r>
              <w:rPr>
                <w:b/>
              </w:rPr>
              <w:t xml:space="preserve"> as at 19 Oct 2001 </w:t>
            </w:r>
            <w:r>
              <w:t>(includes amendments listed above)</w:t>
            </w:r>
          </w:p>
        </w:tc>
      </w:tr>
      <w:tr>
        <w:trPr>
          <w:cantSplit/>
        </w:trPr>
        <w:tc>
          <w:tcPr>
            <w:tcW w:w="3118" w:type="dxa"/>
          </w:tcPr>
          <w:p>
            <w:pPr>
              <w:pStyle w:val="nTable"/>
              <w:spacing w:after="40"/>
              <w:ind w:right="113"/>
              <w:rPr>
                <w:i/>
              </w:rPr>
            </w:pPr>
            <w:r>
              <w:rPr>
                <w:i/>
              </w:rPr>
              <w:t>Misuse of Drugs Amendment Regulations 2004</w:t>
            </w:r>
          </w:p>
        </w:tc>
        <w:tc>
          <w:tcPr>
            <w:tcW w:w="1276" w:type="dxa"/>
          </w:tcPr>
          <w:p>
            <w:pPr>
              <w:pStyle w:val="nTable"/>
              <w:spacing w:after="40"/>
            </w:pPr>
            <w:r>
              <w:t>10 Dec 2004 p. 5967</w:t>
            </w:r>
            <w:r>
              <w:noBreakHyphen/>
              <w:t>80</w:t>
            </w:r>
          </w:p>
        </w:tc>
        <w:tc>
          <w:tcPr>
            <w:tcW w:w="2698" w:type="dxa"/>
          </w:tcPr>
          <w:p>
            <w:pPr>
              <w:pStyle w:val="nTable"/>
              <w:spacing w:after="40"/>
            </w:pPr>
            <w:r>
              <w:t xml:space="preserve">1 Jan 2005 (see r. 2 and </w:t>
            </w:r>
            <w:r>
              <w:rPr>
                <w:i/>
                <w:iCs/>
              </w:rPr>
              <w:t>Gazette</w:t>
            </w:r>
            <w:r>
              <w:t xml:space="preserve"> 10 Dec 2004 p. 5965)</w:t>
            </w:r>
          </w:p>
        </w:tc>
      </w:tr>
      <w:tr>
        <w:trPr>
          <w:cantSplit/>
        </w:trPr>
        <w:tc>
          <w:tcPr>
            <w:tcW w:w="3118" w:type="dxa"/>
          </w:tcPr>
          <w:p>
            <w:pPr>
              <w:pStyle w:val="nTable"/>
              <w:spacing w:after="40"/>
              <w:ind w:right="113"/>
              <w:rPr>
                <w:i/>
              </w:rPr>
            </w:pPr>
            <w:r>
              <w:rPr>
                <w:i/>
              </w:rPr>
              <w:t>Misuse of Drugs Amendment Regulations 2006</w:t>
            </w:r>
          </w:p>
        </w:tc>
        <w:tc>
          <w:tcPr>
            <w:tcW w:w="1276" w:type="dxa"/>
          </w:tcPr>
          <w:p>
            <w:pPr>
              <w:pStyle w:val="nTable"/>
              <w:spacing w:after="40"/>
            </w:pPr>
            <w:r>
              <w:t>11 Jul 2006 p. 2543</w:t>
            </w:r>
            <w:r>
              <w:noBreakHyphen/>
              <w:t>4</w:t>
            </w:r>
          </w:p>
        </w:tc>
        <w:tc>
          <w:tcPr>
            <w:tcW w:w="2698" w:type="dxa"/>
          </w:tcPr>
          <w:p>
            <w:pPr>
              <w:pStyle w:val="nTable"/>
              <w:spacing w:after="40"/>
            </w:pPr>
            <w:r>
              <w:t xml:space="preserve">11 Jul 2006 </w:t>
            </w:r>
          </w:p>
        </w:tc>
      </w:tr>
      <w:tr>
        <w:trPr>
          <w:cantSplit/>
        </w:trPr>
        <w:tc>
          <w:tcPr>
            <w:tcW w:w="3118" w:type="dxa"/>
          </w:tcPr>
          <w:p>
            <w:pPr>
              <w:pStyle w:val="nTable"/>
              <w:spacing w:after="40"/>
              <w:ind w:right="113"/>
              <w:rPr>
                <w:i/>
              </w:rPr>
            </w:pPr>
            <w:r>
              <w:rPr>
                <w:i/>
              </w:rPr>
              <w:t xml:space="preserve">Misuse of Drugs Amendment Regulations 2007 </w:t>
            </w:r>
          </w:p>
        </w:tc>
        <w:tc>
          <w:tcPr>
            <w:tcW w:w="1276" w:type="dxa"/>
          </w:tcPr>
          <w:p>
            <w:pPr>
              <w:pStyle w:val="nTable"/>
              <w:spacing w:after="40"/>
            </w:pPr>
            <w:r>
              <w:t>20 Apr 2007 p. 1740</w:t>
            </w:r>
            <w:r>
              <w:noBreakHyphen/>
              <w:t>2</w:t>
            </w:r>
          </w:p>
        </w:tc>
        <w:tc>
          <w:tcPr>
            <w:tcW w:w="2698" w:type="dxa"/>
          </w:tcPr>
          <w:p>
            <w:pPr>
              <w:pStyle w:val="nTable"/>
              <w:spacing w:after="40"/>
            </w:pPr>
            <w:r>
              <w:t xml:space="preserve">28 Apr 2007 (see r. 2 and </w:t>
            </w:r>
            <w:r>
              <w:rPr>
                <w:i/>
                <w:iCs/>
              </w:rPr>
              <w:t>Gazette</w:t>
            </w:r>
            <w:r>
              <w:t xml:space="preserve"> 27 Apr 2007 p. 1775)</w:t>
            </w:r>
          </w:p>
        </w:tc>
      </w:tr>
      <w:tr>
        <w:trPr>
          <w:cantSplit/>
        </w:trPr>
        <w:tc>
          <w:tcPr>
            <w:tcW w:w="7092" w:type="dxa"/>
            <w:gridSpan w:val="3"/>
          </w:tcPr>
          <w:p>
            <w:pPr>
              <w:pStyle w:val="nTable"/>
              <w:spacing w:after="40"/>
            </w:pPr>
            <w:r>
              <w:rPr>
                <w:b/>
              </w:rPr>
              <w:t xml:space="preserve">Reprint 2:  The </w:t>
            </w:r>
            <w:r>
              <w:rPr>
                <w:b/>
                <w:i/>
              </w:rPr>
              <w:t>Misuse of Drugs Regulations 1982</w:t>
            </w:r>
            <w:r>
              <w:rPr>
                <w:b/>
              </w:rPr>
              <w:t xml:space="preserve"> as at 22 Feb 2008 </w:t>
            </w:r>
            <w:r>
              <w:t>(includes amendments listed above)</w:t>
            </w:r>
          </w:p>
        </w:tc>
      </w:tr>
      <w:tr>
        <w:trPr>
          <w:cantSplit/>
        </w:trPr>
        <w:tc>
          <w:tcPr>
            <w:tcW w:w="3118" w:type="dxa"/>
          </w:tcPr>
          <w:p>
            <w:pPr>
              <w:pStyle w:val="nTable"/>
              <w:spacing w:after="40"/>
              <w:ind w:right="113"/>
              <w:rPr>
                <w:i/>
              </w:rPr>
            </w:pPr>
            <w:r>
              <w:rPr>
                <w:i/>
              </w:rPr>
              <w:t xml:space="preserve">Misuse of Drugs Amendment Regulations 2009 </w:t>
            </w:r>
          </w:p>
        </w:tc>
        <w:tc>
          <w:tcPr>
            <w:tcW w:w="1276" w:type="dxa"/>
          </w:tcPr>
          <w:p>
            <w:pPr>
              <w:pStyle w:val="nTable"/>
              <w:spacing w:after="40"/>
            </w:pPr>
            <w:r>
              <w:t>23 Jun 2009 p. 2492</w:t>
            </w:r>
            <w:r>
              <w:noBreakHyphen/>
              <w:t>3</w:t>
            </w:r>
          </w:p>
        </w:tc>
        <w:tc>
          <w:tcPr>
            <w:tcW w:w="2698" w:type="dxa"/>
          </w:tcPr>
          <w:p>
            <w:pPr>
              <w:pStyle w:val="nTable"/>
              <w:spacing w:after="40"/>
            </w:pPr>
            <w:r>
              <w:rPr>
                <w:snapToGrid w:val="0"/>
              </w:rPr>
              <w:t>r. 1 and 2: 23 Jun 2009 (see r. 2(a));</w:t>
            </w:r>
            <w:r>
              <w:rPr>
                <w:snapToGrid w:val="0"/>
              </w:rPr>
              <w:br/>
              <w:t>Regulations other than r. 1 and 2: 24 Jun 2009 (see r. 2(b))</w:t>
            </w:r>
          </w:p>
        </w:tc>
      </w:tr>
      <w:tr>
        <w:trPr>
          <w:cantSplit/>
        </w:trPr>
        <w:tc>
          <w:tcPr>
            <w:tcW w:w="3118" w:type="dxa"/>
          </w:tcPr>
          <w:p>
            <w:pPr>
              <w:pStyle w:val="nTable"/>
              <w:spacing w:after="40"/>
              <w:ind w:right="113"/>
              <w:rPr>
                <w:i/>
              </w:rPr>
            </w:pPr>
            <w:r>
              <w:rPr>
                <w:i/>
              </w:rPr>
              <w:t>Misuse of Drugs Amendment Regulations 2010</w:t>
            </w:r>
          </w:p>
        </w:tc>
        <w:tc>
          <w:tcPr>
            <w:tcW w:w="1276" w:type="dxa"/>
          </w:tcPr>
          <w:p>
            <w:pPr>
              <w:pStyle w:val="nTable"/>
              <w:spacing w:after="40"/>
            </w:pPr>
            <w:r>
              <w:t>30 Mar 2010 p. 1265</w:t>
            </w:r>
            <w:r>
              <w:noBreakHyphen/>
              <w:t>7</w:t>
            </w:r>
          </w:p>
        </w:tc>
        <w:tc>
          <w:tcPr>
            <w:tcW w:w="2698" w:type="dxa"/>
          </w:tcPr>
          <w:p>
            <w:pPr>
              <w:pStyle w:val="nTable"/>
              <w:spacing w:after="40"/>
              <w:rPr>
                <w:snapToGrid w:val="0"/>
              </w:rPr>
            </w:pPr>
            <w:r>
              <w:rPr>
                <w:snapToGrid w:val="0"/>
              </w:rPr>
              <w:t>r. 1 and 2: 30 Mar 2010 (see r. 2(a));</w:t>
            </w:r>
            <w:r>
              <w:rPr>
                <w:snapToGrid w:val="0"/>
              </w:rPr>
              <w:br/>
              <w:t>Regulations other than r. 1 and 2: 31 Mar 2010 (see r. 2(b))</w:t>
            </w:r>
          </w:p>
        </w:tc>
      </w:tr>
      <w:tr>
        <w:trPr>
          <w:cantSplit/>
        </w:trPr>
        <w:tc>
          <w:tcPr>
            <w:tcW w:w="3118" w:type="dxa"/>
          </w:tcPr>
          <w:p>
            <w:pPr>
              <w:pStyle w:val="nTable"/>
              <w:spacing w:after="40"/>
              <w:ind w:right="113"/>
              <w:rPr>
                <w:i/>
              </w:rPr>
            </w:pPr>
            <w:r>
              <w:rPr>
                <w:i/>
              </w:rPr>
              <w:t>Misuse of Drugs Amendment Regulations (No. 2) 2010</w:t>
            </w:r>
          </w:p>
        </w:tc>
        <w:tc>
          <w:tcPr>
            <w:tcW w:w="1276" w:type="dxa"/>
          </w:tcPr>
          <w:p>
            <w:pPr>
              <w:pStyle w:val="nTable"/>
              <w:spacing w:after="40"/>
            </w:pPr>
            <w:r>
              <w:t>12 Nov 2010 p. 5660</w:t>
            </w:r>
            <w:r>
              <w:noBreakHyphen/>
              <w:t>3</w:t>
            </w:r>
          </w:p>
        </w:tc>
        <w:tc>
          <w:tcPr>
            <w:tcW w:w="2698" w:type="dxa"/>
          </w:tcPr>
          <w:p>
            <w:pPr>
              <w:pStyle w:val="nTable"/>
              <w:spacing w:after="40"/>
              <w:rPr>
                <w:snapToGrid w:val="0"/>
              </w:rPr>
            </w:pPr>
            <w:r>
              <w:rPr>
                <w:snapToGrid w:val="0"/>
              </w:rPr>
              <w:t>r. 1 and 2: 12 Nov 2010 (see r. 2(a));</w:t>
            </w:r>
            <w:r>
              <w:rPr>
                <w:snapToGrid w:val="0"/>
              </w:rPr>
              <w:br/>
              <w:t>Regulations other than r. 1 and 2: 13 Nov 2010 (see r. 2(b))</w:t>
            </w:r>
          </w:p>
        </w:tc>
      </w:tr>
      <w:tr>
        <w:trPr>
          <w:cantSplit/>
        </w:trPr>
        <w:tc>
          <w:tcPr>
            <w:tcW w:w="3118" w:type="dxa"/>
          </w:tcPr>
          <w:p>
            <w:pPr>
              <w:pStyle w:val="nTable"/>
              <w:spacing w:after="40"/>
              <w:ind w:right="113"/>
              <w:rPr>
                <w:i/>
              </w:rPr>
            </w:pPr>
            <w:r>
              <w:rPr>
                <w:i/>
              </w:rPr>
              <w:t>Misuse of Drugs Amendment Regulations 2011</w:t>
            </w:r>
          </w:p>
        </w:tc>
        <w:tc>
          <w:tcPr>
            <w:tcW w:w="1276" w:type="dxa"/>
          </w:tcPr>
          <w:p>
            <w:pPr>
              <w:pStyle w:val="nTable"/>
              <w:spacing w:after="40"/>
            </w:pPr>
            <w:r>
              <w:t>22 Mar 2011 p. 971</w:t>
            </w:r>
            <w:r>
              <w:noBreakHyphen/>
              <w:t>2</w:t>
            </w:r>
          </w:p>
        </w:tc>
        <w:tc>
          <w:tcPr>
            <w:tcW w:w="2698" w:type="dxa"/>
          </w:tcPr>
          <w:p>
            <w:pPr>
              <w:pStyle w:val="nTable"/>
              <w:spacing w:after="40"/>
              <w:rPr>
                <w:snapToGrid w:val="0"/>
              </w:rPr>
            </w:pPr>
            <w:r>
              <w:rPr>
                <w:snapToGrid w:val="0"/>
              </w:rPr>
              <w:t>r. 1 and 2: 22 Mar 2011 (see r. 2(a));</w:t>
            </w:r>
            <w:r>
              <w:rPr>
                <w:snapToGrid w:val="0"/>
              </w:rPr>
              <w:br/>
              <w:t>Regulations other than r. 1 and 2: 23 Mar 2011 (see r. 2(b))</w:t>
            </w:r>
          </w:p>
        </w:tc>
      </w:tr>
      <w:tr>
        <w:trPr>
          <w:cantSplit/>
        </w:trPr>
        <w:tc>
          <w:tcPr>
            <w:tcW w:w="3118" w:type="dxa"/>
          </w:tcPr>
          <w:p>
            <w:pPr>
              <w:pStyle w:val="nTable"/>
              <w:spacing w:after="40"/>
              <w:ind w:right="113"/>
              <w:rPr>
                <w:i/>
              </w:rPr>
            </w:pPr>
            <w:r>
              <w:rPr>
                <w:i/>
              </w:rPr>
              <w:t>Misuse of Drugs Amendment Regulations (No. 2) 2011</w:t>
            </w:r>
            <w:r>
              <w:t xml:space="preserve"> </w:t>
            </w:r>
          </w:p>
        </w:tc>
        <w:tc>
          <w:tcPr>
            <w:tcW w:w="1276" w:type="dxa"/>
          </w:tcPr>
          <w:p>
            <w:pPr>
              <w:pStyle w:val="nTable"/>
              <w:spacing w:after="40"/>
            </w:pPr>
            <w:r>
              <w:t>6 May 2011 p. 1619</w:t>
            </w:r>
            <w:r>
              <w:noBreakHyphen/>
              <w:t>21</w:t>
            </w:r>
          </w:p>
        </w:tc>
        <w:tc>
          <w:tcPr>
            <w:tcW w:w="2698" w:type="dxa"/>
          </w:tcPr>
          <w:p>
            <w:pPr>
              <w:pStyle w:val="nTable"/>
              <w:spacing w:after="40"/>
              <w:rPr>
                <w:snapToGrid w:val="0"/>
              </w:rPr>
            </w:pPr>
            <w:r>
              <w:rPr>
                <w:snapToGrid w:val="0"/>
              </w:rPr>
              <w:t>r. 1 and 2: 6 May 2011 (see r. 2(a));</w:t>
            </w:r>
            <w:r>
              <w:rPr>
                <w:snapToGrid w:val="0"/>
              </w:rPr>
              <w:br/>
              <w:t xml:space="preserve">Regulations other than r. 1 and 2: 9 Jul 2011 (see r. 2(b) and </w:t>
            </w:r>
            <w:r>
              <w:rPr>
                <w:i/>
                <w:snapToGrid w:val="0"/>
              </w:rPr>
              <w:t xml:space="preserve">Gazette </w:t>
            </w:r>
            <w:r>
              <w:rPr>
                <w:snapToGrid w:val="0"/>
              </w:rPr>
              <w:t>8 Jul 2011 p. 2895)</w:t>
            </w:r>
          </w:p>
        </w:tc>
      </w:tr>
      <w:tr>
        <w:trPr>
          <w:cantSplit/>
        </w:trPr>
        <w:tc>
          <w:tcPr>
            <w:tcW w:w="3118" w:type="dxa"/>
          </w:tcPr>
          <w:p>
            <w:pPr>
              <w:pStyle w:val="nTable"/>
              <w:spacing w:after="40"/>
              <w:ind w:right="113"/>
              <w:rPr>
                <w:i/>
              </w:rPr>
            </w:pPr>
            <w:r>
              <w:rPr>
                <w:i/>
              </w:rPr>
              <w:t>Misuse of Drugs Amendment Regulations (No. 3) 2011</w:t>
            </w:r>
          </w:p>
        </w:tc>
        <w:tc>
          <w:tcPr>
            <w:tcW w:w="1276" w:type="dxa"/>
          </w:tcPr>
          <w:p>
            <w:pPr>
              <w:pStyle w:val="nTable"/>
              <w:spacing w:after="40"/>
            </w:pPr>
            <w:r>
              <w:t>1 Jul 2011 p. 2747</w:t>
            </w:r>
            <w:r>
              <w:noBreakHyphen/>
              <w:t>8</w:t>
            </w:r>
          </w:p>
        </w:tc>
        <w:tc>
          <w:tcPr>
            <w:tcW w:w="2698" w:type="dxa"/>
          </w:tcPr>
          <w:p>
            <w:pPr>
              <w:pStyle w:val="nTable"/>
              <w:spacing w:after="40"/>
              <w:rPr>
                <w:snapToGrid w:val="0"/>
              </w:rPr>
            </w:pPr>
            <w:r>
              <w:rPr>
                <w:snapToGrid w:val="0"/>
              </w:rPr>
              <w:t>r. 1 and 2: 1 Jul 2011 (see r. 2(a));</w:t>
            </w:r>
            <w:r>
              <w:rPr>
                <w:snapToGrid w:val="0"/>
              </w:rPr>
              <w:br/>
              <w:t>Regulations other than r. 1 and 2: 2 Jul 2011 (see r. 2(b))</w:t>
            </w:r>
          </w:p>
        </w:tc>
      </w:tr>
      <w:tr>
        <w:trPr>
          <w:cantSplit/>
        </w:trPr>
        <w:tc>
          <w:tcPr>
            <w:tcW w:w="3118" w:type="dxa"/>
            <w:shd w:val="clear" w:color="auto" w:fill="auto"/>
          </w:tcPr>
          <w:p>
            <w:pPr>
              <w:pStyle w:val="nTable"/>
              <w:spacing w:after="40"/>
              <w:ind w:right="113"/>
              <w:rPr>
                <w:i/>
              </w:rPr>
            </w:pPr>
            <w:r>
              <w:rPr>
                <w:i/>
              </w:rPr>
              <w:t>Misuse of Drugs Amendment Regulations (No. 4) 2011</w:t>
            </w:r>
          </w:p>
        </w:tc>
        <w:tc>
          <w:tcPr>
            <w:tcW w:w="1276" w:type="dxa"/>
            <w:shd w:val="clear" w:color="auto" w:fill="auto"/>
          </w:tcPr>
          <w:p>
            <w:pPr>
              <w:pStyle w:val="nTable"/>
              <w:spacing w:after="40"/>
            </w:pPr>
            <w:r>
              <w:t>29 Jul 2011 p. 3138</w:t>
            </w:r>
            <w:r>
              <w:noBreakHyphen/>
              <w:t>43</w:t>
            </w:r>
          </w:p>
        </w:tc>
        <w:tc>
          <w:tcPr>
            <w:tcW w:w="2698" w:type="dxa"/>
            <w:shd w:val="clear" w:color="auto" w:fill="auto"/>
          </w:tcPr>
          <w:p>
            <w:pPr>
              <w:pStyle w:val="nTable"/>
              <w:spacing w:after="40"/>
              <w:rPr>
                <w:snapToGrid w:val="0"/>
              </w:rPr>
            </w:pPr>
            <w:r>
              <w:rPr>
                <w:snapToGrid w:val="0"/>
              </w:rPr>
              <w:t>r. 1 and 2: 29 Jul 2011 (see r. 2(a));</w:t>
            </w:r>
            <w:r>
              <w:rPr>
                <w:snapToGrid w:val="0"/>
              </w:rPr>
              <w:br/>
              <w:t xml:space="preserve">Regulations other than r. 1 and 2: 1 Aug 2011 (see r. 2(b) and </w:t>
            </w:r>
            <w:r>
              <w:rPr>
                <w:i/>
                <w:snapToGrid w:val="0"/>
              </w:rPr>
              <w:t>Gazette</w:t>
            </w:r>
            <w:r>
              <w:rPr>
                <w:snapToGrid w:val="0"/>
              </w:rPr>
              <w:t xml:space="preserve"> 29 Jul 2011 p. 3127)</w:t>
            </w:r>
          </w:p>
        </w:tc>
      </w:tr>
      <w:tr>
        <w:trPr>
          <w:cantSplit/>
        </w:trPr>
        <w:tc>
          <w:tcPr>
            <w:tcW w:w="7092" w:type="dxa"/>
            <w:gridSpan w:val="3"/>
            <w:shd w:val="clear" w:color="auto" w:fill="auto"/>
          </w:tcPr>
          <w:p>
            <w:pPr>
              <w:pStyle w:val="nTable"/>
              <w:spacing w:after="40"/>
              <w:rPr>
                <w:snapToGrid w:val="0"/>
              </w:rPr>
            </w:pPr>
            <w:r>
              <w:rPr>
                <w:b/>
              </w:rPr>
              <w:t xml:space="preserve">Reprint 3:  The </w:t>
            </w:r>
            <w:r>
              <w:rPr>
                <w:b/>
                <w:i/>
              </w:rPr>
              <w:t>Misuse of Drugs Regulations 1982</w:t>
            </w:r>
            <w:r>
              <w:rPr>
                <w:b/>
              </w:rPr>
              <w:t xml:space="preserve"> as at 6 Jan 2012 </w:t>
            </w:r>
            <w:r>
              <w:t>(includes amendments listed above)</w:t>
            </w:r>
          </w:p>
        </w:tc>
      </w:tr>
      <w:tr>
        <w:trPr>
          <w:cantSplit/>
        </w:trPr>
        <w:tc>
          <w:tcPr>
            <w:tcW w:w="3118" w:type="dxa"/>
          </w:tcPr>
          <w:p>
            <w:pPr>
              <w:pStyle w:val="nTable"/>
              <w:spacing w:after="40"/>
              <w:ind w:right="113"/>
            </w:pPr>
            <w:r>
              <w:rPr>
                <w:i/>
              </w:rPr>
              <w:t>Misuse of Drugs Amendment Regulations 2012</w:t>
            </w:r>
            <w:r>
              <w:t xml:space="preserve"> </w:t>
            </w:r>
          </w:p>
        </w:tc>
        <w:tc>
          <w:tcPr>
            <w:tcW w:w="1276" w:type="dxa"/>
          </w:tcPr>
          <w:p>
            <w:pPr>
              <w:pStyle w:val="nTable"/>
              <w:spacing w:after="40"/>
            </w:pPr>
            <w:r>
              <w:t>28 Aug 2012 p. 4141</w:t>
            </w:r>
            <w:r>
              <w:noBreakHyphen/>
              <w:t>2</w:t>
            </w:r>
          </w:p>
        </w:tc>
        <w:tc>
          <w:tcPr>
            <w:tcW w:w="2698" w:type="dxa"/>
          </w:tcPr>
          <w:p>
            <w:pPr>
              <w:pStyle w:val="nTable"/>
              <w:spacing w:after="40"/>
            </w:pPr>
            <w:r>
              <w:rPr>
                <w:rFonts w:ascii="Times" w:hAnsi="Times"/>
                <w:snapToGrid w:val="0"/>
              </w:rPr>
              <w:t>r. 1 and 2: 28 Aug 2012 (see r. 2(a));</w:t>
            </w:r>
            <w:r>
              <w:rPr>
                <w:rFonts w:ascii="Times" w:hAnsi="Times"/>
                <w:snapToGrid w:val="0"/>
              </w:rPr>
              <w:br/>
              <w:t xml:space="preserve">Regulations other than r. 1 and 2: 30 Jan 2013 (see r. 2(b) and </w:t>
            </w:r>
            <w:r>
              <w:rPr>
                <w:rFonts w:ascii="Times" w:hAnsi="Times"/>
                <w:i/>
                <w:snapToGrid w:val="0"/>
              </w:rPr>
              <w:t xml:space="preserve">Gazette </w:t>
            </w:r>
            <w:r>
              <w:rPr>
                <w:rFonts w:ascii="Times" w:hAnsi="Times"/>
                <w:snapToGrid w:val="0"/>
              </w:rPr>
              <w:t>29 Jan 2013 p. 324</w:t>
            </w:r>
            <w:r>
              <w:rPr>
                <w:rFonts w:ascii="Times" w:hAnsi="Times"/>
                <w:snapToGrid w:val="0"/>
              </w:rPr>
              <w:noBreakHyphen/>
              <w:t>5)</w:t>
            </w:r>
          </w:p>
        </w:tc>
      </w:tr>
      <w:tr>
        <w:trPr>
          <w:cantSplit/>
        </w:trPr>
        <w:tc>
          <w:tcPr>
            <w:tcW w:w="3118" w:type="dxa"/>
          </w:tcPr>
          <w:p>
            <w:pPr>
              <w:pStyle w:val="nTable"/>
              <w:spacing w:after="40"/>
              <w:ind w:right="113"/>
              <w:rPr>
                <w:i/>
              </w:rPr>
            </w:pPr>
            <w:r>
              <w:rPr>
                <w:i/>
              </w:rPr>
              <w:t>Misuse of Drugs Amendment Regulations 2013</w:t>
            </w:r>
          </w:p>
        </w:tc>
        <w:tc>
          <w:tcPr>
            <w:tcW w:w="1276" w:type="dxa"/>
          </w:tcPr>
          <w:p>
            <w:pPr>
              <w:pStyle w:val="nTable"/>
              <w:spacing w:after="40"/>
            </w:pPr>
            <w:r>
              <w:t>25 Jan 2013 p. 281</w:t>
            </w:r>
            <w:r>
              <w:noBreakHyphen/>
              <w:t>2</w:t>
            </w:r>
          </w:p>
        </w:tc>
        <w:tc>
          <w:tcPr>
            <w:tcW w:w="2698" w:type="dxa"/>
          </w:tcPr>
          <w:p>
            <w:pPr>
              <w:pStyle w:val="nTable"/>
              <w:spacing w:after="40"/>
              <w:rPr>
                <w:rFonts w:ascii="Times" w:hAnsi="Times"/>
                <w:b/>
                <w:snapToGrid w:val="0"/>
              </w:rPr>
            </w:pPr>
            <w:r>
              <w:rPr>
                <w:rFonts w:ascii="Times" w:hAnsi="Times"/>
                <w:snapToGrid w:val="0"/>
              </w:rPr>
              <w:t>r. 1 and 2: 25 Jan 2013 (see r. 2(a));</w:t>
            </w:r>
            <w:r>
              <w:rPr>
                <w:rFonts w:ascii="Times" w:hAnsi="Times"/>
                <w:snapToGrid w:val="0"/>
              </w:rPr>
              <w:br/>
              <w:t>Regulations other than r. 1 and 2: 1 Mar 2013 (see r. 2(b))</w:t>
            </w:r>
          </w:p>
        </w:tc>
      </w:tr>
      <w:tr>
        <w:trPr>
          <w:cantSplit/>
        </w:trPr>
        <w:tc>
          <w:tcPr>
            <w:tcW w:w="3118" w:type="dxa"/>
          </w:tcPr>
          <w:p>
            <w:pPr>
              <w:pStyle w:val="nTable"/>
              <w:spacing w:after="40"/>
              <w:ind w:right="113"/>
              <w:rPr>
                <w:i/>
              </w:rPr>
            </w:pPr>
            <w:r>
              <w:rPr>
                <w:i/>
              </w:rPr>
              <w:t>Misuse of Drugs Amendment Regulations 2014</w:t>
            </w:r>
          </w:p>
        </w:tc>
        <w:tc>
          <w:tcPr>
            <w:tcW w:w="1276" w:type="dxa"/>
          </w:tcPr>
          <w:p>
            <w:pPr>
              <w:pStyle w:val="nTable"/>
              <w:spacing w:after="40"/>
            </w:pPr>
            <w:r>
              <w:t>21 Mar 2014 p. 737</w:t>
            </w:r>
            <w:r>
              <w:noBreakHyphen/>
              <w:t>41</w:t>
            </w:r>
          </w:p>
        </w:tc>
        <w:tc>
          <w:tcPr>
            <w:tcW w:w="2698" w:type="dxa"/>
          </w:tcPr>
          <w:p>
            <w:pPr>
              <w:pStyle w:val="nTable"/>
              <w:spacing w:after="40"/>
              <w:rPr>
                <w:rFonts w:ascii="Times" w:hAnsi="Times"/>
                <w:i/>
                <w:snapToGrid w:val="0"/>
              </w:rPr>
            </w:pPr>
            <w:r>
              <w:rPr>
                <w:rFonts w:ascii="Times" w:hAnsi="Times"/>
                <w:snapToGrid w:val="0"/>
              </w:rPr>
              <w:t>r. 1 and 2: 21 Mar 2014 (see r. 2(a));</w:t>
            </w:r>
            <w:r>
              <w:rPr>
                <w:rFonts w:ascii="Times" w:hAnsi="Times"/>
                <w:snapToGrid w:val="0"/>
              </w:rPr>
              <w:br/>
              <w:t>Regulations other than r. 1 and 2: 22 Mar 2014 (see r. 2(b))</w:t>
            </w:r>
          </w:p>
        </w:tc>
      </w:tr>
      <w:tr>
        <w:trPr>
          <w:cantSplit/>
        </w:trPr>
        <w:tc>
          <w:tcPr>
            <w:tcW w:w="3118" w:type="dxa"/>
            <w:tcBorders>
              <w:bottom w:val="single" w:sz="4" w:space="0" w:color="auto"/>
            </w:tcBorders>
          </w:tcPr>
          <w:p>
            <w:pPr>
              <w:pStyle w:val="nTable"/>
              <w:spacing w:after="40"/>
              <w:ind w:right="113"/>
              <w:rPr>
                <w:i/>
              </w:rPr>
            </w:pPr>
            <w:r>
              <w:rPr>
                <w:i/>
              </w:rPr>
              <w:t>Misuse of Drugs Amendment Regulations (No. 2) 2014</w:t>
            </w:r>
          </w:p>
        </w:tc>
        <w:tc>
          <w:tcPr>
            <w:tcW w:w="1276" w:type="dxa"/>
            <w:tcBorders>
              <w:bottom w:val="single" w:sz="4" w:space="0" w:color="auto"/>
            </w:tcBorders>
          </w:tcPr>
          <w:p>
            <w:pPr>
              <w:pStyle w:val="nTable"/>
              <w:spacing w:after="40"/>
            </w:pPr>
            <w:r>
              <w:t>5 Aug 2014 p. 2831</w:t>
            </w:r>
            <w:r>
              <w:noBreakHyphen/>
              <w:t>2</w:t>
            </w:r>
          </w:p>
        </w:tc>
        <w:tc>
          <w:tcPr>
            <w:tcW w:w="2698" w:type="dxa"/>
            <w:tcBorders>
              <w:bottom w:val="single" w:sz="4" w:space="0" w:color="auto"/>
            </w:tcBorders>
          </w:tcPr>
          <w:p>
            <w:pPr>
              <w:pStyle w:val="nTable"/>
              <w:spacing w:after="40"/>
              <w:rPr>
                <w:rFonts w:ascii="Times" w:hAnsi="Times"/>
                <w:snapToGrid w:val="0"/>
              </w:rPr>
            </w:pPr>
            <w:r>
              <w:rPr>
                <w:rFonts w:ascii="Times" w:hAnsi="Times"/>
                <w:snapToGrid w:val="0"/>
              </w:rPr>
              <w:t>r. 1 and 2: 5 Aug 2014 (see r. 2(a));</w:t>
            </w:r>
            <w:r>
              <w:rPr>
                <w:rFonts w:ascii="Times" w:hAnsi="Times"/>
                <w:snapToGrid w:val="0"/>
              </w:rPr>
              <w:br/>
              <w:t>Regulations other than r. 1 and 2: 6 Aug 2014 (see r. 2(b))</w:t>
            </w:r>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
      <w:pPr>
        <w:sectPr>
          <w:headerReference w:type="even" r:id="rId33"/>
          <w:headerReference w:type="default" r:id="rId34"/>
          <w:headerReference w:type="first" r:id="rId35"/>
          <w:pgSz w:w="11907" w:h="16840" w:code="9"/>
          <w:pgMar w:top="2381" w:right="2409" w:bottom="3543" w:left="2409" w:header="720" w:footer="3380" w:gutter="0"/>
          <w:cols w:space="720"/>
          <w:noEndnote/>
          <w:docGrid w:linePitch="326"/>
        </w:sectPr>
      </w:pPr>
    </w:p>
    <w:p>
      <w:pPr>
        <w:pStyle w:val="nHeading2"/>
        <w:rPr>
          <w:sz w:val="28"/>
        </w:rPr>
      </w:pPr>
      <w:bookmarkStart w:id="46" w:name="_Toc421523661"/>
      <w:r>
        <w:rPr>
          <w:sz w:val="28"/>
        </w:rPr>
        <w:t>Defined terms</w:t>
      </w:r>
      <w:bookmarkEnd w:id="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4B(1)</w:t>
      </w:r>
    </w:p>
    <w:p>
      <w:pPr>
        <w:pStyle w:val="DefinedTerms"/>
      </w:pPr>
      <w:r>
        <w:t>CEO</w:t>
      </w:r>
      <w:r>
        <w:tab/>
        <w:t>4B(1)</w:t>
      </w:r>
    </w:p>
    <w:p>
      <w:pPr>
        <w:pStyle w:val="DefinedTerms"/>
      </w:pPr>
      <w:r>
        <w:t>chemist</w:t>
      </w:r>
      <w:r>
        <w:tab/>
        <w:t>5B(1A)</w:t>
      </w:r>
    </w:p>
    <w:p>
      <w:pPr>
        <w:pStyle w:val="DefinedTerms"/>
      </w:pPr>
      <w:r>
        <w:t>chosen analyst</w:t>
      </w:r>
      <w:r>
        <w:tab/>
        <w:t>7B(1)</w:t>
      </w:r>
    </w:p>
    <w:p>
      <w:pPr>
        <w:pStyle w:val="DefinedTerms"/>
      </w:pPr>
      <w:r>
        <w:t>chosen botanist</w:t>
      </w:r>
      <w:r>
        <w:tab/>
        <w:t>7B(1)</w:t>
      </w:r>
    </w:p>
    <w:p>
      <w:pPr>
        <w:pStyle w:val="DefinedTerms"/>
      </w:pPr>
      <w:r>
        <w:t>Commonwealth Criminal Code</w:t>
      </w:r>
      <w:r>
        <w:tab/>
        <w:t>10A(1)</w:t>
      </w:r>
    </w:p>
    <w:p>
      <w:pPr>
        <w:pStyle w:val="DefinedTerms"/>
      </w:pPr>
      <w:r>
        <w:t>departmental officer</w:t>
      </w:r>
      <w:r>
        <w:tab/>
        <w:t>4A(1)</w:t>
      </w:r>
    </w:p>
    <w:p>
      <w:pPr>
        <w:pStyle w:val="DefinedTerms"/>
      </w:pPr>
      <w:r>
        <w:t>drug movement bag</w:t>
      </w:r>
      <w:r>
        <w:tab/>
        <w:t>7B(1)</w:t>
      </w:r>
    </w:p>
    <w:p>
      <w:pPr>
        <w:pStyle w:val="DefinedTerms"/>
      </w:pPr>
      <w:r>
        <w:t>Form</w:t>
      </w:r>
      <w:r>
        <w:tab/>
        <w:t>3</w:t>
      </w:r>
    </w:p>
    <w:p>
      <w:pPr>
        <w:pStyle w:val="DefinedTerms"/>
      </w:pPr>
      <w:r>
        <w:t>investigating officer</w:t>
      </w:r>
      <w:r>
        <w:tab/>
        <w:t>7B(1)</w:t>
      </w:r>
    </w:p>
    <w:p>
      <w:pPr>
        <w:pStyle w:val="DefinedTerms"/>
      </w:pPr>
      <w:r>
        <w:t>needle and syringe programme</w:t>
      </w:r>
      <w:r>
        <w:tab/>
        <w:t>4B(1)</w:t>
      </w:r>
    </w:p>
    <w:p>
      <w:pPr>
        <w:pStyle w:val="DefinedTerms"/>
      </w:pPr>
      <w:r>
        <w:t>optometrist</w:t>
      </w:r>
      <w:r>
        <w:tab/>
        <w:t>5B(1A)</w:t>
      </w:r>
    </w:p>
    <w:p>
      <w:pPr>
        <w:pStyle w:val="DefinedTerms"/>
      </w:pPr>
      <w:r>
        <w:t>prescribed person</w:t>
      </w:r>
      <w:r>
        <w:tab/>
        <w:t>7B(1)</w:t>
      </w:r>
    </w:p>
    <w:p>
      <w:pPr>
        <w:pStyle w:val="DefinedTerms"/>
      </w:pPr>
      <w:r>
        <w:t>relevant thing</w:t>
      </w:r>
      <w:r>
        <w:tab/>
        <w:t>7(1A)</w:t>
      </w:r>
    </w:p>
    <w:p>
      <w:pPr>
        <w:pStyle w:val="DefinedTerms"/>
      </w:pPr>
      <w:r>
        <w:t>sufficient samples</w:t>
      </w:r>
      <w:r>
        <w:tab/>
        <w:t>7B(1)</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Aug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Aug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Aug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Misuse of Drugs Regulations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w:instrText>
          </w:r>
          <w:r>
            <w:rPr>
              <w:b/>
            </w:rPr>
            <w:fldChar w:fldCharType="separate"/>
          </w:r>
          <w:r>
            <w:rPr>
              <w:b/>
            </w:rPr>
            <w:t>Form M.D.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w:instrText>
          </w:r>
          <w:r>
            <w:rPr>
              <w:b/>
            </w:rPr>
            <w:fldChar w:fldCharType="separate"/>
          </w:r>
          <w:r>
            <w:rPr>
              <w:b/>
            </w:rPr>
            <w:t>Form M.D. 1</w:t>
          </w:r>
          <w:r>
            <w:rPr>
              <w:b/>
            </w:rPr>
            <w:fldChar w:fldCharType="end"/>
          </w:r>
        </w:p>
      </w:tc>
    </w:tr>
  </w:tbl>
  <w:p>
    <w:pPr>
      <w:pStyle w:val="Header"/>
      <w:pBdr>
        <w:top w:val="single" w:sz="4" w:space="1" w:color="auto"/>
      </w:pBdr>
    </w:pPr>
    <w:bookmarkStart w:id="27" w:name="Schedule"/>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Misuse of Drugs Regulations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 w:name="DefinedTerms"/>
    <w:bookmarkEnd w:id="4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 w:name="Coversheet"/>
    <w:bookmarkEnd w:id="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66F0BE"/>
    <w:lvl w:ilvl="0">
      <w:start w:val="1"/>
      <w:numFmt w:val="decimal"/>
      <w:lvlText w:val="%1."/>
      <w:lvlJc w:val="left"/>
      <w:pPr>
        <w:tabs>
          <w:tab w:val="num" w:pos="1800"/>
        </w:tabs>
        <w:ind w:left="1800" w:hanging="360"/>
      </w:pPr>
    </w:lvl>
  </w:abstractNum>
  <w:abstractNum w:abstractNumId="1">
    <w:nsid w:val="FFFFFF7D"/>
    <w:multiLevelType w:val="singleLevel"/>
    <w:tmpl w:val="F4586E82"/>
    <w:lvl w:ilvl="0">
      <w:start w:val="1"/>
      <w:numFmt w:val="decimal"/>
      <w:lvlText w:val="%1."/>
      <w:lvlJc w:val="left"/>
      <w:pPr>
        <w:tabs>
          <w:tab w:val="num" w:pos="1440"/>
        </w:tabs>
        <w:ind w:left="1440" w:hanging="360"/>
      </w:pPr>
    </w:lvl>
  </w:abstractNum>
  <w:abstractNum w:abstractNumId="2">
    <w:nsid w:val="FFFFFF7E"/>
    <w:multiLevelType w:val="singleLevel"/>
    <w:tmpl w:val="955C7E90"/>
    <w:lvl w:ilvl="0">
      <w:start w:val="1"/>
      <w:numFmt w:val="decimal"/>
      <w:lvlText w:val="%1."/>
      <w:lvlJc w:val="left"/>
      <w:pPr>
        <w:tabs>
          <w:tab w:val="num" w:pos="1080"/>
        </w:tabs>
        <w:ind w:left="1080" w:hanging="360"/>
      </w:pPr>
    </w:lvl>
  </w:abstractNum>
  <w:abstractNum w:abstractNumId="3">
    <w:nsid w:val="FFFFFF7F"/>
    <w:multiLevelType w:val="singleLevel"/>
    <w:tmpl w:val="333CEB26"/>
    <w:lvl w:ilvl="0">
      <w:start w:val="1"/>
      <w:numFmt w:val="decimal"/>
      <w:lvlText w:val="%1."/>
      <w:lvlJc w:val="left"/>
      <w:pPr>
        <w:tabs>
          <w:tab w:val="num" w:pos="720"/>
        </w:tabs>
        <w:ind w:left="720" w:hanging="360"/>
      </w:pPr>
    </w:lvl>
  </w:abstractNum>
  <w:abstractNum w:abstractNumId="4">
    <w:nsid w:val="FFFFFF80"/>
    <w:multiLevelType w:val="singleLevel"/>
    <w:tmpl w:val="204EA86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49A819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D4E953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EB64F0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13C09C6"/>
    <w:lvl w:ilvl="0">
      <w:start w:val="1"/>
      <w:numFmt w:val="decimal"/>
      <w:lvlText w:val="%1."/>
      <w:lvlJc w:val="left"/>
      <w:pPr>
        <w:tabs>
          <w:tab w:val="num" w:pos="360"/>
        </w:tabs>
        <w:ind w:left="360" w:hanging="360"/>
      </w:pPr>
    </w:lvl>
  </w:abstractNum>
  <w:abstractNum w:abstractNumId="9">
    <w:nsid w:val="FFFFFF89"/>
    <w:multiLevelType w:val="singleLevel"/>
    <w:tmpl w:val="1270C4F0"/>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7F240D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246"/>
    <w:docVar w:name="WAFER_20140115162039" w:val="RemoveTocBookmarks,RemoveUnusedBookmarks,RemoveLanguageTags,UsedStyles,ResetPageSize,UpdateArrangement"/>
    <w:docVar w:name="WAFER_20140115162039_GUID" w:val="b8669511-453f-443e-a80f-5393cd072d84"/>
    <w:docVar w:name="WAFER_20140115162422" w:val="RemoveTocBookmarks,RunningHeaders"/>
    <w:docVar w:name="WAFER_20140115162422_GUID" w:val="9a667c7f-bb52-4807-959d-62b38e48bd81"/>
    <w:docVar w:name="WAFER_20140320111543" w:val="RemoveTocBookmarks,RemoveUnusedBookmarks,RemoveLanguageTags,UsedStyles,ResetPageSize,UpdateArrangement"/>
    <w:docVar w:name="WAFER_20140320111543_GUID" w:val="ab6e0401-df6d-428a-93fc-9f327f1b344a"/>
    <w:docVar w:name="WAFER_20140320142752" w:val="RemoveTocBookmarks,RunningHeaders"/>
    <w:docVar w:name="WAFER_20140320142752_GUID" w:val="e976327d-e319-4c21-bf14-2368f535a26a"/>
    <w:docVar w:name="WAFER_20140327153049" w:val="RemoveTocBookmarks,RemoveUnusedBookmarks,RemoveLanguageTags,UsedStyles,ResetPageSize,UpdateArrangement"/>
    <w:docVar w:name="WAFER_20140327153049_GUID" w:val="5dc6854a-9d33-4dfc-ad56-3f037b0b0255"/>
    <w:docVar w:name="WAFER_20140327153112" w:val="RemoveTocBookmarks,RunningHeaders"/>
    <w:docVar w:name="WAFER_20140327153112_GUID" w:val="5bacd33a-7f17-4b39-a781-abdebf73bc1a"/>
    <w:docVar w:name="WAFER_20140807101435" w:val="RemoveTocBookmarks,RemoveUnusedBookmarks,RemoveLanguageTags,UsedStyles,ResetPageSize"/>
    <w:docVar w:name="WAFER_20140807101435_GUID" w:val="93519623-3580-411c-b7ac-de8ba10dca62"/>
    <w:docVar w:name="WAFER_20140807101456" w:val="RemoveTocBookmarks,RunningHeaders"/>
    <w:docVar w:name="WAFER_20140807101456_GUID" w:val="b0d76d63-252c-4589-bc5a-a01e16ddcbe8"/>
    <w:docVar w:name="WAFER_20150608102222" w:val="ResetPageSize,UpdateArrangement,UpdateNTable"/>
    <w:docVar w:name="WAFER_20150608102222_GUID" w:val="a2d9dddd-9622-461e-be88-e8f721f61729"/>
    <w:docVar w:name="WAFER_20151106151246" w:val="UpdateStyles,UsedStyles"/>
    <w:docVar w:name="WAFER_20151106151246_GUID" w:val="d5be68cc-f7e1-4364-ba78-438348d196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reet"/>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9.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led.cir.smail@police.wa.gov.au" TargetMode="Externa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5DAF70-8A2F-4617-8488-65343526A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7487</Words>
  <Characters>42229</Characters>
  <Application>Microsoft Office Word</Application>
  <DocSecurity>0</DocSecurity>
  <Lines>1759</Lines>
  <Paragraphs>1035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1982 - 03-g0-04</dc:title>
  <dc:subject/>
  <dc:creator/>
  <cp:keywords/>
  <dc:description/>
  <cp:lastModifiedBy>svcMRProcess</cp:lastModifiedBy>
  <cp:revision>4</cp:revision>
  <cp:lastPrinted>2012-01-16T23:36:00Z</cp:lastPrinted>
  <dcterms:created xsi:type="dcterms:W3CDTF">2018-09-12T18:56:00Z</dcterms:created>
  <dcterms:modified xsi:type="dcterms:W3CDTF">2018-09-12T18:56:00Z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CommencementDate">
    <vt:lpwstr>20140806</vt:lpwstr>
  </property>
  <property fmtid="{D5CDD505-2E9C-101B-9397-08002B2CF9AE}" pid="4" name="DocumentType">
    <vt:lpwstr>Reg</vt:lpwstr>
  </property>
  <property fmtid="{D5CDD505-2E9C-101B-9397-08002B2CF9AE}" pid="5" name="OwlsUID">
    <vt:i4>4644</vt:i4>
  </property>
  <property fmtid="{D5CDD505-2E9C-101B-9397-08002B2CF9AE}" pid="6" name="ReprintNo">
    <vt:lpwstr>3</vt:lpwstr>
  </property>
  <property fmtid="{D5CDD505-2E9C-101B-9397-08002B2CF9AE}" pid="7" name="ReprintedAsAt">
    <vt:filetime>2012-01-05T16:00:00Z</vt:filetime>
  </property>
  <property fmtid="{D5CDD505-2E9C-101B-9397-08002B2CF9AE}" pid="8" name="AsAtDate">
    <vt:lpwstr>06 Aug 2014</vt:lpwstr>
  </property>
  <property fmtid="{D5CDD505-2E9C-101B-9397-08002B2CF9AE}" pid="9" name="Suffix">
    <vt:lpwstr>03-g0-04</vt:lpwstr>
  </property>
</Properties>
</file>