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20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The regulations as at 1 August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40281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August 2014</w:t>
            </w:r>
          </w:p>
        </w:tc>
      </w:tr>
    </w:tbl>
    <w:p>
      <w:pPr>
        <w:pStyle w:val="WA"/>
        <w:spacing w:before="120"/>
      </w:pPr>
      <w:r>
        <w:t>Western Australia</w:t>
      </w:r>
    </w:p>
    <w:p>
      <w:pPr>
        <w:spacing w:after="720"/>
        <w:jc w:val="center"/>
        <w:rPr>
          <w:b/>
          <w:snapToGrid w:val="0"/>
          <w:sz w:val="34"/>
        </w:rPr>
      </w:pPr>
      <w:r>
        <w:rPr>
          <w:b/>
          <w:snapToGrid w:val="0"/>
          <w:sz w:val="34"/>
        </w:rPr>
        <w:fldChar w:fldCharType="begin"/>
      </w:r>
      <w:r>
        <w:rPr>
          <w:b/>
          <w:snapToGrid w:val="0"/>
          <w:sz w:val="34"/>
        </w:rPr>
        <w:instrText xml:space="preserve"> STYLEREF "Name Of Act/Reg"</w:instrText>
      </w:r>
      <w:r>
        <w:rPr>
          <w:b/>
          <w:snapToGrid w:val="0"/>
          <w:sz w:val="34"/>
        </w:rPr>
        <w:fldChar w:fldCharType="separate"/>
      </w:r>
      <w:r>
        <w:rPr>
          <w:b/>
          <w:noProof/>
          <w:snapToGrid w:val="0"/>
          <w:sz w:val="34"/>
        </w:rPr>
        <w:t>Supreme Court (Fees) Regulations 2002</w:t>
      </w:r>
      <w:r>
        <w:rPr>
          <w:b/>
          <w:snapToGrid w:val="0"/>
          <w:sz w:val="34"/>
        </w:rPr>
        <w:fldChar w:fldCharType="end"/>
      </w:r>
    </w:p>
    <w:p>
      <w:pPr>
        <w:pStyle w:val="TOC8"/>
        <w:spacing w:after="480"/>
        <w:jc w:val="center"/>
        <w:rPr>
          <w:b/>
          <w:sz w:val="28"/>
          <w:szCs w:val="28"/>
        </w:rPr>
      </w:pPr>
      <w:r>
        <w:rPr>
          <w:b/>
          <w:noProof w:val="0"/>
          <w:sz w:val="28"/>
          <w:szCs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_Toc392668453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_Toc392668454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_Toc392668455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_Toc392668456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_Toc392668457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_Toc392668458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_Toc392668459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_Toc392668460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_Toc392668461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_Toc392668462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_Toc392668463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_Toc392668464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_Toc392668465 \h </w:instrText>
      </w:r>
      <w:r>
        <w:fldChar w:fldCharType="separate"/>
      </w:r>
      <w:r>
        <w:t>13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Fees</w:t>
      </w:r>
    </w:p>
    <w:p>
      <w:pPr>
        <w:pStyle w:val="TOC4"/>
        <w:keepNext w:val="0"/>
        <w:tabs>
          <w:tab w:val="right" w:leader="dot" w:pos="7086"/>
        </w:tabs>
        <w:rPr>
          <w:rFonts w:asciiTheme="minorHAnsi" w:eastAsiaTheme="minorEastAsia" w:hAnsiTheme="minorHAnsi" w:cstheme="minorBidi"/>
          <w:b w:val="0"/>
          <w:szCs w:val="22"/>
        </w:rPr>
      </w:pPr>
      <w:r>
        <w:t>Division 1</w:t>
      </w:r>
      <w:r>
        <w:rPr>
          <w:b w:val="0"/>
        </w:rPr>
        <w:t> — </w:t>
      </w:r>
      <w:r>
        <w:t>General Division fees</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Court of Appeal fees</w:t>
      </w:r>
    </w:p>
    <w:p>
      <w:pPr>
        <w:pStyle w:val="TOC2"/>
        <w:keepNext w:val="0"/>
        <w:tabs>
          <w:tab w:val="right" w:leader="dot" w:pos="7086"/>
        </w:tabs>
        <w:rPr>
          <w:rFonts w:asciiTheme="minorHAnsi" w:eastAsiaTheme="minorEastAsia" w:hAnsiTheme="minorHAnsi" w:cstheme="minorBidi"/>
          <w:b w:val="0"/>
          <w:sz w:val="22"/>
          <w:szCs w:val="22"/>
        </w:rPr>
      </w:pPr>
      <w:r>
        <w:t>Schedule 2 — Sheriff’s fees</w:t>
      </w:r>
    </w:p>
    <w:p>
      <w:pPr>
        <w:pStyle w:val="TOC2"/>
        <w:keepNext w:val="0"/>
        <w:tabs>
          <w:tab w:val="right" w:leader="dot" w:pos="7086"/>
        </w:tabs>
        <w:rPr>
          <w:rFonts w:asciiTheme="minorHAnsi" w:eastAsiaTheme="minorEastAsia" w:hAnsiTheme="minorHAnsi" w:cstheme="minorBidi"/>
          <w:b w:val="0"/>
          <w:sz w:val="22"/>
          <w:szCs w:val="22"/>
        </w:rPr>
      </w:pPr>
      <w:r>
        <w:t>Schedule 3 — Probate fees</w:t>
      </w:r>
    </w:p>
    <w:p>
      <w:pPr>
        <w:pStyle w:val="TOC2"/>
        <w:keepNext w:val="0"/>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_Toc392668475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August 2014</w:t>
            </w:r>
          </w:p>
        </w:tc>
      </w:tr>
    </w:tbl>
    <w:p>
      <w:pPr>
        <w:pStyle w:val="WA"/>
        <w:spacing w:before="120"/>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392668453"/>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 w:name="_Toc392668454"/>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January 2002</w:t>
      </w:r>
      <w:r>
        <w:t>.</w:t>
      </w:r>
    </w:p>
    <w:p>
      <w:pPr>
        <w:pStyle w:val="Heading5"/>
      </w:pPr>
      <w:bookmarkStart w:id="3" w:name="_Toc392668455"/>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
          <w:iCs/>
        </w:rPr>
      </w:pPr>
      <w:r>
        <w:rPr>
          <w:i/>
          <w:iCs/>
        </w:rPr>
        <w:tab/>
        <w:t>[(a)</w:t>
      </w:r>
      <w:r>
        <w:rPr>
          <w:i/>
          <w:iCs/>
        </w:rPr>
        <w:tab/>
        <w:t>deleted]</w:t>
      </w:r>
    </w:p>
    <w:p>
      <w:pPr>
        <w:pStyle w:val="Defpara"/>
      </w:pPr>
      <w:r>
        <w:tab/>
        <w:t>(b)</w:t>
      </w:r>
      <w:r>
        <w:tab/>
        <w:t>an individual or individuals in partnership who wholly own and operate a business undertaking that has less than 20 full-time equivalent employees and partners; or</w:t>
      </w:r>
    </w:p>
    <w:p>
      <w:pPr>
        <w:pStyle w:val="Defpara"/>
      </w:pPr>
      <w:r>
        <w:tab/>
        <w:t>(c)</w:t>
      </w:r>
      <w:r>
        <w:tab/>
        <w:t>a corporation that has less than 20 full-time equivalent employees and that is not a subsidiary of a corporation that has 20 or more full-time equivalent employees; or</w:t>
      </w:r>
    </w:p>
    <w:p>
      <w:pPr>
        <w:pStyle w:val="Defpara"/>
      </w:pPr>
      <w:r>
        <w:tab/>
        <w:t>(d)</w:t>
      </w:r>
      <w:r>
        <w:tab/>
        <w:t xml:space="preserve">a company within the meaning of the </w:t>
      </w:r>
      <w:r>
        <w:rPr>
          <w:i/>
        </w:rPr>
        <w:t>Companies (Co</w:t>
      </w:r>
      <w:r>
        <w:rPr>
          <w:i/>
        </w:rPr>
        <w:noBreakHyphen/>
        <w:t>operative) Act 1943</w:t>
      </w:r>
      <w:r>
        <w:rPr>
          <w:vertAlign w:val="superscript"/>
        </w:rPr>
        <w:t> 2</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spacing w:before="180"/>
        <w:rPr>
          <w:snapToGrid w:val="0"/>
        </w:rPr>
      </w:pPr>
      <w:bookmarkStart w:id="4" w:name="_Toc392668456"/>
      <w:r>
        <w:rPr>
          <w:rStyle w:val="CharSectno"/>
        </w:rPr>
        <w:t>4</w:t>
      </w:r>
      <w:r>
        <w:t>.</w:t>
      </w:r>
      <w:r>
        <w:tab/>
      </w:r>
      <w:r>
        <w:rPr>
          <w:snapToGrid w:val="0"/>
        </w:rPr>
        <w:t>Fees to be charged</w:t>
      </w:r>
      <w:bookmarkEnd w:id="4"/>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5" w:name="_Toc392668457"/>
      <w:r>
        <w:rPr>
          <w:rStyle w:val="CharSectno"/>
        </w:rPr>
        <w:t>5</w:t>
      </w:r>
      <w:r>
        <w:t>.</w:t>
      </w:r>
      <w:r>
        <w:tab/>
      </w:r>
      <w:r>
        <w:rPr>
          <w:snapToGrid w:val="0"/>
        </w:rPr>
        <w:t>Exemptions</w:t>
      </w:r>
      <w:bookmarkEnd w:id="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6" w:name="_Toc392668458"/>
      <w:r>
        <w:rPr>
          <w:rStyle w:val="CharSectno"/>
        </w:rPr>
        <w:t>5A</w:t>
      </w:r>
      <w:r>
        <w:t>.</w:t>
      </w:r>
      <w:r>
        <w:tab/>
        <w:t>Disputes regarding fees</w:t>
      </w:r>
      <w:bookmarkEnd w:id="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 w:name="_Toc392668459"/>
      <w:r>
        <w:rPr>
          <w:rStyle w:val="CharSectno"/>
        </w:rPr>
        <w:t>6</w:t>
      </w:r>
      <w:r>
        <w:t>.</w:t>
      </w:r>
      <w:r>
        <w:tab/>
      </w:r>
      <w:r>
        <w:rPr>
          <w:snapToGrid w:val="0"/>
        </w:rPr>
        <w:t>Fees to be paid before documents filed or other things done</w:t>
      </w:r>
      <w:bookmarkEnd w:id="7"/>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 w:name="_Toc392668460"/>
      <w:r>
        <w:rPr>
          <w:rStyle w:val="CharSectno"/>
        </w:rPr>
        <w:t>7</w:t>
      </w:r>
      <w:r>
        <w:t>.</w:t>
      </w:r>
      <w:r>
        <w:tab/>
      </w:r>
      <w:r>
        <w:rPr>
          <w:snapToGrid w:val="0"/>
        </w:rPr>
        <w:t>Court or registrar may remit fees</w:t>
      </w:r>
      <w:bookmarkEnd w:id="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 or</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 w:name="_Toc392668461"/>
      <w:r>
        <w:rPr>
          <w:rStyle w:val="CharSectno"/>
        </w:rPr>
        <w:t>8</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0" w:name="_Toc392668462"/>
      <w:r>
        <w:rPr>
          <w:rStyle w:val="CharSectno"/>
        </w:rPr>
        <w:t>9</w:t>
      </w:r>
      <w:r>
        <w:t>.</w:t>
      </w:r>
      <w:r>
        <w:tab/>
        <w:t>Allocation of hearing date — Schedule 1 Division 1 item 5</w:t>
      </w:r>
      <w:bookmarkEnd w:id="1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1" w:name="_Toc392668463"/>
      <w:r>
        <w:rPr>
          <w:rStyle w:val="CharSectno"/>
        </w:rPr>
        <w:t>9A</w:t>
      </w:r>
      <w:r>
        <w:t>.</w:t>
      </w:r>
      <w:r>
        <w:tab/>
        <w:t>Court of Appeal allocation of hearing date — Schedule 1 Division 2 item 5</w:t>
      </w:r>
      <w:bookmarkEnd w:id="11"/>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5.</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spacing w:before="180"/>
      </w:pPr>
      <w:bookmarkStart w:id="12" w:name="_Toc392668464"/>
      <w:r>
        <w:rPr>
          <w:rStyle w:val="CharSectno"/>
        </w:rPr>
        <w:t>10</w:t>
      </w:r>
      <w:r>
        <w:t>.</w:t>
      </w:r>
      <w:r>
        <w:tab/>
        <w:t>Schedule 1 Division 2 item 6 or Division 2 item 7 fee</w:t>
      </w:r>
      <w:bookmarkEnd w:id="12"/>
    </w:p>
    <w:p>
      <w:pPr>
        <w:pStyle w:val="Subsection"/>
        <w:spacing w:before="120"/>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80"/>
        <w:ind w:left="890" w:hanging="890"/>
      </w:pPr>
      <w:r>
        <w:tab/>
        <w:t>[Regulation 10 amended in Gazette 23 Jun 2005 p. 2695; 4 Sep 2009 p. 3462.]</w:t>
      </w:r>
    </w:p>
    <w:p>
      <w:pPr>
        <w:pStyle w:val="Heading5"/>
      </w:pPr>
      <w:bookmarkStart w:id="13" w:name="_Toc392668465"/>
      <w:r>
        <w:rPr>
          <w:rStyle w:val="CharSectno"/>
        </w:rPr>
        <w:t>11</w:t>
      </w:r>
      <w:r>
        <w:t>.</w:t>
      </w:r>
      <w:r>
        <w:tab/>
        <w:t>Recovery of unpaid fees</w:t>
      </w:r>
      <w:bookmarkEnd w:id="13"/>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4" w:name="_Toc392668466"/>
      <w:r>
        <w:rPr>
          <w:rStyle w:val="CharSchNo"/>
        </w:rPr>
        <w:t>Schedule 1</w:t>
      </w:r>
      <w:r>
        <w:t> — </w:t>
      </w:r>
      <w:r>
        <w:rPr>
          <w:rStyle w:val="CharSchText"/>
        </w:rPr>
        <w:t>Fees</w:t>
      </w:r>
      <w:bookmarkEnd w:id="14"/>
    </w:p>
    <w:p>
      <w:pPr>
        <w:pStyle w:val="yShoulderClause"/>
      </w:pPr>
      <w:r>
        <w:t>[r. 4]</w:t>
      </w:r>
    </w:p>
    <w:p>
      <w:pPr>
        <w:pStyle w:val="yFootnoteheading"/>
        <w:spacing w:before="100"/>
      </w:pPr>
      <w:r>
        <w:tab/>
        <w:t>[Heading inserted in Gazette 4 Sep 2009 p. 3462.]</w:t>
      </w:r>
    </w:p>
    <w:p>
      <w:pPr>
        <w:pStyle w:val="yHeading3"/>
      </w:pPr>
      <w:bookmarkStart w:id="15" w:name="_Toc392668467"/>
      <w:r>
        <w:rPr>
          <w:rStyle w:val="CharSDivNo"/>
        </w:rPr>
        <w:t>Division 1</w:t>
      </w:r>
      <w:r>
        <w:rPr>
          <w:b w:val="0"/>
        </w:rPr>
        <w:t> — </w:t>
      </w:r>
      <w:r>
        <w:rPr>
          <w:rStyle w:val="CharSDivText"/>
        </w:rPr>
        <w:t>General Division fees</w:t>
      </w:r>
      <w:bookmarkEnd w:id="15"/>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 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 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rPr>
          <w:trHeight w:val="4500"/>
        </w:trPr>
        <w:tc>
          <w:tcPr>
            <w:tcW w:w="709" w:type="dxa"/>
          </w:tcPr>
          <w:p>
            <w:pPr>
              <w:pStyle w:val="yTableNAm"/>
            </w:pPr>
            <w:r>
              <w:t>9.</w:t>
            </w:r>
          </w:p>
        </w:tc>
        <w:tc>
          <w:tcPr>
            <w:tcW w:w="3827" w:type="dxa"/>
          </w:tcPr>
          <w:p>
            <w:pPr>
              <w:pStyle w:val="yTableNAm"/>
            </w:pPr>
            <w:r>
              <w:t xml:space="preserve">On filing an application for the assessment of a bill of costs in a cause or matter or under the </w:t>
            </w:r>
            <w:r>
              <w:rPr>
                <w:i/>
              </w:rPr>
              <w:t>Legal Profession Act 2008</w:t>
            </w:r>
            <w:r>
              <w:t xml:space="preserve">, </w:t>
            </w:r>
            <w:r>
              <w:rPr>
                <w:szCs w:val="22"/>
              </w:rPr>
              <w:t>the</w:t>
            </w:r>
            <w:r>
              <w:rPr>
                <w:i/>
                <w:szCs w:val="22"/>
              </w:rPr>
              <w:t xml:space="preserve"> Commercial Arbitration Act 1985</w:t>
            </w:r>
            <w:r>
              <w:rPr>
                <w:szCs w:val="22"/>
                <w:vertAlign w:val="superscript"/>
              </w:rPr>
              <w:t> 3</w:t>
            </w:r>
            <w:r>
              <w:rPr>
                <w:i/>
                <w:szCs w:val="22"/>
              </w:rPr>
              <w:t xml:space="preserve">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on the setting of an appointment to tax a bill of costs, an additional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left" w:pos="481"/>
              </w:tabs>
              <w:spacing w:before="80"/>
              <w:ind w:left="482" w:hanging="482"/>
            </w:pPr>
            <w:r>
              <w:rPr>
                <w:sz w:val="20"/>
              </w:rPr>
              <w:t>(2)</w:t>
            </w:r>
            <w:r>
              <w:rPr>
                <w:sz w:val="20"/>
              </w:rPr>
              <w:tab/>
              <w:t>The taxing officer must allow against the person chargeable with the costs as taxed, taxing fees at the rate prescribed in item 9(b) of the amount found due on taxation.</w:t>
            </w:r>
          </w:p>
        </w:tc>
        <w:tc>
          <w:tcPr>
            <w:tcW w:w="1276" w:type="dxa"/>
          </w:tcPr>
          <w:p>
            <w:pPr>
              <w:pStyle w:val="yTableNAm"/>
              <w:tabs>
                <w:tab w:val="clear" w:pos="567"/>
              </w:tabs>
              <w:ind w:right="206"/>
              <w:jc w:val="right"/>
            </w:pPr>
            <w:r>
              <w:br/>
            </w:r>
            <w:r>
              <w:br/>
            </w:r>
            <w:r>
              <w:br/>
            </w:r>
            <w:r>
              <w:br/>
            </w:r>
            <w:r>
              <w:br/>
            </w:r>
          </w:p>
          <w:p>
            <w:pPr>
              <w:pStyle w:val="yTableNAm"/>
              <w:tabs>
                <w:tab w:val="clear" w:pos="567"/>
              </w:tabs>
              <w:ind w:right="206"/>
              <w:jc w:val="right"/>
            </w:pPr>
            <w:r>
              <w:rPr>
                <w:szCs w:val="22"/>
              </w:rPr>
              <w:t>314.00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610.00</w:t>
            </w:r>
          </w:p>
          <w:p>
            <w:pPr>
              <w:pStyle w:val="yTableNAm"/>
              <w:tabs>
                <w:tab w:val="clear" w:pos="567"/>
              </w:tabs>
              <w:ind w:right="203"/>
              <w:jc w:val="right"/>
            </w:pPr>
            <w:r>
              <w:br/>
            </w:r>
            <w:r>
              <w:br/>
              <w:t>2.5%</w:t>
            </w:r>
          </w:p>
        </w:tc>
      </w:tr>
      <w:tr>
        <w:trPr>
          <w:cantSplit/>
          <w:trHeight w:val="1005"/>
        </w:trPr>
        <w:tc>
          <w:tcPr>
            <w:tcW w:w="709" w:type="dxa"/>
          </w:tcPr>
          <w:p>
            <w:pPr>
              <w:pStyle w:val="yTableNAm"/>
            </w:pPr>
          </w:p>
        </w:tc>
        <w:tc>
          <w:tcPr>
            <w:tcW w:w="3827" w:type="dxa"/>
          </w:tcPr>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Commercial Arbitration Act 1985</w:t>
            </w:r>
            <w:r>
              <w:rPr>
                <w:sz w:val="20"/>
                <w:vertAlign w:val="superscript"/>
              </w:rPr>
              <w:t> 3</w:t>
            </w:r>
            <w:r>
              <w:rPr>
                <w:i/>
                <w:sz w:val="20"/>
              </w:rPr>
              <w:t xml:space="preserve">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ind w:right="206"/>
              <w:jc w:val="right"/>
            </w:pPr>
          </w:p>
        </w:tc>
        <w:tc>
          <w:tcPr>
            <w:tcW w:w="1239" w:type="dxa"/>
          </w:tcPr>
          <w:p>
            <w:pPr>
              <w:pStyle w:val="yTableNAm"/>
              <w:ind w:right="203"/>
              <w:jc w:val="right"/>
            </w:pP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$1.45.</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rPr>
          <w:trHeight w:val="1275"/>
        </w:trPr>
        <w:tc>
          <w:tcPr>
            <w:tcW w:w="709" w:type="dxa"/>
          </w:tcPr>
          <w:p>
            <w:pPr>
              <w:pStyle w:val="yTableNAm"/>
              <w:spacing w:before="100"/>
            </w:pPr>
            <w:r>
              <w:t>11.</w:t>
            </w:r>
          </w:p>
        </w:tc>
        <w:tc>
          <w:tcPr>
            <w:tcW w:w="3827" w:type="dxa"/>
          </w:tcPr>
          <w:p>
            <w:pPr>
              <w:pStyle w:val="yTableNAm"/>
              <w:tabs>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tc>
        <w:tc>
          <w:tcPr>
            <w:tcW w:w="1276" w:type="dxa"/>
          </w:tcPr>
          <w:p>
            <w:pPr>
              <w:pStyle w:val="yTableNAm"/>
              <w:spacing w:before="100"/>
              <w:ind w:right="204"/>
              <w:jc w:val="right"/>
            </w:pPr>
            <w:r>
              <w:br/>
            </w:r>
            <w:r>
              <w:br/>
            </w:r>
            <w:r>
              <w:br/>
            </w:r>
            <w:r>
              <w:br/>
            </w:r>
            <w:r>
              <w:rPr>
                <w:szCs w:val="22"/>
              </w:rPr>
              <w:t>48.10</w:t>
            </w:r>
          </w:p>
        </w:tc>
        <w:tc>
          <w:tcPr>
            <w:tcW w:w="1239" w:type="dxa"/>
          </w:tcPr>
          <w:p>
            <w:pPr>
              <w:pStyle w:val="yTableNAm"/>
              <w:spacing w:before="100"/>
              <w:ind w:right="204"/>
              <w:jc w:val="right"/>
            </w:pPr>
            <w:r>
              <w:br/>
            </w:r>
            <w:r>
              <w:br/>
            </w:r>
            <w:r>
              <w:br/>
            </w:r>
            <w:r>
              <w:br/>
            </w:r>
            <w:r>
              <w:rPr>
                <w:szCs w:val="22"/>
              </w:rPr>
              <w:t>48.10</w:t>
            </w:r>
          </w:p>
        </w:tc>
      </w:tr>
      <w:tr>
        <w:trPr>
          <w:trHeight w:val="660"/>
        </w:trPr>
        <w:tc>
          <w:tcPr>
            <w:tcW w:w="709" w:type="dxa"/>
          </w:tcPr>
          <w:p>
            <w:pPr>
              <w:pStyle w:val="yTableNAm"/>
              <w:spacing w:before="100"/>
            </w:pPr>
          </w:p>
        </w:tc>
        <w:tc>
          <w:tcPr>
            <w:tcW w:w="3827" w:type="dxa"/>
          </w:tcPr>
          <w:p>
            <w:pPr>
              <w:pStyle w:val="yTableNAm"/>
              <w:tabs>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spacing w:before="60"/>
              <w:ind w:right="204"/>
              <w:jc w:val="right"/>
            </w:pPr>
            <w:r>
              <w:br/>
            </w:r>
            <w:r>
              <w:br/>
            </w:r>
            <w:r>
              <w:br/>
            </w:r>
            <w:r>
              <w:br/>
            </w:r>
            <w:r>
              <w:br/>
            </w:r>
            <w:r>
              <w:br/>
            </w:r>
            <w:r>
              <w:br/>
            </w:r>
            <w:r>
              <w:rPr>
                <w:szCs w:val="22"/>
              </w:rPr>
              <w:t>81.00</w:t>
            </w:r>
          </w:p>
        </w:tc>
        <w:tc>
          <w:tcPr>
            <w:tcW w:w="1239" w:type="dxa"/>
          </w:tcPr>
          <w:p>
            <w:pPr>
              <w:pStyle w:val="yTableNAm"/>
              <w:spacing w:before="60"/>
              <w:ind w:right="204"/>
              <w:jc w:val="right"/>
            </w:pPr>
            <w:r>
              <w:br/>
            </w:r>
            <w:r>
              <w:br/>
            </w:r>
            <w:r>
              <w:br/>
            </w:r>
            <w:r>
              <w:br/>
            </w:r>
            <w:r>
              <w:br/>
            </w:r>
            <w:r>
              <w:br/>
            </w:r>
            <w:r>
              <w:br/>
            </w:r>
            <w:r>
              <w:rPr>
                <w:szCs w:val="22"/>
              </w:rPr>
              <w:t>81.00</w:t>
            </w:r>
          </w:p>
        </w:tc>
      </w:tr>
      <w:tr>
        <w:trPr>
          <w:trHeight w:val="5685"/>
        </w:trP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spacing w:before="60"/>
              <w:ind w:left="1083" w:hanging="1083"/>
            </w:pPr>
            <w:r>
              <w:tab/>
              <w:t>(ii)</w:t>
            </w:r>
            <w:r>
              <w:tab/>
              <w:t xml:space="preserve">for each copy consisting of 10 or more pages an additional fee per page of </w:t>
            </w:r>
            <w:r>
              <w:tab/>
            </w:r>
          </w:p>
          <w:p>
            <w:pPr>
              <w:pStyle w:val="yTableNAm"/>
              <w:tabs>
                <w:tab w:val="left" w:pos="481"/>
                <w:tab w:val="left" w:leader="dot" w:pos="3841"/>
              </w:tabs>
              <w:ind w:left="481" w:hanging="481"/>
            </w:pPr>
            <w:r>
              <w:t>(c)</w:t>
            </w:r>
            <w:r>
              <w:tab/>
              <w:t xml:space="preserve">For certifying under seal that a document is a true copy, an additional fee of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ind w:right="206"/>
              <w:jc w:val="right"/>
            </w:pPr>
            <w:r>
              <w:br/>
            </w:r>
            <w:r>
              <w:br/>
            </w:r>
            <w:r>
              <w:rPr>
                <w:szCs w:val="22"/>
              </w:rPr>
              <w:t>15.75</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spacing w:before="60"/>
              <w:ind w:right="204"/>
              <w:jc w:val="right"/>
            </w:pPr>
            <w:r>
              <w:br/>
            </w:r>
            <w:r>
              <w:br/>
            </w:r>
            <w:r>
              <w:rPr>
                <w:szCs w:val="22"/>
              </w:rPr>
              <w:t>1.45</w:t>
            </w:r>
          </w:p>
          <w:p>
            <w:pPr>
              <w:pStyle w:val="yTableNAm"/>
              <w:ind w:right="203"/>
              <w:jc w:val="right"/>
            </w:pPr>
            <w:r>
              <w:br/>
            </w:r>
            <w:r>
              <w:br/>
            </w:r>
            <w:r>
              <w:rPr>
                <w:szCs w:val="22"/>
              </w:rPr>
              <w:t>15.75</w:t>
            </w:r>
          </w:p>
        </w:tc>
      </w:tr>
      <w:tr>
        <w:trPr>
          <w:trHeight w:val="600"/>
        </w:trPr>
        <w:tc>
          <w:tcPr>
            <w:tcW w:w="709" w:type="dxa"/>
          </w:tcPr>
          <w:p>
            <w:pPr>
              <w:pStyle w:val="yTableNAm"/>
            </w:pPr>
          </w:p>
        </w:tc>
        <w:tc>
          <w:tcPr>
            <w:tcW w:w="3827" w:type="dxa"/>
          </w:tcPr>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rPr>
                <w:szCs w:val="22"/>
              </w:rPr>
              <w:br/>
              <w:t>34.00</w:t>
            </w:r>
          </w:p>
          <w:p>
            <w:pPr>
              <w:pStyle w:val="yTableNAm"/>
              <w:ind w:right="206"/>
              <w:jc w:val="right"/>
            </w:pPr>
            <w:r>
              <w:br/>
            </w:r>
            <w:r>
              <w:br/>
            </w:r>
            <w:r>
              <w:br/>
            </w:r>
            <w:r>
              <w:br/>
            </w:r>
            <w:r>
              <w:rPr>
                <w:szCs w:val="22"/>
              </w:rPr>
              <w:t>64.50</w:t>
            </w:r>
          </w:p>
        </w:tc>
        <w:tc>
          <w:tcPr>
            <w:tcW w:w="1239" w:type="dxa"/>
          </w:tcPr>
          <w:p>
            <w:pPr>
              <w:pStyle w:val="yTableNAm"/>
              <w:tabs>
                <w:tab w:val="clear" w:pos="567"/>
              </w:tabs>
              <w:ind w:right="203"/>
              <w:jc w:val="right"/>
            </w:pPr>
            <w:r>
              <w:rPr>
                <w:szCs w:val="22"/>
              </w:rPr>
              <w:br/>
              <w:t>34.00</w:t>
            </w:r>
          </w:p>
          <w:p>
            <w:pPr>
              <w:pStyle w:val="yTableNAm"/>
              <w:ind w:right="203"/>
              <w:jc w:val="right"/>
            </w:pPr>
            <w:r>
              <w:br/>
            </w:r>
            <w:r>
              <w:br/>
            </w:r>
            <w:r>
              <w:br/>
            </w:r>
            <w:r>
              <w:br/>
            </w:r>
            <w:r>
              <w:rPr>
                <w:szCs w:val="22"/>
              </w:rPr>
              <w:t>64.50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2" w:hanging="482"/>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Heading3"/>
      </w:pPr>
      <w:bookmarkStart w:id="16" w:name="_Toc392668468"/>
      <w:r>
        <w:rPr>
          <w:rStyle w:val="CharSDivNo"/>
        </w:rPr>
        <w:t>Division 2</w:t>
      </w:r>
      <w:r>
        <w:rPr>
          <w:b w:val="0"/>
        </w:rPr>
        <w:t> — </w:t>
      </w:r>
      <w:r>
        <w:rPr>
          <w:rStyle w:val="CharSDivText"/>
        </w:rPr>
        <w:t>Court of Appeal fees</w:t>
      </w:r>
      <w:bookmarkEnd w:id="1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rPr>
          <w:trHeight w:val="3705"/>
        </w:trP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3" w:hanging="1083"/>
            </w:pPr>
            <w:r>
              <w:tab/>
              <w:t>(ii)</w:t>
            </w:r>
            <w:r>
              <w:tab/>
              <w:t xml:space="preserve">a registrar for mediation </w:t>
            </w:r>
            <w:r>
              <w:tab/>
            </w:r>
          </w:p>
          <w:p>
            <w:pPr>
              <w:pStyle w:val="yTableNAm"/>
              <w:rPr>
                <w:sz w:val="20"/>
              </w:rPr>
            </w:pPr>
            <w:r>
              <w:rPr>
                <w:sz w:val="20"/>
              </w:rPr>
              <w:t>NOTES:</w:t>
            </w:r>
          </w:p>
          <w:p>
            <w:pPr>
              <w:pStyle w:val="yTableNAm"/>
              <w:ind w:left="481" w:hanging="481"/>
            </w:pPr>
            <w:r>
              <w:rPr>
                <w:sz w:val="20"/>
              </w:rPr>
              <w:t>(1)</w:t>
            </w:r>
            <w:r>
              <w:rPr>
                <w:sz w:val="20"/>
              </w:rPr>
              <w:tab/>
              <w:t>The fee includes the first day of the hearing of the matter and any adjournment of the matter.</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228.00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442.00</w:t>
            </w:r>
          </w:p>
        </w:tc>
      </w:tr>
      <w:tr>
        <w:trPr>
          <w:trHeight w:val="765"/>
        </w:trPr>
        <w:tc>
          <w:tcPr>
            <w:tcW w:w="709" w:type="dxa"/>
          </w:tcPr>
          <w:p>
            <w:pPr>
              <w:pStyle w:val="yTableNAm"/>
            </w:pPr>
          </w:p>
        </w:tc>
        <w:tc>
          <w:tcPr>
            <w:tcW w:w="3827" w:type="dxa"/>
          </w:tcPr>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p>
        </w:tc>
        <w:tc>
          <w:tcPr>
            <w:tcW w:w="1240" w:type="dxa"/>
          </w:tcPr>
          <w:p>
            <w:pPr>
              <w:pStyle w:val="yTableNAm"/>
              <w:tabs>
                <w:tab w:val="clear" w:pos="567"/>
              </w:tabs>
              <w:ind w:right="204"/>
              <w:jc w:val="right"/>
            </w:pP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rPr>
          <w:cantSplit/>
        </w:trP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$1.45.</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rPr>
          <w:trHeight w:val="1365"/>
        </w:trPr>
        <w:tc>
          <w:tcPr>
            <w:tcW w:w="709" w:type="dxa"/>
            <w:tcBorders>
              <w:bottom w:val="single" w:sz="4" w:space="0" w:color="auto"/>
            </w:tcBorders>
          </w:tcPr>
          <w:p>
            <w:pPr>
              <w:pStyle w:val="yTableNAm"/>
            </w:pPr>
            <w:r>
              <w:t>9.</w:t>
            </w:r>
          </w:p>
        </w:tc>
        <w:tc>
          <w:tcPr>
            <w:tcW w:w="3827" w:type="dxa"/>
            <w:tcBorders>
              <w:bottom w:val="single" w:sz="4" w:space="0" w:color="auto"/>
            </w:tcBorders>
          </w:tcPr>
          <w:p>
            <w:pPr>
              <w:pStyle w:val="yTableNAm"/>
              <w:tabs>
                <w:tab w:val="left" w:leader="dot" w:pos="3839"/>
              </w:tabs>
              <w:ind w:left="481" w:hanging="481"/>
            </w:pPr>
            <w:r>
              <w:t>(a)</w:t>
            </w:r>
            <w:r>
              <w:tab/>
              <w:t xml:space="preserve">For a copy of a document of any kind or an exhibit, including marking as an office copy if required, for each page or part thereof </w:t>
            </w:r>
            <w:r>
              <w:tab/>
            </w:r>
          </w:p>
        </w:tc>
        <w:tc>
          <w:tcPr>
            <w:tcW w:w="1276" w:type="dxa"/>
            <w:tcBorders>
              <w:bottom w:val="single" w:sz="4" w:space="0" w:color="auto"/>
            </w:tcBorders>
          </w:tcPr>
          <w:p>
            <w:pPr>
              <w:pStyle w:val="yTableNAm"/>
              <w:ind w:right="206"/>
              <w:jc w:val="right"/>
            </w:pPr>
            <w:r>
              <w:br/>
            </w:r>
            <w:r>
              <w:br/>
            </w:r>
            <w:r>
              <w:br/>
            </w:r>
            <w:r>
              <w:br/>
              <w:t>1.50</w:t>
            </w:r>
          </w:p>
        </w:tc>
        <w:tc>
          <w:tcPr>
            <w:tcW w:w="1240" w:type="dxa"/>
            <w:tcBorders>
              <w:bottom w:val="single" w:sz="4" w:space="0" w:color="auto"/>
            </w:tcBorders>
          </w:tcPr>
          <w:p>
            <w:pPr>
              <w:pStyle w:val="yTableNAm"/>
              <w:ind w:right="204"/>
              <w:jc w:val="right"/>
            </w:pPr>
            <w:r>
              <w:br/>
            </w:r>
            <w:r>
              <w:br/>
            </w:r>
            <w:r>
              <w:br/>
            </w:r>
            <w:r>
              <w:br/>
              <w:t>1.50</w:t>
            </w:r>
          </w:p>
        </w:tc>
      </w:tr>
      <w:tr>
        <w:trPr>
          <w:trHeight w:val="2265"/>
        </w:trPr>
        <w:tc>
          <w:tcPr>
            <w:tcW w:w="709" w:type="dxa"/>
            <w:tcBorders>
              <w:bottom w:val="nil"/>
            </w:tcBorders>
          </w:tcPr>
          <w:p>
            <w:pPr>
              <w:pStyle w:val="yTableNAm"/>
            </w:pPr>
          </w:p>
        </w:tc>
        <w:tc>
          <w:tcPr>
            <w:tcW w:w="3827" w:type="dxa"/>
            <w:tcBorders>
              <w:bottom w:val="nil"/>
            </w:tcBorders>
          </w:tcPr>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for each copy consisting of 10 pages or less issued to a person not a party to the appeal and for each copy in excess of one copy issued to a party to the appeal</w:t>
            </w:r>
            <w:r>
              <w:tab/>
              <w:t xml:space="preserve"> </w:t>
            </w:r>
          </w:p>
        </w:tc>
        <w:tc>
          <w:tcPr>
            <w:tcW w:w="1276" w:type="dxa"/>
            <w:tcBorders>
              <w:bottom w:val="nil"/>
            </w:tcBorders>
          </w:tcPr>
          <w:p>
            <w:pPr>
              <w:pStyle w:val="yTableNAm"/>
              <w:tabs>
                <w:tab w:val="clear" w:pos="567"/>
              </w:tabs>
              <w:ind w:right="206"/>
              <w:jc w:val="right"/>
            </w:pPr>
            <w:r>
              <w:br/>
            </w:r>
          </w:p>
          <w:p>
            <w:pPr>
              <w:pStyle w:val="yTableNAm"/>
              <w:ind w:right="206"/>
              <w:jc w:val="right"/>
            </w:pPr>
            <w:r>
              <w:br/>
            </w:r>
            <w:r>
              <w:br/>
            </w:r>
            <w:r>
              <w:br/>
            </w:r>
            <w:r>
              <w:br/>
            </w:r>
            <w:r>
              <w:br/>
            </w:r>
            <w:r>
              <w:rPr>
                <w:szCs w:val="22"/>
              </w:rPr>
              <w:t>11.45</w:t>
            </w:r>
          </w:p>
        </w:tc>
        <w:tc>
          <w:tcPr>
            <w:tcW w:w="1240" w:type="dxa"/>
            <w:tcBorders>
              <w:bottom w:val="nil"/>
            </w:tcBorders>
          </w:tcPr>
          <w:p>
            <w:pPr>
              <w:pStyle w:val="yTableNAm"/>
              <w:tabs>
                <w:tab w:val="clear" w:pos="567"/>
              </w:tabs>
              <w:ind w:right="204"/>
              <w:jc w:val="right"/>
            </w:pPr>
            <w:r>
              <w:br/>
            </w:r>
          </w:p>
          <w:p>
            <w:pPr>
              <w:pStyle w:val="yTableNAm"/>
              <w:ind w:right="204"/>
              <w:jc w:val="right"/>
            </w:pPr>
            <w:r>
              <w:br/>
            </w:r>
            <w:r>
              <w:br/>
            </w:r>
            <w:r>
              <w:br/>
            </w:r>
            <w:r>
              <w:br/>
            </w:r>
            <w:r>
              <w:br/>
            </w:r>
            <w:r>
              <w:rPr>
                <w:szCs w:val="22"/>
              </w:rPr>
              <w:t>11.45</w:t>
            </w:r>
          </w:p>
        </w:tc>
      </w:tr>
      <w:tr>
        <w:trPr>
          <w:cantSplit/>
          <w:trHeight w:val="2475"/>
        </w:trPr>
        <w:tc>
          <w:tcPr>
            <w:tcW w:w="709" w:type="dxa"/>
            <w:tcBorders>
              <w:top w:val="nil"/>
            </w:tcBorders>
          </w:tcPr>
          <w:p>
            <w:pPr>
              <w:pStyle w:val="yTableNAm"/>
            </w:pPr>
          </w:p>
        </w:tc>
        <w:tc>
          <w:tcPr>
            <w:tcW w:w="3827" w:type="dxa"/>
            <w:tcBorders>
              <w:top w:val="nil"/>
            </w:tcBorders>
          </w:tcPr>
          <w:p>
            <w:pPr>
              <w:pStyle w:val="yTableNAm"/>
              <w:tabs>
                <w:tab w:val="left" w:leader="dot" w:pos="4343"/>
              </w:tabs>
              <w:spacing w:before="40"/>
              <w:ind w:left="1083" w:hanging="1083"/>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left" w:leader="dot" w:pos="3839"/>
              </w:tabs>
              <w:ind w:left="481" w:hanging="481"/>
            </w:pPr>
            <w:r>
              <w:t>(d)</w:t>
            </w:r>
            <w:r>
              <w:tab/>
              <w:t xml:space="preserve">For a certificate under the hand of a registrar </w:t>
            </w:r>
            <w:r>
              <w:tab/>
            </w:r>
          </w:p>
        </w:tc>
        <w:tc>
          <w:tcPr>
            <w:tcW w:w="1276" w:type="dxa"/>
            <w:tcBorders>
              <w:top w:val="nil"/>
            </w:tcBorders>
          </w:tcPr>
          <w:p>
            <w:pPr>
              <w:pStyle w:val="yTableNAm"/>
              <w:tabs>
                <w:tab w:val="clear" w:pos="567"/>
              </w:tabs>
              <w:spacing w:before="40"/>
              <w:ind w:right="204"/>
              <w:jc w:val="right"/>
            </w:pPr>
            <w:r>
              <w:br/>
            </w:r>
            <w:r>
              <w:br/>
            </w:r>
            <w:r>
              <w:rPr>
                <w:szCs w:val="22"/>
              </w:rPr>
              <w:t>1.45</w:t>
            </w:r>
          </w:p>
          <w:p>
            <w:pPr>
              <w:pStyle w:val="yTableNAm"/>
              <w:tabs>
                <w:tab w:val="clear" w:pos="567"/>
              </w:tabs>
              <w:ind w:right="206"/>
              <w:jc w:val="right"/>
            </w:pPr>
            <w:r>
              <w:br/>
            </w:r>
            <w:r>
              <w:br/>
            </w:r>
            <w:r>
              <w:rPr>
                <w:szCs w:val="22"/>
              </w:rPr>
              <w:t>15.75</w:t>
            </w:r>
          </w:p>
          <w:p>
            <w:pPr>
              <w:pStyle w:val="yTableNAm"/>
              <w:ind w:right="206"/>
              <w:jc w:val="right"/>
            </w:pPr>
            <w:r>
              <w:rPr>
                <w:szCs w:val="22"/>
              </w:rPr>
              <w:br/>
              <w:t>34.00</w:t>
            </w:r>
          </w:p>
        </w:tc>
        <w:tc>
          <w:tcPr>
            <w:tcW w:w="1240" w:type="dxa"/>
            <w:tcBorders>
              <w:top w:val="nil"/>
            </w:tcBorders>
          </w:tcPr>
          <w:p>
            <w:pPr>
              <w:pStyle w:val="yTableNAm"/>
              <w:tabs>
                <w:tab w:val="clear" w:pos="567"/>
              </w:tabs>
              <w:spacing w:before="40"/>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ind w:right="204"/>
              <w:jc w:val="right"/>
            </w:pPr>
            <w:r>
              <w:rPr>
                <w:szCs w:val="22"/>
              </w:rPr>
              <w:br/>
              <w:t>34.00</w:t>
            </w:r>
          </w:p>
        </w:tc>
      </w:tr>
      <w:tr>
        <w:trPr>
          <w:trHeight w:val="2130"/>
        </w:trP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left" w:leader="dot" w:pos="3839"/>
              </w:tabs>
              <w:ind w:left="481" w:hanging="481"/>
            </w:pPr>
            <w:r>
              <w:t>(b)</w:t>
            </w:r>
            <w:r>
              <w:tab/>
              <w:t>For each copy of a transcript in electronic format if a fee has been paid under par. (a) by the applicant, for a copy of the transcript, for each day of transcript </w:t>
            </w:r>
            <w:r>
              <w:tab/>
            </w:r>
          </w:p>
        </w:tc>
        <w:tc>
          <w:tcPr>
            <w:tcW w:w="1276" w:type="dxa"/>
          </w:tcPr>
          <w:p>
            <w:pPr>
              <w:pStyle w:val="yTableNAm"/>
              <w:tabs>
                <w:tab w:val="clear" w:pos="567"/>
              </w:tabs>
              <w:ind w:right="206"/>
              <w:jc w:val="right"/>
            </w:pPr>
            <w:r>
              <w:br/>
            </w:r>
            <w:r>
              <w:rPr>
                <w:szCs w:val="22"/>
              </w:rPr>
              <w:t>6.35</w:t>
            </w:r>
          </w:p>
          <w:p>
            <w:pPr>
              <w:pStyle w:val="yTableNAm"/>
              <w:ind w:right="206"/>
              <w:jc w:val="right"/>
            </w:pPr>
            <w:r>
              <w:br/>
            </w:r>
            <w:r>
              <w:br/>
            </w:r>
            <w:r>
              <w:br/>
            </w:r>
            <w:r>
              <w:br/>
            </w:r>
            <w:r>
              <w:br/>
            </w:r>
            <w:r>
              <w:rPr>
                <w:szCs w:val="22"/>
              </w:rPr>
              <w:t>15.75</w:t>
            </w:r>
          </w:p>
        </w:tc>
        <w:tc>
          <w:tcPr>
            <w:tcW w:w="1240" w:type="dxa"/>
          </w:tcPr>
          <w:p>
            <w:pPr>
              <w:pStyle w:val="yTableNAm"/>
              <w:tabs>
                <w:tab w:val="clear" w:pos="567"/>
              </w:tabs>
              <w:ind w:right="204"/>
              <w:jc w:val="right"/>
            </w:pPr>
            <w:r>
              <w:br/>
            </w:r>
            <w:r>
              <w:rPr>
                <w:szCs w:val="22"/>
              </w:rPr>
              <w:t>6.35</w:t>
            </w:r>
          </w:p>
          <w:p>
            <w:pPr>
              <w:pStyle w:val="yTableNAm"/>
              <w:ind w:right="204"/>
              <w:jc w:val="right"/>
            </w:pPr>
            <w:r>
              <w:br/>
            </w:r>
            <w:r>
              <w:br/>
            </w:r>
            <w:r>
              <w:br/>
            </w:r>
            <w:r>
              <w:br/>
            </w:r>
            <w:r>
              <w:br/>
            </w:r>
            <w:r>
              <w:rPr>
                <w:szCs w:val="22"/>
              </w:rPr>
              <w:t>15.75</w:t>
            </w:r>
          </w:p>
        </w:tc>
      </w:tr>
      <w:tr>
        <w:trPr>
          <w:trHeight w:val="1260"/>
        </w:trPr>
        <w:tc>
          <w:tcPr>
            <w:tcW w:w="709" w:type="dxa"/>
          </w:tcPr>
          <w:p>
            <w:pPr>
              <w:pStyle w:val="yTableNAm"/>
            </w:pPr>
          </w:p>
        </w:tc>
        <w:tc>
          <w:tcPr>
            <w:tcW w:w="3827" w:type="dxa"/>
          </w:tcPr>
          <w:p>
            <w:pPr>
              <w:pStyle w:val="yTableNAm"/>
              <w:tabs>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ind w:right="206"/>
              <w:jc w:val="right"/>
            </w:pPr>
            <w:r>
              <w:br/>
            </w:r>
            <w:r>
              <w:br/>
            </w:r>
            <w:r>
              <w:br/>
            </w:r>
            <w:r>
              <w:br/>
              <w:t>1.50</w:t>
            </w:r>
          </w:p>
        </w:tc>
        <w:tc>
          <w:tcPr>
            <w:tcW w:w="1240" w:type="dxa"/>
          </w:tcPr>
          <w:p>
            <w:pPr>
              <w:pStyle w:val="yTableNAm"/>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p>
    <w:p>
      <w:pPr>
        <w:pStyle w:val="yScheduleHeading"/>
      </w:pPr>
      <w:bookmarkStart w:id="17" w:name="_Toc392668469"/>
      <w:r>
        <w:rPr>
          <w:rStyle w:val="CharSchNo"/>
        </w:rPr>
        <w:t>Schedule 2</w:t>
      </w:r>
      <w:r>
        <w:rPr>
          <w:rStyle w:val="CharSDivNo"/>
        </w:rPr>
        <w:t> </w:t>
      </w:r>
      <w:r>
        <w:t>—</w:t>
      </w:r>
      <w:r>
        <w:rPr>
          <w:rStyle w:val="CharSDivText"/>
        </w:rPr>
        <w:t> </w:t>
      </w:r>
      <w:r>
        <w:rPr>
          <w:rStyle w:val="CharSchText"/>
        </w:rPr>
        <w:t>Sheriff’s fees</w:t>
      </w:r>
      <w:bookmarkEnd w:id="17"/>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p>
    <w:p>
      <w:pPr>
        <w:pStyle w:val="yScheduleHeading"/>
      </w:pPr>
      <w:bookmarkStart w:id="18" w:name="_Toc392668470"/>
      <w:r>
        <w:rPr>
          <w:rStyle w:val="CharSchNo"/>
        </w:rPr>
        <w:t>Schedule 3</w:t>
      </w:r>
      <w:r>
        <w:t> — </w:t>
      </w:r>
      <w:r>
        <w:rPr>
          <w:rStyle w:val="CharSchText"/>
        </w:rPr>
        <w:t>Probate fees</w:t>
      </w:r>
      <w:bookmarkEnd w:id="1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 Jun 2014 p. 2350.]</w:t>
      </w:r>
    </w:p>
    <w:p>
      <w:pPr>
        <w:pStyle w:val="yFootnotesection"/>
      </w:pPr>
    </w:p>
    <w:p>
      <w:pPr>
        <w:pStyle w:val="yFootnotesection"/>
        <w:sectPr>
          <w:pgSz w:w="11906" w:h="16838" w:code="9"/>
          <w:pgMar w:top="2376" w:right="2405" w:bottom="3542" w:left="2405" w:header="706" w:footer="3380" w:gutter="0"/>
          <w:cols w:space="720"/>
          <w:noEndnote/>
          <w:docGrid w:linePitch="326"/>
        </w:sectPr>
      </w:pPr>
    </w:p>
    <w:p>
      <w:pPr>
        <w:pStyle w:val="yScheduleHeading"/>
      </w:pPr>
      <w:bookmarkStart w:id="19" w:name="_Toc392668471"/>
      <w:r>
        <w:rPr>
          <w:rStyle w:val="CharSchNo"/>
        </w:rPr>
        <w:t>Schedule 4</w:t>
      </w:r>
      <w:r>
        <w:t xml:space="preserve"> — </w:t>
      </w:r>
      <w:r>
        <w:rPr>
          <w:rStyle w:val="CharSchText"/>
        </w:rPr>
        <w:t>Forms</w:t>
      </w:r>
      <w:bookmarkEnd w:id="19"/>
    </w:p>
    <w:p>
      <w:pPr>
        <w:pStyle w:val="yShoulderClause"/>
        <w:spacing w:after="120"/>
      </w:pPr>
      <w:r>
        <w:t>[r. 4(7), 7(2)]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946"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946" w:type="dxa"/>
            <w:gridSpan w:val="4"/>
          </w:tcPr>
          <w:p>
            <w:pPr>
              <w:pStyle w:val="yTableNAm"/>
              <w:rPr>
                <w:i/>
                <w:sz w:val="16"/>
              </w:rPr>
            </w:pPr>
            <w:r>
              <w:rPr>
                <w:i/>
                <w:sz w:val="16"/>
              </w:rPr>
              <w:t>a company within the meaning of the Companies (Co</w:t>
            </w:r>
            <w:r>
              <w:rPr>
                <w:i/>
                <w:sz w:val="16"/>
              </w:rPr>
              <w:noBreakHyphen/>
              <w:t>operative) Act 1943</w:t>
            </w:r>
            <w:r>
              <w:rPr>
                <w:sz w:val="16"/>
                <w:vertAlign w:val="superscript"/>
              </w:rPr>
              <w:t> 2</w:t>
            </w:r>
            <w:r>
              <w:rPr>
                <w:i/>
                <w:sz w:val="16"/>
              </w:rPr>
              <w:t xml:space="preserve">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946"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keepLines w:val="0"/>
      </w:pPr>
      <w:r>
        <w:tab/>
        <w:t>[Form 1 amended in Gazette 30 Dec 2003 p. 5700; 23 Jun 2005 p. 2700.]</w:t>
      </w:r>
    </w:p>
    <w:p>
      <w:pPr>
        <w:pStyle w:val="yFootnotesection"/>
        <w:keepLines w:val="0"/>
        <w:pageBreakBefore/>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c>
          <w:tcPr>
            <w:tcW w:w="7088" w:type="dxa"/>
            <w:gridSpan w:val="9"/>
          </w:tcPr>
          <w:p>
            <w:pPr>
              <w:pStyle w:val="Heading3"/>
            </w:pPr>
            <w:bookmarkStart w:id="20" w:name="_Toc392668472"/>
            <w:r>
              <w:rPr>
                <w:rStyle w:val="CharSClsNo"/>
              </w:rPr>
              <w:t>Form 2</w:t>
            </w:r>
            <w:bookmarkEnd w:id="20"/>
          </w:p>
          <w:p>
            <w:pPr>
              <w:pStyle w:val="yTableNAm"/>
              <w:jc w:val="center"/>
              <w:rPr>
                <w:b/>
                <w:bCs/>
              </w:rPr>
            </w:pPr>
            <w:r>
              <w:rPr>
                <w:b/>
                <w:bCs/>
              </w:rPr>
              <w:t>Application to remit fees</w:t>
            </w:r>
          </w:p>
        </w:tc>
      </w:tr>
      <w:tr>
        <w:trPr>
          <w:cantSplit/>
        </w:trPr>
        <w:tc>
          <w:tcPr>
            <w:tcW w:w="3757"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5"/>
          </w:tcPr>
          <w:p>
            <w:pPr>
              <w:pStyle w:val="yTableNAm"/>
            </w:pPr>
            <w:r>
              <w:t>No.</w:t>
            </w:r>
            <w:r>
              <w:tab/>
              <w:t>of  2</w:t>
            </w:r>
          </w:p>
        </w:tc>
      </w:tr>
      <w:tr>
        <w:trPr>
          <w:cantSplit/>
        </w:trPr>
        <w:tc>
          <w:tcPr>
            <w:tcW w:w="7088"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7088"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843" w:type="dxa"/>
            <w:vMerge w:val="restart"/>
          </w:tcPr>
          <w:p>
            <w:pPr>
              <w:pStyle w:val="yTableNAm"/>
              <w:rPr>
                <w:b/>
                <w:bCs/>
              </w:rPr>
            </w:pPr>
            <w:r>
              <w:rPr>
                <w:b/>
                <w:bCs/>
              </w:rPr>
              <w:t>Applicant:</w:t>
            </w:r>
          </w:p>
        </w:tc>
        <w:tc>
          <w:tcPr>
            <w:tcW w:w="5245" w:type="dxa"/>
            <w:gridSpan w:val="8"/>
          </w:tcPr>
          <w:p>
            <w:pPr>
              <w:pStyle w:val="yTableNAm"/>
            </w:pPr>
            <w:r>
              <w:t>...........................................................................................</w:t>
            </w:r>
          </w:p>
          <w:p>
            <w:pPr>
              <w:pStyle w:val="yTableNAm"/>
              <w:spacing w:before="0"/>
            </w:pPr>
            <w:r>
              <w:t>Full name</w:t>
            </w:r>
          </w:p>
        </w:tc>
      </w:tr>
      <w:tr>
        <w:trPr>
          <w:cantSplit/>
          <w:trHeight w:val="431"/>
        </w:trPr>
        <w:tc>
          <w:tcPr>
            <w:tcW w:w="1843" w:type="dxa"/>
            <w:vMerge/>
          </w:tcPr>
          <w:p>
            <w:pPr>
              <w:pStyle w:val="yTableNAm"/>
            </w:pPr>
          </w:p>
        </w:tc>
        <w:tc>
          <w:tcPr>
            <w:tcW w:w="5245" w:type="dxa"/>
            <w:gridSpan w:val="8"/>
          </w:tcPr>
          <w:p>
            <w:pPr>
              <w:pStyle w:val="yTableNAm"/>
            </w:pPr>
            <w:r>
              <w:t>...........................................................................................</w:t>
            </w:r>
          </w:p>
          <w:p>
            <w:pPr>
              <w:pStyle w:val="yTableNAm"/>
              <w:spacing w:before="0"/>
            </w:pPr>
            <w:r>
              <w:t>Address</w:t>
            </w:r>
          </w:p>
        </w:tc>
      </w:tr>
      <w:tr>
        <w:trPr>
          <w:cantSplit/>
          <w:trHeight w:val="431"/>
        </w:trPr>
        <w:tc>
          <w:tcPr>
            <w:tcW w:w="1843" w:type="dxa"/>
            <w:vMerge/>
          </w:tcPr>
          <w:p>
            <w:pPr>
              <w:pStyle w:val="yTableNAm"/>
            </w:pPr>
          </w:p>
        </w:tc>
        <w:tc>
          <w:tcPr>
            <w:tcW w:w="2622" w:type="dxa"/>
            <w:gridSpan w:val="5"/>
          </w:tcPr>
          <w:p>
            <w:pPr>
              <w:pStyle w:val="yTableNAm"/>
            </w:pPr>
            <w:r>
              <w:t>...........................................</w:t>
            </w:r>
          </w:p>
          <w:p>
            <w:pPr>
              <w:pStyle w:val="yTableNAm"/>
              <w:spacing w:before="0"/>
            </w:pPr>
            <w:r>
              <w:t>Date of birth</w:t>
            </w:r>
          </w:p>
        </w:tc>
        <w:tc>
          <w:tcPr>
            <w:tcW w:w="2623" w:type="dxa"/>
            <w:gridSpan w:val="3"/>
          </w:tcPr>
          <w:p>
            <w:pPr>
              <w:pStyle w:val="yTableNAm"/>
            </w:pPr>
            <w:r>
              <w:t>...........................................</w:t>
            </w:r>
          </w:p>
          <w:p>
            <w:pPr>
              <w:pStyle w:val="yTableNAm"/>
              <w:spacing w:before="0"/>
            </w:pPr>
            <w:r>
              <w:t>MDL No.</w:t>
            </w:r>
          </w:p>
        </w:tc>
      </w:tr>
      <w:tr>
        <w:trPr>
          <w:cantSplit/>
          <w:trHeight w:val="431"/>
        </w:trPr>
        <w:tc>
          <w:tcPr>
            <w:tcW w:w="7088"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7088"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7088"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7088"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7088" w:type="dxa"/>
            <w:gridSpan w:val="9"/>
          </w:tcPr>
          <w:p>
            <w:pPr>
              <w:pStyle w:val="yTableNAm"/>
            </w:pPr>
            <w:r>
              <w:t>I am employed as a ....................................... by .............................................* Their business address is .................................................................................*</w:t>
            </w:r>
          </w:p>
        </w:tc>
      </w:tr>
      <w:tr>
        <w:trPr>
          <w:cantSplit/>
          <w:trHeight w:val="429"/>
        </w:trPr>
        <w:tc>
          <w:tcPr>
            <w:tcW w:w="7088" w:type="dxa"/>
            <w:gridSpan w:val="9"/>
          </w:tcPr>
          <w:p>
            <w:pPr>
              <w:pStyle w:val="yTableNAm"/>
            </w:pPr>
            <w:r>
              <w:t>I am unemployed/ a pensioner* and registered with the Department of Social Security at ..........................................................................................................</w:t>
            </w:r>
          </w:p>
        </w:tc>
      </w:tr>
      <w:tr>
        <w:trPr>
          <w:cantSplit/>
          <w:trHeight w:val="429"/>
        </w:trPr>
        <w:tc>
          <w:tcPr>
            <w:tcW w:w="7088" w:type="dxa"/>
            <w:gridSpan w:val="9"/>
          </w:tcPr>
          <w:p>
            <w:pPr>
              <w:pStyle w:val="yTableNAm"/>
            </w:pPr>
            <w:r>
              <w:t>I am single/ married/ in a de facto relationship/ separated.*</w:t>
            </w:r>
          </w:p>
        </w:tc>
      </w:tr>
      <w:tr>
        <w:trPr>
          <w:cantSplit/>
          <w:trHeight w:val="429"/>
        </w:trPr>
        <w:tc>
          <w:tcPr>
            <w:tcW w:w="7088" w:type="dxa"/>
            <w:gridSpan w:val="9"/>
          </w:tcPr>
          <w:p>
            <w:pPr>
              <w:pStyle w:val="yTableNAm"/>
              <w:spacing w:before="80"/>
            </w:pPr>
            <w:r>
              <w:t>I have/ do not have* a dependant wife/ husband/ de facto partner* and .............. dependant children.</w:t>
            </w:r>
          </w:p>
        </w:tc>
      </w:tr>
      <w:tr>
        <w:trPr>
          <w:cantSplit/>
          <w:trHeight w:val="429"/>
        </w:trPr>
        <w:tc>
          <w:tcPr>
            <w:tcW w:w="7088" w:type="dxa"/>
            <w:gridSpan w:val="9"/>
          </w:tcPr>
          <w:p>
            <w:pPr>
              <w:pStyle w:val="yTableNAm"/>
            </w:pPr>
            <w:r>
              <w:t xml:space="preserve">My weekly/ fortnightly* income and expenditure is as follows (in whole dollars) — </w:t>
            </w:r>
          </w:p>
        </w:tc>
      </w:tr>
      <w:tr>
        <w:trPr>
          <w:cantSplit/>
          <w:trHeight w:val="448"/>
        </w:trPr>
        <w:tc>
          <w:tcPr>
            <w:tcW w:w="3544" w:type="dxa"/>
            <w:gridSpan w:val="3"/>
            <w:tcBorders>
              <w:bottom w:val="single" w:sz="4" w:space="0" w:color="auto"/>
            </w:tcBorders>
          </w:tcPr>
          <w:p>
            <w:pPr>
              <w:pStyle w:val="yTableNAm"/>
            </w:pPr>
            <w:r>
              <w:t>Income</w:t>
            </w:r>
          </w:p>
        </w:tc>
        <w:tc>
          <w:tcPr>
            <w:tcW w:w="3544" w:type="dxa"/>
            <w:gridSpan w:val="6"/>
            <w:tcBorders>
              <w:bottom w:val="single" w:sz="4" w:space="0" w:color="auto"/>
            </w:tcBorders>
          </w:tcPr>
          <w:p>
            <w:pPr>
              <w:pStyle w:val="yTableNAm"/>
            </w:pPr>
            <w:r>
              <w:t>Expenditure</w:t>
            </w:r>
          </w:p>
        </w:tc>
      </w:tr>
      <w:tr>
        <w:trPr>
          <w:cantSplit/>
          <w:trHeight w:val="442"/>
        </w:trPr>
        <w:tc>
          <w:tcPr>
            <w:tcW w:w="2694"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1134" w:type="dxa"/>
            <w:tcBorders>
              <w:bottom w:val="single" w:sz="4" w:space="0" w:color="auto"/>
            </w:tcBorders>
          </w:tcPr>
          <w:p>
            <w:pPr>
              <w:pStyle w:val="yTableNAm"/>
            </w:pPr>
            <w:r>
              <w:t>$</w:t>
            </w:r>
          </w:p>
        </w:tc>
      </w:tr>
      <w:tr>
        <w:trPr>
          <w:cantSplit/>
          <w:trHeight w:val="442"/>
        </w:trPr>
        <w:tc>
          <w:tcPr>
            <w:tcW w:w="2694"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2"/>
        </w:trPr>
        <w:tc>
          <w:tcPr>
            <w:tcW w:w="2694"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2694"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1134" w:type="dxa"/>
          </w:tcPr>
          <w:p>
            <w:pPr>
              <w:pStyle w:val="yTableNAm"/>
            </w:pPr>
          </w:p>
        </w:tc>
      </w:tr>
      <w:tr>
        <w:trPr>
          <w:cantSplit/>
          <w:trHeight w:val="429"/>
        </w:trPr>
        <w:tc>
          <w:tcPr>
            <w:tcW w:w="3544" w:type="dxa"/>
            <w:gridSpan w:val="3"/>
          </w:tcPr>
          <w:p>
            <w:pPr>
              <w:pStyle w:val="yTableNAm"/>
            </w:pPr>
            <w:r>
              <w:t>ASSETS</w:t>
            </w:r>
          </w:p>
        </w:tc>
        <w:tc>
          <w:tcPr>
            <w:tcW w:w="3544" w:type="dxa"/>
            <w:gridSpan w:val="6"/>
          </w:tcPr>
          <w:p>
            <w:pPr>
              <w:pStyle w:val="yTableNAm"/>
            </w:pPr>
            <w:r>
              <w:t>VALUE</w:t>
            </w:r>
          </w:p>
          <w:p>
            <w:pPr>
              <w:pStyle w:val="yTableNAm"/>
              <w:spacing w:before="80"/>
            </w:pPr>
            <w:r>
              <w:t>$   </w:t>
            </w:r>
          </w:p>
        </w:tc>
      </w:tr>
      <w:tr>
        <w:trPr>
          <w:cantSplit/>
          <w:trHeight w:val="429"/>
        </w:trPr>
        <w:tc>
          <w:tcPr>
            <w:tcW w:w="7088" w:type="dxa"/>
            <w:gridSpan w:val="9"/>
          </w:tcPr>
          <w:p>
            <w:pPr>
              <w:pStyle w:val="yTableNAm"/>
            </w:pPr>
            <w:r>
              <w:t xml:space="preserve">My assets and liabilities are as follows — </w:t>
            </w:r>
          </w:p>
        </w:tc>
      </w:tr>
      <w:tr>
        <w:trPr>
          <w:cantSplit/>
          <w:trHeight w:val="429"/>
        </w:trPr>
        <w:tc>
          <w:tcPr>
            <w:tcW w:w="7088" w:type="dxa"/>
            <w:gridSpan w:val="9"/>
          </w:tcPr>
          <w:p>
            <w:pPr>
              <w:pStyle w:val="yTableNAm"/>
            </w:pPr>
            <w:r>
              <w:t>House or other real property (give addresses)</w:t>
            </w:r>
          </w:p>
        </w:tc>
      </w:tr>
      <w:tr>
        <w:trPr>
          <w:cantSplit/>
          <w:trHeight w:val="429"/>
        </w:trPr>
        <w:tc>
          <w:tcPr>
            <w:tcW w:w="5954" w:type="dxa"/>
            <w:gridSpan w:val="8"/>
          </w:tcPr>
          <w:p>
            <w:pPr>
              <w:pStyle w:val="yTableNAm"/>
            </w:pPr>
            <w:r>
              <w:t>........................................................................................................</w:t>
            </w:r>
          </w:p>
          <w:p>
            <w:pPr>
              <w:pStyle w:val="yTableNAm"/>
              <w:spacing w:before="80"/>
            </w:pPr>
            <w:r>
              <w:t>........................................................................................................</w:t>
            </w:r>
          </w:p>
        </w:tc>
        <w:tc>
          <w:tcPr>
            <w:tcW w:w="1134" w:type="dxa"/>
          </w:tcPr>
          <w:p>
            <w:pPr>
              <w:pStyle w:val="yTableNAm"/>
            </w:pPr>
            <w:r>
              <w:t>................</w:t>
            </w:r>
          </w:p>
          <w:p>
            <w:pPr>
              <w:pStyle w:val="yTableNAm"/>
              <w:spacing w:before="80"/>
            </w:pPr>
            <w:r>
              <w:t>................</w:t>
            </w:r>
          </w:p>
        </w:tc>
      </w:tr>
      <w:tr>
        <w:trPr>
          <w:cantSplit/>
          <w:trHeight w:val="429"/>
        </w:trPr>
        <w:tc>
          <w:tcPr>
            <w:tcW w:w="5954" w:type="dxa"/>
            <w:gridSpan w:val="8"/>
          </w:tcPr>
          <w:p>
            <w:pPr>
              <w:pStyle w:val="yTableNAm"/>
            </w:pPr>
            <w:r>
              <w:t>TOTAL</w:t>
            </w:r>
          </w:p>
        </w:tc>
        <w:tc>
          <w:tcPr>
            <w:tcW w:w="1134" w:type="dxa"/>
          </w:tcPr>
          <w:p>
            <w:pPr>
              <w:pStyle w:val="yTableNAm"/>
              <w:rPr>
                <w:u w:val="single"/>
              </w:rPr>
            </w:pPr>
          </w:p>
        </w:tc>
      </w:tr>
      <w:tr>
        <w:trPr>
          <w:cantSplit/>
          <w:trHeight w:val="429"/>
        </w:trPr>
        <w:tc>
          <w:tcPr>
            <w:tcW w:w="7088" w:type="dxa"/>
            <w:gridSpan w:val="9"/>
          </w:tcPr>
          <w:p>
            <w:pPr>
              <w:pStyle w:val="yTableNAm"/>
            </w:pPr>
            <w:r>
              <w:t>Motor vehicles (car, utility, motor cycle, truck, etc.)</w:t>
            </w:r>
          </w:p>
        </w:tc>
      </w:tr>
      <w:tr>
        <w:trPr>
          <w:cantSplit/>
          <w:trHeight w:val="442"/>
        </w:trPr>
        <w:tc>
          <w:tcPr>
            <w:tcW w:w="3828"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41"/>
        </w:trPr>
        <w:tc>
          <w:tcPr>
            <w:tcW w:w="3828"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7088" w:type="dxa"/>
            <w:gridSpan w:val="9"/>
          </w:tcPr>
          <w:p>
            <w:pPr>
              <w:pStyle w:val="yTableNAm"/>
            </w:pPr>
            <w:r>
              <w:t>Home contents</w:t>
            </w:r>
          </w:p>
        </w:tc>
      </w:tr>
      <w:tr>
        <w:trPr>
          <w:cantSplit/>
          <w:trHeight w:val="443"/>
        </w:trPr>
        <w:tc>
          <w:tcPr>
            <w:tcW w:w="3828"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43"/>
        </w:trPr>
        <w:tc>
          <w:tcPr>
            <w:tcW w:w="3828"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1134" w:type="dxa"/>
            <w:tcBorders>
              <w:bottom w:val="single" w:sz="4" w:space="0" w:color="auto"/>
            </w:tcBorders>
          </w:tcPr>
          <w:p>
            <w:pPr>
              <w:pStyle w:val="yTableNAm"/>
            </w:pPr>
          </w:p>
        </w:tc>
      </w:tr>
      <w:tr>
        <w:trPr>
          <w:cantSplit/>
          <w:trHeight w:val="429"/>
        </w:trPr>
        <w:tc>
          <w:tcPr>
            <w:tcW w:w="5954" w:type="dxa"/>
            <w:gridSpan w:val="8"/>
          </w:tcPr>
          <w:p>
            <w:pPr>
              <w:pStyle w:val="yTableNAm"/>
            </w:pPr>
            <w:r>
              <w:t>Collection of coins, stamps, etc</w:t>
            </w:r>
          </w:p>
        </w:tc>
        <w:tc>
          <w:tcPr>
            <w:tcW w:w="1134" w:type="dxa"/>
          </w:tcPr>
          <w:p>
            <w:pPr>
              <w:pStyle w:val="yTableNAm"/>
            </w:pPr>
          </w:p>
        </w:tc>
      </w:tr>
      <w:tr>
        <w:trPr>
          <w:cantSplit/>
          <w:trHeight w:val="429"/>
        </w:trPr>
        <w:tc>
          <w:tcPr>
            <w:tcW w:w="5954" w:type="dxa"/>
            <w:gridSpan w:val="8"/>
          </w:tcPr>
          <w:p>
            <w:pPr>
              <w:pStyle w:val="yTableNAm"/>
            </w:pPr>
            <w:r>
              <w:t>Other collectables</w:t>
            </w:r>
          </w:p>
        </w:tc>
        <w:tc>
          <w:tcPr>
            <w:tcW w:w="1134" w:type="dxa"/>
          </w:tcPr>
          <w:p>
            <w:pPr>
              <w:pStyle w:val="yTableNAm"/>
            </w:pPr>
          </w:p>
        </w:tc>
      </w:tr>
      <w:tr>
        <w:trPr>
          <w:cantSplit/>
          <w:trHeight w:val="429"/>
        </w:trPr>
        <w:tc>
          <w:tcPr>
            <w:tcW w:w="5954" w:type="dxa"/>
            <w:gridSpan w:val="8"/>
          </w:tcPr>
          <w:p>
            <w:pPr>
              <w:pStyle w:val="yTableNAm"/>
            </w:pPr>
            <w:r>
              <w:t>Interest in business or company</w:t>
            </w:r>
          </w:p>
        </w:tc>
        <w:tc>
          <w:tcPr>
            <w:tcW w:w="1134" w:type="dxa"/>
          </w:tcPr>
          <w:p>
            <w:pPr>
              <w:pStyle w:val="yTableNAm"/>
            </w:pPr>
          </w:p>
        </w:tc>
      </w:tr>
      <w:tr>
        <w:trPr>
          <w:cantSplit/>
          <w:trHeight w:val="429"/>
        </w:trPr>
        <w:tc>
          <w:tcPr>
            <w:tcW w:w="5954" w:type="dxa"/>
            <w:gridSpan w:val="8"/>
          </w:tcPr>
          <w:p>
            <w:pPr>
              <w:pStyle w:val="yTableNAm"/>
            </w:pPr>
            <w:r>
              <w:t>Other assets</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Height w:val="429"/>
        </w:trPr>
        <w:tc>
          <w:tcPr>
            <w:tcW w:w="5954" w:type="dxa"/>
            <w:gridSpan w:val="8"/>
          </w:tcPr>
          <w:p>
            <w:pPr>
              <w:pStyle w:val="yTableNAm"/>
            </w:pPr>
            <w:r>
              <w:t>LIABILITIES</w:t>
            </w:r>
          </w:p>
        </w:tc>
        <w:tc>
          <w:tcPr>
            <w:tcW w:w="1134" w:type="dxa"/>
          </w:tcPr>
          <w:p>
            <w:pPr>
              <w:pStyle w:val="yTableNAm"/>
            </w:pPr>
          </w:p>
        </w:tc>
      </w:tr>
      <w:tr>
        <w:trPr>
          <w:cantSplit/>
          <w:trHeight w:val="429"/>
        </w:trPr>
        <w:tc>
          <w:tcPr>
            <w:tcW w:w="5954" w:type="dxa"/>
            <w:gridSpan w:val="8"/>
          </w:tcPr>
          <w:p>
            <w:pPr>
              <w:pStyle w:val="yTableNAm"/>
            </w:pPr>
            <w:r>
              <w:t>Mortgage to ....................................................... for $</w:t>
            </w:r>
          </w:p>
        </w:tc>
        <w:tc>
          <w:tcPr>
            <w:tcW w:w="1134" w:type="dxa"/>
          </w:tcPr>
          <w:p>
            <w:pPr>
              <w:pStyle w:val="yTableNAm"/>
            </w:pPr>
          </w:p>
        </w:tc>
      </w:tr>
      <w:tr>
        <w:trPr>
          <w:cantSplit/>
          <w:trHeight w:val="429"/>
        </w:trPr>
        <w:tc>
          <w:tcPr>
            <w:tcW w:w="5954" w:type="dxa"/>
            <w:gridSpan w:val="8"/>
          </w:tcPr>
          <w:p>
            <w:pPr>
              <w:pStyle w:val="yTableNAm"/>
            </w:pPr>
            <w:r>
              <w:t>Other to ............................................................. for $</w:t>
            </w:r>
          </w:p>
        </w:tc>
        <w:tc>
          <w:tcPr>
            <w:tcW w:w="1134" w:type="dxa"/>
          </w:tcPr>
          <w:p>
            <w:pPr>
              <w:pStyle w:val="yTableNAm"/>
            </w:pPr>
          </w:p>
        </w:tc>
      </w:tr>
      <w:tr>
        <w:trPr>
          <w:cantSplit/>
          <w:trHeight w:val="429"/>
        </w:trPr>
        <w:tc>
          <w:tcPr>
            <w:tcW w:w="5954" w:type="dxa"/>
            <w:gridSpan w:val="8"/>
          </w:tcPr>
          <w:p>
            <w:pPr>
              <w:pStyle w:val="yTableNAm"/>
            </w:pPr>
            <w:r>
              <w:t>Time to pay order ............................................. for $</w:t>
            </w:r>
          </w:p>
        </w:tc>
        <w:tc>
          <w:tcPr>
            <w:tcW w:w="1134" w:type="dxa"/>
          </w:tcPr>
          <w:p>
            <w:pPr>
              <w:pStyle w:val="yTableNAm"/>
            </w:pPr>
          </w:p>
        </w:tc>
      </w:tr>
      <w:tr>
        <w:trPr>
          <w:cantSplit/>
          <w:trHeight w:val="429"/>
        </w:trPr>
        <w:tc>
          <w:tcPr>
            <w:tcW w:w="5954" w:type="dxa"/>
            <w:gridSpan w:val="8"/>
          </w:tcPr>
          <w:p>
            <w:pPr>
              <w:pStyle w:val="yTableNAm"/>
            </w:pPr>
            <w:r>
              <w:t>TOTAL</w:t>
            </w:r>
          </w:p>
        </w:tc>
        <w:tc>
          <w:tcPr>
            <w:tcW w:w="1134" w:type="dxa"/>
          </w:tcPr>
          <w:p>
            <w:pPr>
              <w:pStyle w:val="yTableNAm"/>
            </w:pPr>
          </w:p>
        </w:tc>
      </w:tr>
      <w:tr>
        <w:trPr>
          <w:cantSplit/>
        </w:trPr>
        <w:tc>
          <w:tcPr>
            <w:tcW w:w="5954" w:type="dxa"/>
            <w:gridSpan w:val="8"/>
          </w:tcPr>
          <w:p>
            <w:pPr>
              <w:pStyle w:val="yTableNAm"/>
              <w:spacing w:before="80"/>
            </w:pPr>
          </w:p>
        </w:tc>
        <w:tc>
          <w:tcPr>
            <w:tcW w:w="1134" w:type="dxa"/>
          </w:tcPr>
          <w:p>
            <w:pPr>
              <w:pStyle w:val="yTableNAm"/>
              <w:spacing w:before="0"/>
            </w:pPr>
          </w:p>
        </w:tc>
      </w:tr>
      <w:tr>
        <w:trPr>
          <w:cantSplit/>
        </w:trPr>
        <w:tc>
          <w:tcPr>
            <w:tcW w:w="7088"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387" w:type="dxa"/>
            <w:gridSpan w:val="7"/>
          </w:tcPr>
          <w:p>
            <w:pPr>
              <w:pStyle w:val="yTableNAm"/>
            </w:pPr>
            <w:r>
              <w:t>INCOME</w:t>
            </w:r>
          </w:p>
        </w:tc>
        <w:tc>
          <w:tcPr>
            <w:tcW w:w="1701" w:type="dxa"/>
            <w:gridSpan w:val="2"/>
          </w:tcPr>
          <w:p>
            <w:pPr>
              <w:pStyle w:val="yTableNAm"/>
            </w:pPr>
            <w:r>
              <w:t>$</w:t>
            </w:r>
          </w:p>
        </w:tc>
      </w:tr>
      <w:tr>
        <w:tc>
          <w:tcPr>
            <w:tcW w:w="5387" w:type="dxa"/>
            <w:gridSpan w:val="7"/>
          </w:tcPr>
          <w:p>
            <w:pPr>
              <w:pStyle w:val="yTableNAm"/>
            </w:pPr>
            <w:r>
              <w:t>LIABILITIES</w:t>
            </w:r>
          </w:p>
        </w:tc>
        <w:tc>
          <w:tcPr>
            <w:tcW w:w="1701" w:type="dxa"/>
            <w:gridSpan w:val="2"/>
          </w:tcPr>
          <w:p>
            <w:pPr>
              <w:pStyle w:val="yTableNAm"/>
            </w:pPr>
            <w:r>
              <w:t>$</w:t>
            </w:r>
          </w:p>
        </w:tc>
      </w:tr>
      <w:tr>
        <w:tc>
          <w:tcPr>
            <w:tcW w:w="5387" w:type="dxa"/>
            <w:gridSpan w:val="7"/>
          </w:tcPr>
          <w:p>
            <w:pPr>
              <w:pStyle w:val="yTableNAm"/>
            </w:pPr>
            <w:r>
              <w:t>ASSETS</w:t>
            </w:r>
          </w:p>
        </w:tc>
        <w:tc>
          <w:tcPr>
            <w:tcW w:w="1701" w:type="dxa"/>
            <w:gridSpan w:val="2"/>
          </w:tcPr>
          <w:p>
            <w:pPr>
              <w:pStyle w:val="yTableNAm"/>
            </w:pPr>
            <w:r>
              <w:t>VALUE</w:t>
            </w:r>
          </w:p>
          <w:p>
            <w:pPr>
              <w:pStyle w:val="yTableNAm"/>
              <w:spacing w:before="80"/>
            </w:pPr>
            <w:r>
              <w:t>$</w:t>
            </w:r>
          </w:p>
        </w:tc>
      </w:tr>
      <w:tr>
        <w:trPr>
          <w:cantSplit/>
          <w:trHeight w:val="429"/>
        </w:trPr>
        <w:tc>
          <w:tcPr>
            <w:tcW w:w="2694" w:type="dxa"/>
            <w:gridSpan w:val="2"/>
          </w:tcPr>
          <w:p>
            <w:pPr>
              <w:pStyle w:val="yTableNAm"/>
            </w:pPr>
            <w:r>
              <w:t>Signature of applicant:</w:t>
            </w:r>
          </w:p>
        </w:tc>
        <w:tc>
          <w:tcPr>
            <w:tcW w:w="4394" w:type="dxa"/>
            <w:gridSpan w:val="7"/>
          </w:tcPr>
          <w:p>
            <w:pPr>
              <w:pStyle w:val="yTableNAm"/>
            </w:pPr>
          </w:p>
        </w:tc>
      </w:tr>
      <w:tr>
        <w:trPr>
          <w:cantSplit/>
          <w:trHeight w:val="429"/>
        </w:trPr>
        <w:tc>
          <w:tcPr>
            <w:tcW w:w="2694" w:type="dxa"/>
            <w:gridSpan w:val="2"/>
          </w:tcPr>
          <w:p>
            <w:pPr>
              <w:pStyle w:val="yTableNAm"/>
            </w:pPr>
            <w:r>
              <w:t>Date:</w:t>
            </w:r>
          </w:p>
        </w:tc>
        <w:tc>
          <w:tcPr>
            <w:tcW w:w="4394" w:type="dxa"/>
            <w:gridSpan w:val="7"/>
          </w:tcPr>
          <w:p>
            <w:pPr>
              <w:pStyle w:val="yTableNAm"/>
            </w:pPr>
          </w:p>
        </w:tc>
      </w:tr>
      <w:tr>
        <w:trPr>
          <w:cantSplit/>
          <w:trHeight w:val="429"/>
        </w:trPr>
        <w:tc>
          <w:tcPr>
            <w:tcW w:w="7088"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p>
      <w:pPr>
        <w:pStyle w:val="yFootnotesection"/>
        <w:keepLines w:val="0"/>
        <w:pageBreakBefor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21" w:name="_Toc392668473"/>
            <w:r>
              <w:rPr>
                <w:rStyle w:val="CharSClsNo"/>
              </w:rPr>
              <w:t>Form 3</w:t>
            </w:r>
            <w:bookmarkEnd w:id="21"/>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22" w:name="_Toc392668474"/>
      <w:r>
        <w:t>Notes</w:t>
      </w:r>
      <w:bookmarkEnd w:id="22"/>
    </w:p>
    <w:p>
      <w:pPr>
        <w:pStyle w:val="nSubsection"/>
        <w:rPr>
          <w:snapToGrid w:val="0"/>
        </w:rPr>
      </w:pPr>
      <w:r>
        <w:rPr>
          <w:snapToGrid w:val="0"/>
          <w:vertAlign w:val="superscript"/>
        </w:rPr>
        <w:t>1</w:t>
      </w:r>
      <w:r>
        <w:rPr>
          <w:snapToGrid w:val="0"/>
        </w:rPr>
        <w:tab/>
        <w:t xml:space="preserve">This reprint is a compilation as at 1 August 2014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3" w:name="_Toc392668475"/>
      <w:r>
        <w:t>Compilation table</w:t>
      </w:r>
      <w:bookmarkEnd w:id="23"/>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trPr>
        <w:tc>
          <w:tcPr>
            <w:tcW w:w="3122"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7"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693" w:type="dxa"/>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693" w:type="dxa"/>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3" w:type="dxa"/>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3" w:type="dxa"/>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3"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693" w:type="dxa"/>
          </w:tcPr>
          <w:p>
            <w:pPr>
              <w:pStyle w:val="nTable"/>
              <w:spacing w:after="40"/>
              <w:rPr>
                <w:sz w:val="19"/>
              </w:rPr>
            </w:pPr>
            <w:r>
              <w:rPr>
                <w:sz w:val="19"/>
              </w:rPr>
              <w:t>r. 1 and 2: 26 Jun 2007 (see r. 2(a));</w:t>
            </w:r>
            <w:r>
              <w:rPr>
                <w:sz w:val="19"/>
              </w:rPr>
              <w:b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77" w:type="dxa"/>
          </w:tcPr>
          <w:p>
            <w:pPr>
              <w:pStyle w:val="nTable"/>
              <w:spacing w:after="40"/>
              <w:rPr>
                <w:sz w:val="19"/>
              </w:rPr>
            </w:pPr>
            <w:r>
              <w:rPr>
                <w:sz w:val="19"/>
              </w:rPr>
              <w:t>4 Sep 2009 p. 3461-72</w:t>
            </w:r>
          </w:p>
        </w:tc>
        <w:tc>
          <w:tcPr>
            <w:tcW w:w="2693" w:type="dxa"/>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cantSplit/>
        </w:trPr>
        <w:tc>
          <w:tcPr>
            <w:tcW w:w="7092" w:type="dxa"/>
            <w:gridSpan w:val="3"/>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77" w:type="dxa"/>
          </w:tcPr>
          <w:p>
            <w:pPr>
              <w:pStyle w:val="nTable"/>
              <w:spacing w:after="40"/>
              <w:rPr>
                <w:rFonts w:ascii="Times" w:hAnsi="Times"/>
                <w:sz w:val="19"/>
              </w:rPr>
            </w:pPr>
            <w:r>
              <w:rPr>
                <w:rFonts w:ascii="Times" w:hAnsi="Times"/>
                <w:sz w:val="19"/>
              </w:rPr>
              <w:t>30 Jul 2010 p. 3496-7</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77" w:type="dxa"/>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77" w:type="dxa"/>
          </w:tcPr>
          <w:p>
            <w:pPr>
              <w:pStyle w:val="nTable"/>
              <w:spacing w:after="40"/>
              <w:rPr>
                <w:rFonts w:ascii="Times" w:hAnsi="Times"/>
                <w:sz w:val="19"/>
              </w:rPr>
            </w:pPr>
            <w:r>
              <w:rPr>
                <w:rFonts w:ascii="Times" w:hAnsi="Times"/>
                <w:sz w:val="19"/>
              </w:rPr>
              <w:t>20 Dec 2011 p. 5376-9</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77" w:type="dxa"/>
          </w:tcPr>
          <w:p>
            <w:pPr>
              <w:pStyle w:val="nTable"/>
              <w:spacing w:after="40"/>
              <w:rPr>
                <w:rFonts w:ascii="Times" w:hAnsi="Times"/>
                <w:sz w:val="19"/>
              </w:rPr>
            </w:pPr>
            <w:r>
              <w:rPr>
                <w:rFonts w:ascii="Times" w:hAnsi="Times"/>
                <w:sz w:val="19"/>
              </w:rPr>
              <w:t>27 Mar 2012 p. 1508</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77" w:type="dxa"/>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77" w:type="dxa"/>
          </w:tcPr>
          <w:p>
            <w:pPr>
              <w:pStyle w:val="nTable"/>
              <w:spacing w:after="40"/>
              <w:rPr>
                <w:rFonts w:ascii="Times" w:hAnsi="Times"/>
                <w:sz w:val="19"/>
              </w:rPr>
            </w:pPr>
            <w:r>
              <w:rPr>
                <w:sz w:val="19"/>
              </w:rPr>
              <w:t>19 Jul 2013 p. 3268-9</w:t>
            </w:r>
          </w:p>
        </w:tc>
        <w:tc>
          <w:tcPr>
            <w:tcW w:w="2693" w:type="dxa"/>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77" w:type="dxa"/>
          </w:tcPr>
          <w:p>
            <w:pPr>
              <w:pStyle w:val="nTable"/>
              <w:spacing w:after="40"/>
              <w:rPr>
                <w:sz w:val="19"/>
              </w:rPr>
            </w:pPr>
            <w:r>
              <w:rPr>
                <w:sz w:val="19"/>
              </w:rPr>
              <w:t>15 Nov 2013 p. 5239-42</w:t>
            </w:r>
          </w:p>
        </w:tc>
        <w:tc>
          <w:tcPr>
            <w:tcW w:w="2693" w:type="dxa"/>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2014</w:t>
            </w:r>
          </w:p>
        </w:tc>
        <w:tc>
          <w:tcPr>
            <w:tcW w:w="1277" w:type="dxa"/>
          </w:tcPr>
          <w:p>
            <w:pPr>
              <w:pStyle w:val="nTable"/>
              <w:spacing w:after="40"/>
              <w:rPr>
                <w:sz w:val="19"/>
              </w:rPr>
            </w:pPr>
            <w:r>
              <w:rPr>
                <w:sz w:val="19"/>
              </w:rPr>
              <w:t>27 Jun 2014 p. 2347-50</w:t>
            </w:r>
          </w:p>
        </w:tc>
        <w:tc>
          <w:tcPr>
            <w:tcW w:w="2693" w:type="dxa"/>
          </w:tcPr>
          <w:p>
            <w:pPr>
              <w:pStyle w:val="nTable"/>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2(b)(i))</w:t>
            </w:r>
          </w:p>
        </w:tc>
      </w:tr>
      <w:tr>
        <w:trPr>
          <w:cantSplit/>
        </w:trPr>
        <w:tc>
          <w:tcPr>
            <w:tcW w:w="3122" w:type="dxa"/>
          </w:tcPr>
          <w:p>
            <w:pPr>
              <w:pStyle w:val="nTable"/>
              <w:spacing w:after="40"/>
              <w:ind w:right="113"/>
              <w:rPr>
                <w:i/>
                <w:sz w:val="19"/>
              </w:rPr>
            </w:pPr>
            <w:r>
              <w:rPr>
                <w:i/>
                <w:sz w:val="19"/>
              </w:rPr>
              <w:t>Supreme Court (Fees) Amendment Regulations (No. 3) 2014</w:t>
            </w:r>
          </w:p>
        </w:tc>
        <w:tc>
          <w:tcPr>
            <w:tcW w:w="1277" w:type="dxa"/>
          </w:tcPr>
          <w:p>
            <w:pPr>
              <w:pStyle w:val="nTable"/>
              <w:spacing w:after="40"/>
              <w:rPr>
                <w:sz w:val="19"/>
              </w:rPr>
            </w:pPr>
            <w:r>
              <w:rPr>
                <w:sz w:val="19"/>
              </w:rPr>
              <w:t>11 Jul 2014 p. 2437-8</w:t>
            </w:r>
          </w:p>
        </w:tc>
        <w:tc>
          <w:tcPr>
            <w:tcW w:w="2693" w:type="dxa"/>
          </w:tcPr>
          <w:p>
            <w:pPr>
              <w:pStyle w:val="nTable"/>
              <w:spacing w:after="40"/>
              <w:rPr>
                <w:snapToGrid w:val="0"/>
                <w:sz w:val="19"/>
              </w:rPr>
            </w:pPr>
            <w:r>
              <w:rPr>
                <w:snapToGrid w:val="0"/>
                <w:sz w:val="19"/>
              </w:rPr>
              <w:t>r. 1 and 2: 11 Jul 2014 (see r. 2(a));</w:t>
            </w:r>
            <w:r>
              <w:rPr>
                <w:snapToGrid w:val="0"/>
                <w:sz w:val="19"/>
              </w:rPr>
              <w:br/>
              <w:t>Regulations other than r. 1 and 2: 12 Jul 2014 (see r. 2(b)(ii))</w:t>
            </w:r>
          </w:p>
        </w:tc>
      </w:tr>
      <w:tr>
        <w:trPr>
          <w:cantSplit/>
        </w:trPr>
        <w:tc>
          <w:tcPr>
            <w:tcW w:w="7092"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3: The </w:t>
            </w:r>
            <w:r>
              <w:rPr>
                <w:b/>
                <w:bCs/>
                <w:i/>
                <w:sz w:val="19"/>
              </w:rPr>
              <w:t>Supreme Court (Fees) Regulations 2002</w:t>
            </w:r>
            <w:r>
              <w:rPr>
                <w:b/>
                <w:bCs/>
                <w:sz w:val="19"/>
              </w:rPr>
              <w:t xml:space="preserve"> as at 1 Aug 2014</w:t>
            </w:r>
            <w:r>
              <w:rPr>
                <w:sz w:val="19"/>
              </w:rPr>
              <w:t xml:space="preserve"> </w:t>
            </w:r>
            <w:r>
              <w:rPr>
                <w:sz w:val="19"/>
              </w:rPr>
              <w:br/>
              <w:t>(includes amendments listed above)</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pPr>
    </w:p>
    <w:p/>
    <w:p>
      <w:pPr>
        <w:sectPr>
          <w:headerReference w:type="even" r:id="rId36"/>
          <w:headerReference w:type="default" r:id="rId37"/>
          <w:pgSz w:w="11906" w:h="16838" w:code="9"/>
          <w:pgMar w:top="2376" w:right="2404" w:bottom="3544" w:left="2404" w:header="720" w:footer="3380" w:gutter="0"/>
          <w:cols w:space="720"/>
          <w:noEndnote/>
          <w:docGrid w:linePitch="326"/>
        </w:sectPr>
      </w:pPr>
    </w:p>
    <w:p>
      <w:pPr>
        <w:pStyle w:val="nHeading2"/>
        <w:rPr>
          <w:sz w:val="28"/>
        </w:rPr>
      </w:pPr>
      <w:bookmarkStart w:id="24" w:name="_Toc392668476"/>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8"/>
          <w:headerReference w:type="default" r:id="rId39"/>
          <w:footerReference w:type="even" r:id="rId40"/>
          <w:footerReference w:type="default" r:id="rId41"/>
          <w:pgSz w:w="11906" w:h="16838" w:code="9"/>
          <w:pgMar w:top="2376" w:right="2404" w:bottom="3544" w:left="2404" w:header="720" w:footer="3380" w:gutter="0"/>
          <w:cols w:space="720"/>
          <w:noEndnote/>
          <w:docGrid w:linePitch="326"/>
        </w:sectPr>
      </w:pPr>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Fees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Probate 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fldSimple w:instr=" styleref CharSchText ">
            <w:r>
              <w:rPr>
                <w:noProof/>
              </w:rPr>
              <w:t>Probate fees</w:t>
            </w:r>
          </w:fldSimple>
        </w:p>
      </w:tc>
      <w:tc>
        <w:tcPr>
          <w:tcW w:w="1445" w:type="dxa"/>
        </w:tcPr>
        <w:p>
          <w:pPr>
            <w:pStyle w:val="HeaderNumberRight"/>
            <w:ind w:right="-64"/>
            <w:rPr>
              <w:b w:val="0"/>
            </w:rPr>
          </w:pPr>
          <w:fldSimple w:instr=" styleref CharSchno ">
            <w:r>
              <w:rPr>
                <w:noProof/>
              </w:rPr>
              <w:t>Schedule 3</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911242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53F6-B048-45AF-A8A8-A486C5C42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8502</Words>
  <Characters>45173</Characters>
  <Application>Microsoft Office Word</Application>
  <DocSecurity>0</DocSecurity>
  <Lines>2053</Lines>
  <Paragraphs>1012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2002 - 03-00-00</dc:title>
  <dc:subject/>
  <dc:creator/>
  <cp:keywords/>
  <dc:description/>
  <cp:lastModifiedBy>svcMRProcess</cp:lastModifiedBy>
  <cp:revision>4</cp:revision>
  <cp:lastPrinted>2014-08-12T01:22:00Z</cp:lastPrinted>
  <dcterms:created xsi:type="dcterms:W3CDTF">2020-04-26T02:40:00Z</dcterms:created>
  <dcterms:modified xsi:type="dcterms:W3CDTF">2020-04-26T02:40:00Z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3576</vt:i4>
  </property>
  <property fmtid="{D5CDD505-2E9C-101B-9397-08002B2CF9AE}" pid="6" name="AsAtDate">
    <vt:lpwstr>01 Aug 2014</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2014-07-31T16:00:00Z</vt:filetime>
  </property>
</Properties>
</file>