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Artificial Breeding Board Act 1965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Herd Improvement Service Act 1984 </w:t>
      </w:r>
      <w:r>
        <w:rPr>
          <w:color w:val="000000"/>
          <w:sz w:val="22"/>
          <w:szCs w:val="22"/>
        </w:rPr>
        <w:t>s. 30 (No. 55 of 1984) as at 9 Nov 1984.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92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926" w:val="UsedStyles"/>
    <w:docVar w:name="WAFER_20160412131926_GUID" w:val="99554fc3-a9dc-423b-8b70-deae9eb863f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207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Artificial Breeding Board Act 1965 - 01-b0-02</dc:title>
  <dc:subject/>
  <dc:creator/>
  <cp:keywords/>
  <dc:description/>
  <cp:lastModifiedBy>svcMRProcess</cp:lastModifiedBy>
  <cp:revision>3</cp:revision>
  <dcterms:created xsi:type="dcterms:W3CDTF">2016-04-12T05:25:00Z</dcterms:created>
  <dcterms:modified xsi:type="dcterms:W3CDTF">2016-04-12T05:26:00Z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09 Nov 1984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19841109</vt:lpwstr>
  </property>
</Properties>
</file>