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(Goldfields Residential Areas) (Sulfur Dioxide) Regulations 2003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(Goldfields Residential Areas) (Sulfur Dioxide) Regulations 2003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_Toc416789437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_Toc416789438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_Toc416789439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licence conditions for premises discharging sulfur dioxide</w:t>
      </w:r>
      <w:r>
        <w:tab/>
      </w:r>
      <w:r>
        <w:fldChar w:fldCharType="begin"/>
      </w:r>
      <w:r>
        <w:instrText xml:space="preserve"> PAGEREF _Toc416789440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Repeal</w:t>
      </w:r>
      <w:r>
        <w:tab/>
      </w:r>
      <w:r>
        <w:fldChar w:fldCharType="begin"/>
      </w:r>
      <w:r>
        <w:instrText xml:space="preserve"> PAGEREF _Toc416789441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_Toc416789443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Environmental Protection Act 1986</w:t>
      </w:r>
    </w:p>
    <w:p>
      <w:pPr>
        <w:pStyle w:val="NameofActReg"/>
        <w:ind w:left="142" w:right="140"/>
      </w:pPr>
      <w:r>
        <w:t>Environmental Protection (Goldfields Residential Areas) (Sulfur Dioxide) Regulations 2003</w:t>
      </w:r>
    </w:p>
    <w:p>
      <w:pPr>
        <w:pStyle w:val="Heading5"/>
      </w:pPr>
      <w:bookmarkStart w:id="3" w:name="_Toc396396626"/>
      <w:bookmarkStart w:id="4" w:name="_Toc41678943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ind w:right="282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Environmental Protection (Goldfields Residential Areas) (Sulfur Dioxide) Regulations 2003</w:t>
      </w:r>
      <w:r>
        <w:t>.</w:t>
      </w:r>
    </w:p>
    <w:p>
      <w:pPr>
        <w:pStyle w:val="Heading5"/>
        <w:rPr>
          <w:spacing w:val="-2"/>
        </w:rPr>
      </w:pPr>
      <w:bookmarkStart w:id="6" w:name="_Toc396396627"/>
      <w:bookmarkStart w:id="7" w:name="_Toc41678943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the day on which the policy comes into operation.</w:t>
      </w:r>
    </w:p>
    <w:p>
      <w:pPr>
        <w:pStyle w:val="Heading5"/>
        <w:rPr>
          <w:snapToGrid w:val="0"/>
        </w:rPr>
      </w:pPr>
      <w:bookmarkStart w:id="8" w:name="_Toc396396628"/>
      <w:bookmarkStart w:id="9" w:name="_Toc416789439"/>
      <w:r>
        <w:rPr>
          <w:rStyle w:val="CharSectno"/>
        </w:rPr>
        <w:t>3</w:t>
      </w:r>
      <w:r>
        <w:t>.</w:t>
      </w:r>
      <w:r>
        <w:tab/>
        <w:t>Terms used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policy</w:t>
      </w:r>
      <w:r>
        <w:t xml:space="preserve"> means the </w:t>
      </w:r>
      <w:r>
        <w:rPr>
          <w:i/>
        </w:rPr>
        <w:t>Environmental Protection (Goldfields Residential Areas) (Sulfur Dioxide) Policy 2003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 xml:space="preserve">approved under the </w:t>
      </w:r>
      <w:r>
        <w:rPr>
          <w:i/>
        </w:rPr>
        <w:t>Environmental Protection (Goldfields Residential Areas) (Sulfur Dioxide) Policy Order 2003</w:t>
      </w:r>
      <w:r>
        <w:t xml:space="preserve"> (published in </w:t>
      </w:r>
      <w:r>
        <w:rPr>
          <w:i/>
        </w:rPr>
        <w:t>Gazette</w:t>
      </w:r>
      <w:r>
        <w:t xml:space="preserve"> 18 March 2003, p. 799</w:t>
      </w:r>
      <w:r>
        <w:noBreakHyphen/>
        <w:t>807); and</w:t>
      </w:r>
    </w:p>
    <w:p>
      <w:pPr>
        <w:pStyle w:val="Defpara"/>
      </w:pPr>
      <w:r>
        <w:tab/>
        <w:t>(b)</w:t>
      </w:r>
      <w:r>
        <w:tab/>
        <w:t xml:space="preserve">confirmed under the </w:t>
      </w:r>
      <w:r>
        <w:rPr>
          <w:i/>
        </w:rPr>
        <w:t>Environmental Protection (Goldfields Residential Areas) (Sulfur Dioxide) Policy Order (No. 2) 2003</w:t>
      </w:r>
      <w:r>
        <w:t xml:space="preserve"> (published in </w:t>
      </w:r>
      <w:r>
        <w:rPr>
          <w:i/>
        </w:rPr>
        <w:t>Gazette</w:t>
      </w:r>
      <w:r>
        <w:t xml:space="preserve"> 10 June 2003, p. 2085</w:t>
      </w:r>
      <w:r>
        <w:noBreakHyphen/>
        <w:t>92); and</w:t>
      </w:r>
    </w:p>
    <w:p>
      <w:pPr>
        <w:pStyle w:val="Defpara"/>
      </w:pPr>
      <w:r>
        <w:tab/>
        <w:t>(c)</w:t>
      </w:r>
      <w:r>
        <w:tab/>
        <w:t>set out in the Appendix to the order referred to in paragraph (b).</w:t>
      </w:r>
    </w:p>
    <w:p>
      <w:pPr>
        <w:pStyle w:val="Subsection"/>
      </w:pPr>
      <w:r>
        <w:tab/>
        <w:t>(2)</w:t>
      </w:r>
      <w:r>
        <w:tab/>
        <w:t>Unless the contrary intention appears, words and expressions defined in clause 2 of the policy and used in these regulations have the same respective meanings as they have in the policy.</w:t>
      </w:r>
    </w:p>
    <w:p>
      <w:pPr>
        <w:pStyle w:val="Footnotesection"/>
      </w:pPr>
      <w:r>
        <w:tab/>
        <w:t>[Regulation 3 amended: Gazette 22 Aug 2014 p. 3033.]</w:t>
      </w:r>
    </w:p>
    <w:p>
      <w:pPr>
        <w:pStyle w:val="Heading5"/>
        <w:rPr>
          <w:rStyle w:val="CharSectno"/>
        </w:rPr>
      </w:pPr>
      <w:bookmarkStart w:id="10" w:name="_Toc396396629"/>
      <w:bookmarkStart w:id="11" w:name="_Toc416789440"/>
      <w:r>
        <w:rPr>
          <w:rStyle w:val="CharSectno"/>
        </w:rPr>
        <w:t>4</w:t>
      </w:r>
      <w:r>
        <w:t>.</w:t>
      </w:r>
      <w:r>
        <w:tab/>
        <w:t>P</w:t>
      </w:r>
      <w:r>
        <w:rPr>
          <w:rStyle w:val="CharSectno"/>
        </w:rPr>
        <w:t>rescribed licence conditions for premises discharging sulfur dioxide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For the purposes of section 62(2) of the Act, the condition set out in subregulation (2) is prescribed as a condition that may be attached to a works approval or licence.</w:t>
      </w:r>
    </w:p>
    <w:p>
      <w:pPr>
        <w:pStyle w:val="Subsection"/>
      </w:pPr>
      <w:r>
        <w:tab/>
        <w:t>(2)</w:t>
      </w:r>
      <w:r>
        <w:tab/>
        <w:t>The occupier must ensure that the operations on the premises are conducted in such a way as neither to cause, nor to contribute to causing, the maximum sulfur dioxide concentration permitted in the ambient air of a protected area under clause 6 of the policy to be exceeded at any place within the area.</w:t>
      </w:r>
    </w:p>
    <w:p>
      <w:pPr>
        <w:pStyle w:val="Footnotesection"/>
      </w:pPr>
      <w:r>
        <w:tab/>
        <w:t>[Regulation 4 amended: Gazette 22 Aug 2014 p. 3034.]</w:t>
      </w:r>
    </w:p>
    <w:p>
      <w:pPr>
        <w:pStyle w:val="Heading5"/>
      </w:pPr>
      <w:bookmarkStart w:id="12" w:name="_Toc396396630"/>
      <w:bookmarkStart w:id="13" w:name="_Toc416789441"/>
      <w:r>
        <w:rPr>
          <w:rStyle w:val="CharSectno"/>
        </w:rPr>
        <w:t>5</w:t>
      </w:r>
      <w:r>
        <w:t>.</w:t>
      </w:r>
      <w:r>
        <w:tab/>
        <w:t>Repeal</w:t>
      </w:r>
      <w:bookmarkEnd w:id="12"/>
      <w:bookmarkEnd w:id="13"/>
    </w:p>
    <w:p>
      <w:pPr>
        <w:pStyle w:val="Subsection"/>
        <w:rPr>
          <w:snapToGrid w:val="0"/>
        </w:rPr>
      </w:pPr>
      <w:r>
        <w:tab/>
      </w:r>
      <w:r>
        <w:tab/>
        <w:t xml:space="preserve">The </w:t>
      </w:r>
      <w:r>
        <w:rPr>
          <w:i/>
        </w:rPr>
        <w:t>Environmental Protection (Goldfields Residential Areas) (Sulphur Dioxide) Regulations 1992</w:t>
      </w:r>
      <w:r>
        <w:t xml:space="preserve"> are repealed.</w:t>
      </w:r>
      <w:r>
        <w:rPr>
          <w:snapToGrid w:val="0"/>
        </w:rPr>
        <w:t xml:space="preserve"> 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378239361"/>
      <w:bookmarkStart w:id="15" w:name="_Toc396396631"/>
      <w:bookmarkStart w:id="16" w:name="_Toc416789344"/>
      <w:bookmarkStart w:id="17" w:name="_Toc416789442"/>
      <w:r>
        <w:t>Notes</w:t>
      </w:r>
      <w:bookmarkEnd w:id="14"/>
      <w:bookmarkEnd w:id="15"/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Environmental Protection (Goldfields Residential Areas) (Sulfur Dioxide) Regulations 2003</w:t>
      </w:r>
      <w:r>
        <w:rPr>
          <w:snapToGrid w:val="0"/>
        </w:rPr>
        <w:t xml:space="preserve"> 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</w:pPr>
      <w:bookmarkStart w:id="18" w:name="_Toc396396632"/>
      <w:bookmarkStart w:id="19" w:name="_Toc416789443"/>
      <w:r>
        <w:t>Compilation table</w:t>
      </w:r>
      <w:bookmarkEnd w:id="18"/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Environmental Protection (Goldfields Residential Areas) (Sulfur Dioxide) Regulations 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18 Mar 2003 p. 806-7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 xml:space="preserve">18 Mar 2003 (see r. 2 and </w:t>
            </w:r>
            <w:r>
              <w:rPr>
                <w:i/>
              </w:rPr>
              <w:t>Gazette</w:t>
            </w:r>
            <w:r>
              <w:t xml:space="preserve"> 18 Mar 2003 p. 799)</w:t>
            </w:r>
          </w:p>
        </w:tc>
      </w:tr>
      <w:tr>
        <w:tc>
          <w:tcPr>
            <w:tcW w:w="3119" w:type="dxa"/>
            <w:tcBorders>
              <w:bottom w:val="single" w:sz="8" w:space="0" w:color="auto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Environmental Protection (Goldfields Residential Areas) (Sulfur Dioxide) Amendment Regulations 2014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</w:pPr>
            <w:r>
              <w:t>22 Aug 2014 p. 3033</w:t>
            </w:r>
            <w:r>
              <w:noBreakHyphen/>
              <w:t>4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</w:pPr>
            <w:r>
              <w:t>r. 1 and 2: 22 Aug 2014 (see r. 2(a));</w:t>
            </w:r>
            <w:r>
              <w:br/>
              <w:t>Regulations other than r. 1 and 2: 23 Aug 2014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416789444"/>
      <w:r>
        <w:rPr>
          <w:sz w:val="28"/>
        </w:rPr>
        <w:t>Defined terms</w:t>
      </w:r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policy</w:t>
      </w:r>
      <w:r>
        <w:tab/>
        <w:t>3(1)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B798BA03-9CA8-4BE5-828E-56D34DA100FD}"/>
    <w:embedBold r:id="rId2" w:fontKey="{54626CF5-2339-468A-A9C3-9ACC02210CB7}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62C3084F-1370-4DBF-8727-E46B77797E9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668388BA-1B39-4543-920D-779759B731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Aug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Aug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204C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9C93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E9691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03C73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59C25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C8B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F60B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DF8C5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10D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3824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A823F8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TrueTypeFonts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24538"/>
    <w:docVar w:name="WAFER_20140123110749" w:val="RemoveTocBookmarks,RemoveUnusedBookmarks,RemoveLanguageTags,UsedStyles,ResetPageSize,UpdateArrangement"/>
    <w:docVar w:name="WAFER_20140123110749_GUID" w:val="7c7a1332-ba7e-4f0e-85e9-deafcb4b7370"/>
    <w:docVar w:name="WAFER_20140123111547" w:val="RemoveTocBookmarks,RunningHeaders"/>
    <w:docVar w:name="WAFER_20140123111547_GUID" w:val="b4771e73-2435-4e84-9b99-af3cf5eb6f0d"/>
    <w:docVar w:name="WAFER_20150414151431" w:val="ResetPageSize,UpdateArrangement,UpdateNTable"/>
    <w:docVar w:name="WAFER_20150414151431_GUID" w:val="980029a5-3c63-4fef-8262-f59ae4c3d353"/>
    <w:docVar w:name="WAFER_20151105124538" w:val="UpdateStyles,UsedStyles"/>
    <w:docVar w:name="WAFER_20151105124538_GUID" w:val="9b8db627-78a5-4a20-880a-608184425b3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575</Words>
  <Characters>3232</Characters>
  <Application>Microsoft Office Word</Application>
  <DocSecurity>0</DocSecurity>
  <Lines>124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(Goldfields Residential Areas) (Sulfur Dioxide) Regulations 2003 - 00-b0-03</dc:title>
  <dc:subject/>
  <dc:creator/>
  <cp:keywords/>
  <dc:description/>
  <cp:lastModifiedBy>svcMRProcess</cp:lastModifiedBy>
  <cp:revision>4</cp:revision>
  <cp:lastPrinted>2003-03-17T09:00:00Z</cp:lastPrinted>
  <dcterms:created xsi:type="dcterms:W3CDTF">2019-01-16T08:27:00Z</dcterms:created>
  <dcterms:modified xsi:type="dcterms:W3CDTF">2019-01-16T08:27:00Z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18 March 2003 p.806-7</vt:lpwstr>
  </property>
  <property fmtid="{D5CDD505-2E9C-101B-9397-08002B2CF9AE}" pid="3" name="CommencementDate">
    <vt:lpwstr>20140823</vt:lpwstr>
  </property>
  <property fmtid="{D5CDD505-2E9C-101B-9397-08002B2CF9AE}" pid="4" name="OWLSUId">
    <vt:i4>4024</vt:i4>
  </property>
  <property fmtid="{D5CDD505-2E9C-101B-9397-08002B2CF9AE}" pid="5" name="DocumentType">
    <vt:lpwstr>Reg</vt:lpwstr>
  </property>
  <property fmtid="{D5CDD505-2E9C-101B-9397-08002B2CF9AE}" pid="6" name="AsAtDate">
    <vt:lpwstr>23 Aug 2014</vt:lpwstr>
  </property>
  <property fmtid="{D5CDD505-2E9C-101B-9397-08002B2CF9AE}" pid="7" name="Suffix">
    <vt:lpwstr>00-b0-03</vt:lpwstr>
  </property>
</Properties>
</file>