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Clean Air Act 1964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Acts Amendment and Repeal (Environmental Protection) Act 1986</w:t>
      </w:r>
      <w:r>
        <w:rPr>
          <w:color w:val="000000"/>
          <w:sz w:val="22"/>
          <w:szCs w:val="22"/>
        </w:rPr>
        <w:t xml:space="preserve"> s. 39 (No. 77 of 1986) as at 20 Feb 1987.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34231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4231" w:val="UsedStyles"/>
    <w:docVar w:name="WAFER_20160412134231_GUID" w:val="efbf5da6-35a4-409a-8088-cc314a1b96e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218</Characters>
  <Application>Microsoft Office Word</Application>
  <DocSecurity>0</DocSecurity>
  <Lines>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Clean Air Act 1964 - 03-b0-02</dc:title>
  <dc:subject/>
  <dc:creator/>
  <cp:keywords/>
  <dc:description/>
  <cp:lastModifiedBy>svcMRProcess</cp:lastModifiedBy>
  <cp:revision>3</cp:revision>
  <dcterms:created xsi:type="dcterms:W3CDTF">2016-04-12T05:50:00Z</dcterms:created>
  <dcterms:modified xsi:type="dcterms:W3CDTF">2016-04-12T05:50:00Z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03-b0-02</vt:lpwstr>
  </property>
  <property fmtid="{D5CDD505-2E9C-101B-9397-08002B2CF9AE}" pid="3" name="AsAtDate">
    <vt:lpwstr>20 Feb 1987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19870220</vt:lpwstr>
  </property>
</Properties>
</file>