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Forests Act 1918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Conservation and Land Management Act 1984 </w:t>
      </w:r>
      <w:r>
        <w:rPr>
          <w:color w:val="000000"/>
          <w:sz w:val="22"/>
          <w:szCs w:val="22"/>
        </w:rPr>
        <w:t>s. 147(1)(a) (No. 126 of 1984) as at 22 Mar 1985.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60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603" w:val="UsedStyles"/>
    <w:docVar w:name="WAFER_20160412140603_GUID" w:val="c468e3b2-0c7e-4abb-abb2-07d03e5e655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207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Forests Act 1918 - 03-b0-02</dc:title>
  <dc:subject/>
  <dc:creator/>
  <cp:keywords/>
  <dc:description/>
  <cp:lastModifiedBy>svcMRProcess</cp:lastModifiedBy>
  <cp:revision>3</cp:revision>
  <dcterms:created xsi:type="dcterms:W3CDTF">2016-04-12T06:15:00Z</dcterms:created>
  <dcterms:modified xsi:type="dcterms:W3CDTF">2016-04-12T06:15:00Z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22 Mar 1985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19850322</vt:lpwstr>
  </property>
</Properties>
</file>