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Bush Fires Act 1954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Bush Fires Act 1954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_Toc415060685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Commencement</w:t>
      </w:r>
      <w:r>
        <w:tab/>
      </w:r>
      <w:r>
        <w:fldChar w:fldCharType="begin"/>
      </w:r>
      <w:r>
        <w:instrText xml:space="preserve"> PAGEREF _Toc415060686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Saving provisions</w:t>
      </w:r>
      <w:r>
        <w:tab/>
      </w:r>
      <w:r>
        <w:fldChar w:fldCharType="begin"/>
      </w:r>
      <w:r>
        <w:instrText xml:space="preserve"> PAGEREF _Toc415060687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Terms used</w:t>
      </w:r>
      <w:r>
        <w:tab/>
      </w:r>
      <w:r>
        <w:fldChar w:fldCharType="begin"/>
      </w:r>
      <w:r>
        <w:instrText xml:space="preserve"> PAGEREF _Toc415060688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_Toc415060690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 of FES Commissioner</w:t>
      </w:r>
      <w:r>
        <w:tab/>
      </w:r>
      <w:r>
        <w:fldChar w:fldCharType="begin"/>
      </w:r>
      <w:r>
        <w:instrText xml:space="preserve"> PAGEREF _Toc415060691 \h </w:instrText>
      </w:r>
      <w:r>
        <w:fldChar w:fldCharType="separate"/>
      </w:r>
      <w:r>
        <w:t>6</w:t>
      </w:r>
      <w:r>
        <w:fldChar w:fldCharType="end"/>
      </w:r>
    </w:p>
    <w:p>
      <w:pPr>
        <w:pStyle w:val="TOC8"/>
        <w:rPr>
          <w:rFonts w:asciiTheme="minorHAnsi" w:eastAsiaTheme="minorEastAsia" w:hAnsiTheme="minorHAnsi" w:cstheme="minorBidi"/>
          <w:szCs w:val="22"/>
        </w:rPr>
      </w:pPr>
      <w:r>
        <w:t>12.</w:t>
      </w:r>
      <w:r>
        <w:tab/>
        <w:t>Bush fire liaison officers</w:t>
      </w:r>
      <w:r>
        <w:tab/>
      </w:r>
      <w:r>
        <w:fldChar w:fldCharType="begin"/>
      </w:r>
      <w:r>
        <w:instrText xml:space="preserve"> PAGEREF _Toc415060692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Duties and powers of bush fire liaison officers</w:t>
      </w:r>
      <w:r>
        <w:tab/>
      </w:r>
      <w:r>
        <w:fldChar w:fldCharType="begin"/>
      </w:r>
      <w:r>
        <w:instrText xml:space="preserve"> PAGEREF _Toc415060693 \h </w:instrText>
      </w:r>
      <w:r>
        <w:fldChar w:fldCharType="separate"/>
      </w:r>
      <w:r>
        <w:t>8</w:t>
      </w:r>
      <w:r>
        <w:fldChar w:fldCharType="end"/>
      </w:r>
    </w:p>
    <w:p>
      <w:pPr>
        <w:pStyle w:val="TOC8"/>
        <w:rPr>
          <w:rFonts w:asciiTheme="minorHAnsi" w:eastAsiaTheme="minorEastAsia" w:hAnsiTheme="minorHAnsi" w:cstheme="minorBidi"/>
          <w:szCs w:val="22"/>
        </w:rPr>
      </w:pPr>
      <w:r>
        <w:t>14A.</w:t>
      </w:r>
      <w:r>
        <w:tab/>
        <w:t xml:space="preserve">Powers and duties under section 13 not affected by certain powers under </w:t>
      </w:r>
      <w:r>
        <w:rPr>
          <w:i/>
          <w:iCs/>
        </w:rPr>
        <w:t>Emergency Management Act 2005</w:t>
      </w:r>
      <w:r>
        <w:tab/>
      </w:r>
      <w:r>
        <w:fldChar w:fldCharType="begin"/>
      </w:r>
      <w:r>
        <w:instrText xml:space="preserve"> PAGEREF _Toc415060694 \h </w:instrText>
      </w:r>
      <w:r>
        <w:fldChar w:fldCharType="separate"/>
      </w:r>
      <w:r>
        <w:t>9</w:t>
      </w:r>
      <w:r>
        <w:fldChar w:fldCharType="end"/>
      </w:r>
    </w:p>
    <w:p>
      <w:pPr>
        <w:pStyle w:val="TOC8"/>
        <w:rPr>
          <w:rFonts w:asciiTheme="minorHAnsi" w:eastAsiaTheme="minorEastAsia" w:hAnsiTheme="minorHAnsi" w:cstheme="minorBidi"/>
          <w:szCs w:val="22"/>
        </w:rPr>
      </w:pPr>
      <w:r>
        <w:t>14B.</w:t>
      </w:r>
      <w:r>
        <w:tab/>
        <w:t>Powers of authorised persons and police officers during authorised periods</w:t>
      </w:r>
      <w:r>
        <w:tab/>
      </w:r>
      <w:r>
        <w:fldChar w:fldCharType="begin"/>
      </w:r>
      <w:r>
        <w:instrText xml:space="preserve"> PAGEREF _Toc415060695 \h </w:instrText>
      </w:r>
      <w:r>
        <w:fldChar w:fldCharType="separate"/>
      </w:r>
      <w:r>
        <w:t>10</w:t>
      </w:r>
      <w:r>
        <w:fldChar w:fldCharType="end"/>
      </w:r>
    </w:p>
    <w:p>
      <w:pPr>
        <w:pStyle w:val="TOC8"/>
        <w:rPr>
          <w:rFonts w:asciiTheme="minorHAnsi" w:eastAsiaTheme="minorEastAsia" w:hAnsiTheme="minorHAnsi" w:cstheme="minorBidi"/>
          <w:szCs w:val="22"/>
        </w:rPr>
      </w:pPr>
      <w:r>
        <w:t>14C.</w:t>
      </w:r>
      <w:r>
        <w:tab/>
        <w:t>Failure to comply with directions</w:t>
      </w:r>
      <w:r>
        <w:tab/>
      </w:r>
      <w:r>
        <w:fldChar w:fldCharType="begin"/>
      </w:r>
      <w:r>
        <w:instrText xml:space="preserve"> PAGEREF _Toc415060696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Certain persons may enter land or building for purposes of Act</w:t>
      </w:r>
      <w:r>
        <w:tab/>
      </w:r>
      <w:r>
        <w:fldChar w:fldCharType="begin"/>
      </w:r>
      <w:r>
        <w:instrText xml:space="preserve"> PAGEREF _Toc415060697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 — Prevention of bush fires</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Prohibited burning times</w:t>
      </w:r>
    </w:p>
    <w:p>
      <w:pPr>
        <w:pStyle w:val="TOC8"/>
        <w:rPr>
          <w:rFonts w:asciiTheme="minorHAnsi" w:eastAsiaTheme="minorEastAsia" w:hAnsiTheme="minorHAnsi" w:cstheme="minorBidi"/>
          <w:szCs w:val="22"/>
        </w:rPr>
      </w:pPr>
      <w:r>
        <w:t>17</w:t>
      </w:r>
      <w:r>
        <w:rPr>
          <w:snapToGrid w:val="0"/>
        </w:rPr>
        <w:t>.</w:t>
      </w:r>
      <w:r>
        <w:rPr>
          <w:snapToGrid w:val="0"/>
        </w:rPr>
        <w:tab/>
        <w:t>Prohibited burning times may be declared by Minister</w:t>
      </w:r>
      <w:r>
        <w:tab/>
      </w:r>
      <w:r>
        <w:fldChar w:fldCharType="begin"/>
      </w:r>
      <w:r>
        <w:instrText xml:space="preserve"> PAGEREF _Toc415060700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Restricted burning times</w:t>
      </w:r>
    </w:p>
    <w:p>
      <w:pPr>
        <w:pStyle w:val="TOC8"/>
        <w:rPr>
          <w:rFonts w:asciiTheme="minorHAnsi" w:eastAsiaTheme="minorEastAsia" w:hAnsiTheme="minorHAnsi" w:cstheme="minorBidi"/>
          <w:szCs w:val="22"/>
        </w:rPr>
      </w:pPr>
      <w:r>
        <w:t>18</w:t>
      </w:r>
      <w:r>
        <w:rPr>
          <w:snapToGrid w:val="0"/>
        </w:rPr>
        <w:t>.</w:t>
      </w:r>
      <w:r>
        <w:rPr>
          <w:snapToGrid w:val="0"/>
        </w:rPr>
        <w:tab/>
        <w:t>Restricted burning times may be declared by FES Commissioner</w:t>
      </w:r>
      <w:r>
        <w:tab/>
      </w:r>
      <w:r>
        <w:fldChar w:fldCharType="begin"/>
      </w:r>
      <w:r>
        <w:instrText xml:space="preserve"> PAGEREF _Toc415060702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Regulations as to restricted burning times</w:t>
      </w:r>
      <w:r>
        <w:tab/>
      </w:r>
      <w:r>
        <w:fldChar w:fldCharType="begin"/>
      </w:r>
      <w:r>
        <w:instrText xml:space="preserve"> PAGEREF _Toc415060703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Total fire ban</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_Toc415060705 \h </w:instrText>
      </w:r>
      <w:r>
        <w:fldChar w:fldCharType="separate"/>
      </w:r>
      <w:r>
        <w:t>21</w:t>
      </w:r>
      <w:r>
        <w:fldChar w:fldCharType="end"/>
      </w:r>
    </w:p>
    <w:p>
      <w:pPr>
        <w:pStyle w:val="TOC8"/>
        <w:rPr>
          <w:rFonts w:asciiTheme="minorHAnsi" w:eastAsiaTheme="minorEastAsia" w:hAnsiTheme="minorHAnsi" w:cstheme="minorBidi"/>
          <w:szCs w:val="22"/>
        </w:rPr>
      </w:pPr>
      <w:r>
        <w:t>22A.</w:t>
      </w:r>
      <w:r>
        <w:tab/>
        <w:t>Minister may declare total fire ban</w:t>
      </w:r>
      <w:r>
        <w:tab/>
      </w:r>
      <w:r>
        <w:fldChar w:fldCharType="begin"/>
      </w:r>
      <w:r>
        <w:instrText xml:space="preserve"> PAGEREF _Toc415060706 \h </w:instrText>
      </w:r>
      <w:r>
        <w:fldChar w:fldCharType="separate"/>
      </w:r>
      <w:r>
        <w:t>21</w:t>
      </w:r>
      <w:r>
        <w:fldChar w:fldCharType="end"/>
      </w:r>
    </w:p>
    <w:p>
      <w:pPr>
        <w:pStyle w:val="TOC8"/>
        <w:rPr>
          <w:rFonts w:asciiTheme="minorHAnsi" w:eastAsiaTheme="minorEastAsia" w:hAnsiTheme="minorHAnsi" w:cstheme="minorBidi"/>
          <w:szCs w:val="22"/>
        </w:rPr>
      </w:pPr>
      <w:r>
        <w:t>22B.</w:t>
      </w:r>
      <w:r>
        <w:tab/>
        <w:t>Lighting of fires prohibited during total fire ban</w:t>
      </w:r>
      <w:r>
        <w:tab/>
      </w:r>
      <w:r>
        <w:fldChar w:fldCharType="begin"/>
      </w:r>
      <w:r>
        <w:instrText xml:space="preserve"> PAGEREF _Toc415060707 \h </w:instrText>
      </w:r>
      <w:r>
        <w:fldChar w:fldCharType="separate"/>
      </w:r>
      <w:r>
        <w:t>22</w:t>
      </w:r>
      <w:r>
        <w:fldChar w:fldCharType="end"/>
      </w:r>
    </w:p>
    <w:p>
      <w:pPr>
        <w:pStyle w:val="TOC8"/>
        <w:rPr>
          <w:rFonts w:asciiTheme="minorHAnsi" w:eastAsiaTheme="minorEastAsia" w:hAnsiTheme="minorHAnsi" w:cstheme="minorBidi"/>
          <w:szCs w:val="22"/>
        </w:rPr>
      </w:pPr>
      <w:r>
        <w:t>22C.</w:t>
      </w:r>
      <w:r>
        <w:tab/>
        <w:t>Power of Minister to exempt from provisions of section 22B</w:t>
      </w:r>
      <w:r>
        <w:tab/>
      </w:r>
      <w:r>
        <w:fldChar w:fldCharType="begin"/>
      </w:r>
      <w:r>
        <w:instrText xml:space="preserve"> PAGEREF _Toc415060708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Burning during prohibited times and restricted times</w:t>
      </w:r>
    </w:p>
    <w:p>
      <w:pPr>
        <w:pStyle w:val="TOC8"/>
        <w:rPr>
          <w:rFonts w:asciiTheme="minorHAnsi" w:eastAsiaTheme="minorEastAsia" w:hAnsiTheme="minorHAnsi" w:cstheme="minorBidi"/>
          <w:szCs w:val="22"/>
        </w:rPr>
      </w:pPr>
      <w:r>
        <w:t>22</w:t>
      </w:r>
      <w:r>
        <w:rPr>
          <w:snapToGrid w:val="0"/>
        </w:rPr>
        <w:t>.</w:t>
      </w:r>
      <w:r>
        <w:rPr>
          <w:snapToGrid w:val="0"/>
        </w:rPr>
        <w:tab/>
        <w:t>Burning on exempt land and land adjoining exempt land</w:t>
      </w:r>
      <w:r>
        <w:tab/>
      </w:r>
      <w:r>
        <w:fldChar w:fldCharType="begin"/>
      </w:r>
      <w:r>
        <w:instrText xml:space="preserve"> PAGEREF _Toc415060710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Burning during prohibited burning times</w:t>
      </w:r>
      <w:r>
        <w:tab/>
      </w:r>
      <w:r>
        <w:fldChar w:fldCharType="begin"/>
      </w:r>
      <w:r>
        <w:instrText xml:space="preserve"> PAGEREF _Toc415060711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Bush on land growing subterranean clover may be burnt during prohibited burning times</w:t>
      </w:r>
      <w:r>
        <w:tab/>
      </w:r>
      <w:r>
        <w:fldChar w:fldCharType="begin"/>
      </w:r>
      <w:r>
        <w:instrText xml:space="preserve"> PAGEREF _Toc415060712 \h </w:instrText>
      </w:r>
      <w:r>
        <w:fldChar w:fldCharType="separate"/>
      </w:r>
      <w:r>
        <w:t>28</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Bush on land in prescribed irrigation areas may be burnt during prohibited times for purpose of germinating clover</w:t>
      </w:r>
      <w:r>
        <w:tab/>
      </w:r>
      <w:r>
        <w:fldChar w:fldCharType="begin"/>
      </w:r>
      <w:r>
        <w:instrText xml:space="preserve"> PAGEREF _Toc415060713 \h </w:instrText>
      </w:r>
      <w:r>
        <w:fldChar w:fldCharType="separate"/>
      </w:r>
      <w:r>
        <w:t>29</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Production of permit to burn may be required</w:t>
      </w:r>
      <w:r>
        <w:tab/>
      </w:r>
      <w:r>
        <w:fldChar w:fldCharType="begin"/>
      </w:r>
      <w:r>
        <w:instrText xml:space="preserve"> PAGEREF _Toc415060714 \h </w:instrText>
      </w:r>
      <w:r>
        <w:fldChar w:fldCharType="separate"/>
      </w:r>
      <w:r>
        <w:t>30</w:t>
      </w:r>
      <w:r>
        <w:fldChar w:fldCharType="end"/>
      </w:r>
    </w:p>
    <w:p>
      <w:pPr>
        <w:pStyle w:val="TOC8"/>
        <w:rPr>
          <w:rFonts w:asciiTheme="minorHAnsi" w:eastAsiaTheme="minorEastAsia" w:hAnsiTheme="minorHAnsi" w:cstheme="minorBidi"/>
          <w:szCs w:val="22"/>
        </w:rPr>
      </w:pPr>
      <w:r>
        <w:t>24C.</w:t>
      </w:r>
      <w:r>
        <w:tab/>
        <w:t>Terms used</w:t>
      </w:r>
      <w:r>
        <w:tab/>
      </w:r>
      <w:r>
        <w:fldChar w:fldCharType="begin"/>
      </w:r>
      <w:r>
        <w:instrText xml:space="preserve"> PAGEREF _Toc415060715 \h </w:instrText>
      </w:r>
      <w:r>
        <w:fldChar w:fldCharType="separate"/>
      </w:r>
      <w:r>
        <w:t>30</w:t>
      </w:r>
      <w:r>
        <w:fldChar w:fldCharType="end"/>
      </w:r>
    </w:p>
    <w:p>
      <w:pPr>
        <w:pStyle w:val="TOC8"/>
        <w:rPr>
          <w:rFonts w:asciiTheme="minorHAnsi" w:eastAsiaTheme="minorEastAsia" w:hAnsiTheme="minorHAnsi" w:cstheme="minorBidi"/>
          <w:szCs w:val="22"/>
        </w:rPr>
      </w:pPr>
      <w:r>
        <w:t>24D.</w:t>
      </w:r>
      <w:r>
        <w:tab/>
        <w:t>Burning garden refuse prohibited if fire danger very high to catastrophic</w:t>
      </w:r>
      <w:r>
        <w:tab/>
      </w:r>
      <w:r>
        <w:fldChar w:fldCharType="begin"/>
      </w:r>
      <w:r>
        <w:instrText xml:space="preserve"> PAGEREF _Toc415060716 \h </w:instrText>
      </w:r>
      <w:r>
        <w:fldChar w:fldCharType="separate"/>
      </w:r>
      <w:r>
        <w:t>31</w:t>
      </w:r>
      <w:r>
        <w:fldChar w:fldCharType="end"/>
      </w:r>
    </w:p>
    <w:p>
      <w:pPr>
        <w:pStyle w:val="TOC8"/>
        <w:rPr>
          <w:rFonts w:asciiTheme="minorHAnsi" w:eastAsiaTheme="minorEastAsia" w:hAnsiTheme="minorHAnsi" w:cstheme="minorBidi"/>
          <w:szCs w:val="22"/>
        </w:rPr>
      </w:pPr>
      <w:r>
        <w:t>24E.</w:t>
      </w:r>
      <w:r>
        <w:tab/>
        <w:t>Burning of garden refuse at rubbish tips</w:t>
      </w:r>
      <w:r>
        <w:tab/>
      </w:r>
      <w:r>
        <w:fldChar w:fldCharType="begin"/>
      </w:r>
      <w:r>
        <w:instrText xml:space="preserve"> PAGEREF _Toc415060717 \h </w:instrText>
      </w:r>
      <w:r>
        <w:fldChar w:fldCharType="separate"/>
      </w:r>
      <w:r>
        <w:t>31</w:t>
      </w:r>
      <w:r>
        <w:fldChar w:fldCharType="end"/>
      </w:r>
    </w:p>
    <w:p>
      <w:pPr>
        <w:pStyle w:val="TOC8"/>
        <w:rPr>
          <w:rFonts w:asciiTheme="minorHAnsi" w:eastAsiaTheme="minorEastAsia" w:hAnsiTheme="minorHAnsi" w:cstheme="minorBidi"/>
          <w:szCs w:val="22"/>
        </w:rPr>
      </w:pPr>
      <w:r>
        <w:t>24F.</w:t>
      </w:r>
      <w:r>
        <w:tab/>
        <w:t>Burning garden refuse during limited burning times</w:t>
      </w:r>
      <w:r>
        <w:tab/>
      </w:r>
      <w:r>
        <w:fldChar w:fldCharType="begin"/>
      </w:r>
      <w:r>
        <w:instrText xml:space="preserve"> PAGEREF _Toc415060718 \h </w:instrText>
      </w:r>
      <w:r>
        <w:fldChar w:fldCharType="separate"/>
      </w:r>
      <w:r>
        <w:t>32</w:t>
      </w:r>
      <w:r>
        <w:fldChar w:fldCharType="end"/>
      </w:r>
    </w:p>
    <w:p>
      <w:pPr>
        <w:pStyle w:val="TOC8"/>
        <w:rPr>
          <w:rFonts w:asciiTheme="minorHAnsi" w:eastAsiaTheme="minorEastAsia" w:hAnsiTheme="minorHAnsi" w:cstheme="minorBidi"/>
          <w:szCs w:val="22"/>
        </w:rPr>
      </w:pPr>
      <w:r>
        <w:t>24G.</w:t>
      </w:r>
      <w:r>
        <w:tab/>
        <w:t>Minister or local government may further restrict burning of garden refuse</w:t>
      </w:r>
      <w:r>
        <w:tab/>
      </w:r>
      <w:r>
        <w:fldChar w:fldCharType="begin"/>
      </w:r>
      <w:r>
        <w:instrText xml:space="preserve"> PAGEREF _Toc415060719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 fire to be lit in open air unless certain precautions taken</w:t>
      </w:r>
      <w:r>
        <w:tab/>
      </w:r>
      <w:r>
        <w:fldChar w:fldCharType="begin"/>
      </w:r>
      <w:r>
        <w:instrText xml:space="preserve"> PAGEREF _Toc415060720 \h </w:instrText>
      </w:r>
      <w:r>
        <w:fldChar w:fldCharType="separate"/>
      </w:r>
      <w:r>
        <w:t>34</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Power of Minister to exempt from provisions of section 25</w:t>
      </w:r>
      <w:r>
        <w:tab/>
      </w:r>
      <w:r>
        <w:fldChar w:fldCharType="begin"/>
      </w:r>
      <w:r>
        <w:instrText xml:space="preserve"> PAGEREF _Toc415060721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Burning of plants to eradicate disease during prohibited burning times</w:t>
      </w:r>
      <w:r>
        <w:tab/>
      </w:r>
      <w:r>
        <w:fldChar w:fldCharType="begin"/>
      </w:r>
      <w:r>
        <w:instrText xml:space="preserve"> PAGEREF _Toc415060722 \h </w:instrText>
      </w:r>
      <w:r>
        <w:fldChar w:fldCharType="separate"/>
      </w:r>
      <w:r>
        <w:t>40</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Burning of declared plants during prohibited burning times</w:t>
      </w:r>
      <w:r>
        <w:tab/>
      </w:r>
      <w:r>
        <w:fldChar w:fldCharType="begin"/>
      </w:r>
      <w:r>
        <w:instrText xml:space="preserve"> PAGEREF _Toc415060723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restrictions, prohibitions and offences</w:t>
      </w:r>
    </w:p>
    <w:p>
      <w:pPr>
        <w:pStyle w:val="TOC8"/>
        <w:rPr>
          <w:rFonts w:asciiTheme="minorHAnsi" w:eastAsiaTheme="minorEastAsia" w:hAnsiTheme="minorHAnsi" w:cstheme="minorBidi"/>
          <w:szCs w:val="22"/>
        </w:rPr>
      </w:pPr>
      <w:r>
        <w:t>27</w:t>
      </w:r>
      <w:r>
        <w:rPr>
          <w:snapToGrid w:val="0"/>
        </w:rPr>
        <w:t>.</w:t>
      </w:r>
      <w:r>
        <w:rPr>
          <w:snapToGrid w:val="0"/>
        </w:rPr>
        <w:tab/>
        <w:t>Prohibition on use of tractors or engines except under certain conditions</w:t>
      </w:r>
      <w:r>
        <w:tab/>
      </w:r>
      <w:r>
        <w:fldChar w:fldCharType="begin"/>
      </w:r>
      <w:r>
        <w:instrText xml:space="preserve"> PAGEREF _Toc415060725 \h </w:instrText>
      </w:r>
      <w:r>
        <w:fldChar w:fldCharType="separate"/>
      </w:r>
      <w:r>
        <w:t>41</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Regulation of blasting and matters likely to create bush fire danger</w:t>
      </w:r>
      <w:r>
        <w:tab/>
      </w:r>
      <w:r>
        <w:fldChar w:fldCharType="begin"/>
      </w:r>
      <w:r>
        <w:instrText xml:space="preserve"> PAGEREF _Toc415060726 \h </w:instrText>
      </w:r>
      <w:r>
        <w:fldChar w:fldCharType="separate"/>
      </w:r>
      <w:r>
        <w:t>44</w:t>
      </w:r>
      <w:r>
        <w:fldChar w:fldCharType="end"/>
      </w:r>
    </w:p>
    <w:p>
      <w:pPr>
        <w:pStyle w:val="TOC8"/>
        <w:rPr>
          <w:rFonts w:asciiTheme="minorHAnsi" w:eastAsiaTheme="minorEastAsia" w:hAnsiTheme="minorHAnsi" w:cstheme="minorBidi"/>
          <w:szCs w:val="22"/>
        </w:rPr>
      </w:pPr>
      <w:r>
        <w:t>27B</w:t>
      </w:r>
      <w:r>
        <w:rPr>
          <w:snapToGrid w:val="0"/>
        </w:rPr>
        <w:t>.</w:t>
      </w:r>
      <w:r>
        <w:rPr>
          <w:snapToGrid w:val="0"/>
        </w:rPr>
        <w:tab/>
        <w:t>False alarms</w:t>
      </w:r>
      <w:r>
        <w:tab/>
      </w:r>
      <w:r>
        <w:fldChar w:fldCharType="begin"/>
      </w:r>
      <w:r>
        <w:instrText xml:space="preserve"> PAGEREF _Toc415060727 \h </w:instrText>
      </w:r>
      <w:r>
        <w:fldChar w:fldCharType="separate"/>
      </w:r>
      <w:r>
        <w:t>45</w:t>
      </w:r>
      <w:r>
        <w:fldChar w:fldCharType="end"/>
      </w:r>
    </w:p>
    <w:p>
      <w:pPr>
        <w:pStyle w:val="TOC8"/>
        <w:rPr>
          <w:rFonts w:asciiTheme="minorHAnsi" w:eastAsiaTheme="minorEastAsia" w:hAnsiTheme="minorHAnsi" w:cstheme="minorBidi"/>
          <w:szCs w:val="22"/>
        </w:rPr>
      </w:pPr>
      <w:r>
        <w:t>27C</w:t>
      </w:r>
      <w:r>
        <w:rPr>
          <w:snapToGrid w:val="0"/>
        </w:rPr>
        <w:t>.</w:t>
      </w:r>
      <w:r>
        <w:rPr>
          <w:snapToGrid w:val="0"/>
        </w:rPr>
        <w:tab/>
        <w:t>Vandalism</w:t>
      </w:r>
      <w:r>
        <w:tab/>
      </w:r>
      <w:r>
        <w:fldChar w:fldCharType="begin"/>
      </w:r>
      <w:r>
        <w:instrText xml:space="preserve"> PAGEREF _Toc415060728 \h </w:instrText>
      </w:r>
      <w:r>
        <w:fldChar w:fldCharType="separate"/>
      </w:r>
      <w:r>
        <w:t>45</w:t>
      </w:r>
      <w:r>
        <w:fldChar w:fldCharType="end"/>
      </w:r>
    </w:p>
    <w:p>
      <w:pPr>
        <w:pStyle w:val="TOC8"/>
        <w:rPr>
          <w:rFonts w:asciiTheme="minorHAnsi" w:eastAsiaTheme="minorEastAsia" w:hAnsiTheme="minorHAnsi" w:cstheme="minorBidi"/>
          <w:szCs w:val="22"/>
        </w:rPr>
      </w:pPr>
      <w:r>
        <w:t>27D</w:t>
      </w:r>
      <w:r>
        <w:rPr>
          <w:snapToGrid w:val="0"/>
        </w:rPr>
        <w:t>.</w:t>
      </w:r>
      <w:r>
        <w:rPr>
          <w:snapToGrid w:val="0"/>
        </w:rPr>
        <w:tab/>
        <w:t>Requirements for carriage and deposit of incendiary material</w:t>
      </w:r>
      <w:r>
        <w:tab/>
      </w:r>
      <w:r>
        <w:fldChar w:fldCharType="begin"/>
      </w:r>
      <w:r>
        <w:instrText xml:space="preserve"> PAGEREF _Toc415060729 \h </w:instrText>
      </w:r>
      <w:r>
        <w:fldChar w:fldCharType="separate"/>
      </w:r>
      <w:r>
        <w:t>46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Occupier of land to extinguish bush fire occurring on own land</w:t>
      </w:r>
      <w:r>
        <w:tab/>
      </w:r>
      <w:r>
        <w:fldChar w:fldCharType="begin"/>
      </w:r>
      <w:r>
        <w:instrText xml:space="preserve"> PAGEREF _Toc415060730 \h </w:instrText>
      </w:r>
      <w:r>
        <w:fldChar w:fldCharType="separate"/>
      </w:r>
      <w:r>
        <w:t>47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Disposal of burning cigarettes etc.</w:t>
      </w:r>
      <w:r>
        <w:tab/>
      </w:r>
      <w:r>
        <w:fldChar w:fldCharType="begin"/>
      </w:r>
      <w:r>
        <w:instrText xml:space="preserve"> PAGEREF _Toc415060731 \h </w:instrText>
      </w:r>
      <w:r>
        <w:fldChar w:fldCharType="separate"/>
      </w:r>
      <w:r>
        <w:t>48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Offences of lighting or attempting to light fire likely to injure</w:t>
      </w:r>
      <w:r>
        <w:tab/>
      </w:r>
      <w:r>
        <w:fldChar w:fldCharType="begin"/>
      </w:r>
      <w:r>
        <w:instrText xml:space="preserve"> PAGEREF _Toc415060732 \h </w:instrText>
      </w:r>
      <w:r>
        <w:fldChar w:fldCharType="separate"/>
      </w:r>
      <w:r>
        <w:t>49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Local government may require occupier of land to plough or clear fire</w:t>
      </w:r>
      <w:r>
        <w:rPr>
          <w:snapToGrid w:val="0"/>
        </w:rPr>
        <w:noBreakHyphen/>
        <w:t>break</w:t>
      </w:r>
      <w:r>
        <w:tab/>
      </w:r>
      <w:r>
        <w:fldChar w:fldCharType="begin"/>
      </w:r>
      <w:r>
        <w:instrText xml:space="preserve"> PAGEREF _Toc415060733 \h </w:instrText>
      </w:r>
      <w:r>
        <w:fldChar w:fldCharType="separate"/>
      </w:r>
      <w:r>
        <w:t>50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Burning on Crown lands</w:t>
      </w:r>
      <w:r>
        <w:tab/>
      </w:r>
      <w:r>
        <w:fldChar w:fldCharType="begin"/>
      </w:r>
      <w:r>
        <w:instrText xml:space="preserve"> PAGEREF _Toc415060734 \h </w:instrText>
      </w:r>
      <w:r>
        <w:fldChar w:fldCharType="separate"/>
      </w:r>
      <w:r>
        <w:t>53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Powers of FES Commissioner on default by local government</w:t>
      </w:r>
      <w:r>
        <w:tab/>
      </w:r>
      <w:r>
        <w:fldChar w:fldCharType="begin"/>
      </w:r>
      <w:r>
        <w:instrText xml:space="preserve"> PAGEREF _Toc415060735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IV — Control and extinguishment of bush fires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Local governments</w:t>
      </w:r>
    </w:p>
    <w:p>
      <w:pPr>
        <w:pStyle w:val="TOC8"/>
        <w:rPr>
          <w:rFonts w:asciiTheme="minorHAnsi" w:eastAsiaTheme="minorEastAsia" w:hAnsiTheme="minorHAnsi" w:cstheme="minorBidi"/>
          <w:szCs w:val="22"/>
        </w:rPr>
      </w:pPr>
      <w:r>
        <w:t>35A</w:t>
      </w:r>
      <w:r>
        <w:rPr>
          <w:snapToGrid w:val="0"/>
        </w:rPr>
        <w:t>.</w:t>
      </w:r>
      <w:r>
        <w:rPr>
          <w:snapToGrid w:val="0"/>
        </w:rPr>
        <w:tab/>
        <w:t>Terms used</w:t>
      </w:r>
      <w:r>
        <w:tab/>
      </w:r>
      <w:r>
        <w:fldChar w:fldCharType="begin"/>
      </w:r>
      <w:r>
        <w:instrText xml:space="preserve"> PAGEREF _Toc415060738 \h </w:instrText>
      </w:r>
      <w:r>
        <w:fldChar w:fldCharType="separate"/>
      </w:r>
      <w:r>
        <w:t>58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Local government may expend moneys in connection with control and extinguishment of bush fires</w:t>
      </w:r>
      <w:r>
        <w:tab/>
      </w:r>
      <w:r>
        <w:fldChar w:fldCharType="begin"/>
      </w:r>
      <w:r>
        <w:instrText xml:space="preserve"> PAGEREF _Toc415060739 \h </w:instrText>
      </w:r>
      <w:r>
        <w:fldChar w:fldCharType="separate"/>
      </w:r>
      <w:r>
        <w:t>59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Local government to insure certain persons</w:t>
      </w:r>
      <w:r>
        <w:tab/>
      </w:r>
      <w:r>
        <w:fldChar w:fldCharType="begin"/>
      </w:r>
      <w:r>
        <w:instrText xml:space="preserve"> PAGEREF _Toc415060740 \h </w:instrText>
      </w:r>
      <w:r>
        <w:fldChar w:fldCharType="separate"/>
      </w:r>
      <w:r>
        <w:t>60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Local government may appoint bush fire control officer</w:t>
      </w:r>
      <w:r>
        <w:tab/>
      </w:r>
      <w:r>
        <w:fldChar w:fldCharType="begin"/>
      </w:r>
      <w:r>
        <w:instrText xml:space="preserve"> PAGEREF _Toc415060741 \h </w:instrText>
      </w:r>
      <w:r>
        <w:fldChar w:fldCharType="separate"/>
      </w:r>
      <w:r>
        <w:t>64</w:t>
      </w:r>
      <w:r>
        <w:fldChar w:fldCharType="end"/>
      </w:r>
    </w:p>
    <w:p>
      <w:pPr>
        <w:pStyle w:val="TOC8"/>
        <w:rPr>
          <w:rFonts w:asciiTheme="minorHAnsi" w:eastAsiaTheme="minorEastAsia" w:hAnsiTheme="minorHAnsi" w:cstheme="minorBidi"/>
          <w:szCs w:val="22"/>
        </w:rPr>
      </w:pPr>
      <w:r>
        <w:t>38A.</w:t>
      </w:r>
      <w:r>
        <w:tab/>
        <w:t>FES Commissioner may designate person employed in Department as Chief Bush Fire Control Officer</w:t>
      </w:r>
      <w:r>
        <w:tab/>
      </w:r>
      <w:r>
        <w:fldChar w:fldCharType="begin"/>
      </w:r>
      <w:r>
        <w:instrText xml:space="preserve"> PAGEREF _Toc415060742 \h </w:instrText>
      </w:r>
      <w:r>
        <w:fldChar w:fldCharType="separate"/>
      </w:r>
      <w:r>
        <w:t>68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Special powers of bush fire control officers</w:t>
      </w:r>
      <w:r>
        <w:tab/>
      </w:r>
      <w:r>
        <w:fldChar w:fldCharType="begin"/>
      </w:r>
      <w:r>
        <w:instrText xml:space="preserve"> PAGEREF _Toc415060743 \h </w:instrText>
      </w:r>
      <w:r>
        <w:fldChar w:fldCharType="separate"/>
      </w:r>
      <w:r>
        <w:t>69</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Duties of bush fire authorities on outbreak of fire</w:t>
      </w:r>
      <w:r>
        <w:tab/>
      </w:r>
      <w:r>
        <w:fldChar w:fldCharType="begin"/>
      </w:r>
      <w:r>
        <w:instrText xml:space="preserve"> PAGEREF _Toc415060744 \h </w:instrText>
      </w:r>
      <w:r>
        <w:fldChar w:fldCharType="separate"/>
      </w:r>
      <w:r>
        <w:t>70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Local governments may join in appointing and employing bush fire control officers</w:t>
      </w:r>
      <w:r>
        <w:tab/>
      </w:r>
      <w:r>
        <w:fldChar w:fldCharType="begin"/>
      </w:r>
      <w:r>
        <w:instrText xml:space="preserve"> PAGEREF _Toc415060745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Bush fire brigades</w:t>
      </w:r>
    </w:p>
    <w:p>
      <w:pPr>
        <w:pStyle w:val="TOC8"/>
        <w:rPr>
          <w:rFonts w:asciiTheme="minorHAnsi" w:eastAsiaTheme="minorEastAsia" w:hAnsiTheme="minorHAnsi" w:cstheme="minorBidi"/>
          <w:szCs w:val="22"/>
        </w:rPr>
      </w:pPr>
      <w:r>
        <w:t>41</w:t>
      </w:r>
      <w:r>
        <w:rPr>
          <w:snapToGrid w:val="0"/>
        </w:rPr>
        <w:t>.</w:t>
      </w:r>
      <w:r>
        <w:rPr>
          <w:snapToGrid w:val="0"/>
        </w:rPr>
        <w:tab/>
        <w:t>Bush fire brigades</w:t>
      </w:r>
      <w:r>
        <w:tab/>
      </w:r>
      <w:r>
        <w:fldChar w:fldCharType="begin"/>
      </w:r>
      <w:r>
        <w:instrText xml:space="preserve"> PAGEREF _Toc415060747 \h </w:instrText>
      </w:r>
      <w:r>
        <w:fldChar w:fldCharType="separate"/>
      </w:r>
      <w:r>
        <w:t>71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Local governments may join in establishing bush fire brigade</w:t>
      </w:r>
      <w:r>
        <w:tab/>
      </w:r>
      <w:r>
        <w:fldChar w:fldCharType="begin"/>
      </w:r>
      <w:r>
        <w:instrText xml:space="preserve"> PAGEREF _Toc415060748 \h </w:instrText>
      </w:r>
      <w:r>
        <w:fldChar w:fldCharType="separate"/>
      </w:r>
      <w:r>
        <w:t>72</w:t>
      </w:r>
      <w:r>
        <w:fldChar w:fldCharType="end"/>
      </w:r>
    </w:p>
    <w:p>
      <w:pPr>
        <w:pStyle w:val="TOC8"/>
        <w:rPr>
          <w:rFonts w:asciiTheme="minorHAnsi" w:eastAsiaTheme="minorEastAsia" w:hAnsiTheme="minorHAnsi" w:cstheme="minorBidi"/>
          <w:szCs w:val="22"/>
        </w:rPr>
      </w:pPr>
      <w:r>
        <w:t>42A.</w:t>
      </w:r>
      <w:r>
        <w:tab/>
        <w:t>Constitution of bush fire brigade</w:t>
      </w:r>
      <w:r>
        <w:tab/>
      </w:r>
      <w:r>
        <w:fldChar w:fldCharType="begin"/>
      </w:r>
      <w:r>
        <w:instrText xml:space="preserve"> PAGEREF _Toc415060749 \h </w:instrText>
      </w:r>
      <w:r>
        <w:fldChar w:fldCharType="separate"/>
      </w:r>
      <w:r>
        <w:t>72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Election and duties of officers of bush fire brigades</w:t>
      </w:r>
      <w:r>
        <w:tab/>
      </w:r>
      <w:r>
        <w:fldChar w:fldCharType="begin"/>
      </w:r>
      <w:r>
        <w:instrText xml:space="preserve"> PAGEREF _Toc415060750 \h </w:instrText>
      </w:r>
      <w:r>
        <w:fldChar w:fldCharType="separate"/>
      </w:r>
      <w:r>
        <w:t>73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Powers and authorities of officers of bush fire brigade</w:t>
      </w:r>
      <w:r>
        <w:tab/>
      </w:r>
      <w:r>
        <w:fldChar w:fldCharType="begin"/>
      </w:r>
      <w:r>
        <w:instrText xml:space="preserve"> PAGEREF _Toc415060751 \h </w:instrText>
      </w:r>
      <w:r>
        <w:fldChar w:fldCharType="separate"/>
      </w:r>
      <w:r>
        <w:t>73</w:t>
      </w:r>
      <w:r>
        <w:fldChar w:fldCharType="end"/>
      </w:r>
    </w:p>
    <w:p>
      <w:pPr>
        <w:pStyle w:val="TOC8"/>
        <w:rPr>
          <w:rFonts w:asciiTheme="minorHAnsi" w:eastAsiaTheme="minorEastAsia" w:hAnsiTheme="minorHAnsi" w:cstheme="minorBidi"/>
          <w:szCs w:val="22"/>
        </w:rPr>
      </w:pPr>
      <w:r>
        <w:t>45A.</w:t>
      </w:r>
      <w:r>
        <w:tab/>
        <w:t>Requests to authorised CALM Act officers to take control of bush fires</w:t>
      </w:r>
      <w:r>
        <w:tab/>
      </w:r>
      <w:r>
        <w:fldChar w:fldCharType="begin"/>
      </w:r>
      <w:r>
        <w:instrText xml:space="preserve"> PAGEREF _Toc415060752 \h </w:instrText>
      </w:r>
      <w:r>
        <w:fldChar w:fldCharType="separate"/>
      </w:r>
      <w:r>
        <w:t>75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Powers and authorities exercisable by authorised CALM Act officers</w:t>
      </w:r>
      <w:r>
        <w:tab/>
      </w:r>
      <w:r>
        <w:fldChar w:fldCharType="begin"/>
      </w:r>
      <w:r>
        <w:instrText xml:space="preserve"> PAGEREF _Toc415060753 \h </w:instrText>
      </w:r>
      <w:r>
        <w:fldChar w:fldCharType="separate"/>
      </w:r>
      <w:r>
        <w:t>76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Bush fire control officer or forest officer may postpone lighting fire</w:t>
      </w:r>
      <w:r>
        <w:tab/>
      </w:r>
      <w:r>
        <w:fldChar w:fldCharType="begin"/>
      </w:r>
      <w:r>
        <w:instrText xml:space="preserve"> PAGEREF _Toc415060754 \h </w:instrText>
      </w:r>
      <w:r>
        <w:fldChar w:fldCharType="separate"/>
      </w:r>
      <w:r>
        <w:t>78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Fire</w:t>
      </w:r>
      <w:r>
        <w:rPr>
          <w:snapToGrid w:val="0"/>
        </w:rPr>
        <w:noBreakHyphen/>
        <w:t>break not to be lit when bush fire burning</w:t>
      </w:r>
      <w:r>
        <w:tab/>
      </w:r>
      <w:r>
        <w:fldChar w:fldCharType="begin"/>
      </w:r>
      <w:r>
        <w:instrText xml:space="preserve"> PAGEREF _Toc415060755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48.</w:t>
      </w:r>
      <w:r>
        <w:tab/>
        <w:t>Delegation by local governments</w:t>
      </w:r>
      <w:r>
        <w:tab/>
      </w:r>
      <w:r>
        <w:fldChar w:fldCharType="begin"/>
      </w:r>
      <w:r>
        <w:instrText xml:space="preserve"> PAGEREF _Toc415060757 \h </w:instrText>
      </w:r>
      <w:r>
        <w:fldChar w:fldCharType="separate"/>
      </w:r>
      <w:r>
        <w:t>80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Records to be maintained by local governments</w:t>
      </w:r>
      <w:r>
        <w:tab/>
      </w:r>
      <w:r>
        <w:fldChar w:fldCharType="begin"/>
      </w:r>
      <w:r>
        <w:instrText xml:space="preserve"> PAGEREF _Toc415060758 \h </w:instrText>
      </w:r>
      <w:r>
        <w:fldChar w:fldCharType="separate"/>
      </w:r>
      <w:r>
        <w:t>80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Saving of remedies</w:t>
      </w:r>
      <w:r>
        <w:tab/>
      </w:r>
      <w:r>
        <w:fldChar w:fldCharType="begin"/>
      </w:r>
      <w:r>
        <w:instrText xml:space="preserve"> PAGEREF _Toc415060759 \h </w:instrText>
      </w:r>
      <w:r>
        <w:fldChar w:fldCharType="separate"/>
      </w:r>
      <w:r>
        <w:t>81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Approved area may be declared</w:t>
      </w:r>
      <w:r>
        <w:tab/>
      </w:r>
      <w:r>
        <w:fldChar w:fldCharType="begin"/>
      </w:r>
      <w:r>
        <w:instrText xml:space="preserve"> PAGEREF _Toc415060760 \h </w:instrText>
      </w:r>
      <w:r>
        <w:fldChar w:fldCharType="separate"/>
      </w:r>
      <w:r>
        <w:t>82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Reduction in insurance premium of crops in approved area</w:t>
      </w:r>
      <w:r>
        <w:tab/>
      </w:r>
      <w:r>
        <w:fldChar w:fldCharType="begin"/>
      </w:r>
      <w:r>
        <w:instrText xml:space="preserve"> PAGEREF _Toc415060761 \h </w:instrText>
      </w:r>
      <w:r>
        <w:fldChar w:fldCharType="separate"/>
      </w:r>
      <w:r>
        <w:t>82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Approved area may be cancelled</w:t>
      </w:r>
      <w:r>
        <w:tab/>
      </w:r>
      <w:r>
        <w:fldChar w:fldCharType="begin"/>
      </w:r>
      <w:r>
        <w:instrText xml:space="preserve"> PAGEREF _Toc415060762 \h </w:instrText>
      </w:r>
      <w:r>
        <w:fldChar w:fldCharType="separate"/>
      </w:r>
      <w:r>
        <w:t>83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police officers, bush fire control officers etc.</w:t>
      </w:r>
      <w:r>
        <w:tab/>
      </w:r>
      <w:r>
        <w:fldChar w:fldCharType="begin"/>
      </w:r>
      <w:r>
        <w:instrText xml:space="preserve"> PAGEREF _Toc415060763 \h </w:instrText>
      </w:r>
      <w:r>
        <w:fldChar w:fldCharType="separate"/>
      </w:r>
      <w:r>
        <w:t>83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officers</w:t>
      </w:r>
      <w:r>
        <w:tab/>
      </w:r>
      <w:r>
        <w:fldChar w:fldCharType="begin"/>
      </w:r>
      <w:r>
        <w:instrText xml:space="preserve"> PAGEREF _Toc415060764 \h </w:instrText>
      </w:r>
      <w:r>
        <w:fldChar w:fldCharType="separate"/>
      </w:r>
      <w:r>
        <w:t>84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General penalty and recovery of expenses incurred</w:t>
      </w:r>
      <w:r>
        <w:tab/>
      </w:r>
      <w:r>
        <w:fldChar w:fldCharType="begin"/>
      </w:r>
      <w:r>
        <w:instrText xml:space="preserve"> PAGEREF _Toc415060765 \h </w:instrText>
      </w:r>
      <w:r>
        <w:fldChar w:fldCharType="separate"/>
      </w:r>
      <w:r>
        <w:t>85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Prosecution of offences</w:t>
      </w:r>
      <w:r>
        <w:tab/>
      </w:r>
      <w:r>
        <w:fldChar w:fldCharType="begin"/>
      </w:r>
      <w:r>
        <w:instrText xml:space="preserve"> PAGEREF _Toc415060766 \h </w:instrText>
      </w:r>
      <w:r>
        <w:fldChar w:fldCharType="separate"/>
      </w:r>
      <w:r>
        <w:t>87</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Alternative procedure — infringement notices</w:t>
      </w:r>
      <w:r>
        <w:tab/>
      </w:r>
      <w:r>
        <w:fldChar w:fldCharType="begin"/>
      </w:r>
      <w:r>
        <w:instrText xml:space="preserve"> PAGEREF _Toc415060767 \h </w:instrText>
      </w:r>
      <w:r>
        <w:fldChar w:fldCharType="separate"/>
      </w:r>
      <w:r>
        <w:t>88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Assisting to commit an offence</w:t>
      </w:r>
      <w:r>
        <w:tab/>
      </w:r>
      <w:r>
        <w:fldChar w:fldCharType="begin"/>
      </w:r>
      <w:r>
        <w:instrText xml:space="preserve"> PAGEREF _Toc415060768 \h </w:instrText>
      </w:r>
      <w:r>
        <w:fldChar w:fldCharType="separate"/>
      </w:r>
      <w:r>
        <w:t>89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Regulations</w:t>
      </w:r>
      <w:r>
        <w:tab/>
      </w:r>
      <w:r>
        <w:fldChar w:fldCharType="begin"/>
      </w:r>
      <w:r>
        <w:instrText xml:space="preserve"> PAGEREF _Toc415060769 \h </w:instrText>
      </w:r>
      <w:r>
        <w:fldChar w:fldCharType="separate"/>
      </w:r>
      <w:r>
        <w:t>90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Local government may make local laws</w:t>
      </w:r>
      <w:r>
        <w:tab/>
      </w:r>
      <w:r>
        <w:fldChar w:fldCharType="begin"/>
      </w:r>
      <w:r>
        <w:instrText xml:space="preserve"> PAGEREF _Toc415060770 \h </w:instrText>
      </w:r>
      <w:r>
        <w:fldChar w:fldCharType="separate"/>
      </w:r>
      <w:r>
        <w:t>90</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Governor may amend or repeal local laws</w:t>
      </w:r>
      <w:r>
        <w:tab/>
      </w:r>
      <w:r>
        <w:fldChar w:fldCharType="begin"/>
      </w:r>
      <w:r>
        <w:instrText xml:space="preserve"> PAGEREF _Toc415060771 \h </w:instrText>
      </w:r>
      <w:r>
        <w:fldChar w:fldCharType="separate"/>
      </w:r>
      <w:r>
        <w:t>91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Prohibitions excluded by certain circumstances</w:t>
      </w:r>
      <w:r>
        <w:tab/>
      </w:r>
      <w:r>
        <w:fldChar w:fldCharType="begin"/>
      </w:r>
      <w:r>
        <w:instrText xml:space="preserve"> PAGEREF _Toc415060772 \h </w:instrText>
      </w:r>
      <w:r>
        <w:fldChar w:fldCharType="separate"/>
      </w:r>
      <w:r>
        <w:t>91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Proof of certain matters</w:t>
      </w:r>
      <w:r>
        <w:tab/>
      </w:r>
      <w:r>
        <w:fldChar w:fldCharType="begin"/>
      </w:r>
      <w:r>
        <w:instrText xml:space="preserve"> PAGEREF _Toc415060773 \h </w:instrText>
      </w:r>
      <w:r>
        <w:fldChar w:fldCharType="separate"/>
      </w:r>
      <w:r>
        <w:t>91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Proof of ownership or occupancy</w:t>
      </w:r>
      <w:r>
        <w:tab/>
      </w:r>
      <w:r>
        <w:fldChar w:fldCharType="begin"/>
      </w:r>
      <w:r>
        <w:instrText xml:space="preserve"> PAGEREF _Toc415060774 \h </w:instrText>
      </w:r>
      <w:r>
        <w:fldChar w:fldCharType="separate"/>
      </w:r>
      <w:r>
        <w:t>93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Advisory committees</w:t>
      </w:r>
      <w:r>
        <w:tab/>
      </w:r>
      <w:r>
        <w:fldChar w:fldCharType="begin"/>
      </w:r>
      <w:r>
        <w:instrText xml:space="preserve"> PAGEREF _Toc415060775 \h </w:instrText>
      </w:r>
      <w:r>
        <w:fldChar w:fldCharType="separate"/>
      </w:r>
      <w:r>
        <w:t>95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Regional advisory committees</w:t>
      </w:r>
      <w:r>
        <w:tab/>
      </w:r>
      <w:r>
        <w:fldChar w:fldCharType="begin"/>
      </w:r>
      <w:r>
        <w:instrText xml:space="preserve"> PAGEREF _Toc415060776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_Toc415060778 \h </w:instrText>
      </w:r>
      <w:r>
        <w:fldChar w:fldCharType="separate"/>
      </w:r>
      <w:r>
        <w:t>98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_Toc415060779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40" w:after="960"/>
      </w:pPr>
      <w:r>
        <w:t>Bush Fires Act 1954</w:t>
      </w:r>
    </w:p>
    <w:p>
      <w:pPr>
        <w:pStyle w:val="LongTitle"/>
        <w:rPr>
          <w:snapToGrid w:val="0"/>
        </w:rPr>
      </w:pPr>
      <w:r>
        <w:rPr>
          <w:snapToGrid w:val="0"/>
        </w:rPr>
        <w:t xml:space="preserve">An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w:t>
      </w:r>
    </w:p>
    <w:p>
      <w:pPr>
        <w:pStyle w:val="Heading2"/>
        <w:rPr>
          <w:rStyle w:val="CharPartText"/>
        </w:rPr>
      </w:pPr>
      <w:bookmarkStart w:id="3" w:name="_Toc381872683"/>
      <w:bookmarkStart w:id="4" w:name="_Toc381873751"/>
      <w:bookmarkStart w:id="5" w:name="_Toc392495335"/>
      <w:bookmarkStart w:id="6" w:name="_Toc397946393"/>
      <w:bookmarkStart w:id="7" w:name="_Toc397946529"/>
      <w:bookmarkStart w:id="8" w:name="_Toc397946811"/>
      <w:bookmarkStart w:id="9" w:name="_Toc415060588"/>
      <w:bookmarkStart w:id="10" w:name="_Toc415060684"/>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Footnoteheading"/>
      </w:pPr>
      <w:r>
        <w:tab/>
        <w:t>[Heading inserted by No. 19 of 2010 s. 43(3)(a).]</w:t>
      </w:r>
    </w:p>
    <w:p>
      <w:pPr>
        <w:pStyle w:val="Heading5"/>
        <w:rPr>
          <w:snapToGrid w:val="0"/>
        </w:rPr>
      </w:pPr>
      <w:bookmarkStart w:id="11" w:name="_Toc397946812"/>
      <w:bookmarkStart w:id="12" w:name="_Toc415060685"/>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Deleted by No. 8 of 1987 s. 3.]</w:t>
      </w:r>
    </w:p>
    <w:p>
      <w:pPr>
        <w:pStyle w:val="Ednotepart"/>
      </w:pPr>
      <w:r>
        <w:t>[Heading deleted by No. 19 of 2010 s. 43(3)(b).]</w:t>
      </w:r>
    </w:p>
    <w:p>
      <w:pPr>
        <w:pStyle w:val="Heading5"/>
        <w:spacing w:before="180"/>
        <w:rPr>
          <w:snapToGrid w:val="0"/>
        </w:rPr>
      </w:pPr>
      <w:bookmarkStart w:id="13" w:name="_Toc397946813"/>
      <w:bookmarkStart w:id="14" w:name="_Toc415060686"/>
      <w:r>
        <w:rPr>
          <w:rStyle w:val="CharSectno"/>
        </w:rPr>
        <w:t>3</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15" w:name="_Toc397946814"/>
      <w:bookmarkStart w:id="16" w:name="_Toc415060687"/>
      <w:r>
        <w:rPr>
          <w:rStyle w:val="CharSectno"/>
        </w:rPr>
        <w:t>4</w:t>
      </w:r>
      <w:r>
        <w:rPr>
          <w:snapToGrid w:val="0"/>
        </w:rPr>
        <w:t>.</w:t>
      </w:r>
      <w:r>
        <w:rPr>
          <w:snapToGrid w:val="0"/>
        </w:rPr>
        <w:tab/>
        <w:t>Saving provisions</w:t>
      </w:r>
      <w:bookmarkEnd w:id="15"/>
      <w:bookmarkEnd w:id="16"/>
    </w:p>
    <w:p>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(2)</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 No. 19 of 2010 s. 52(4).]</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by No. 38 of 2002 s. 17.]</w:t>
      </w:r>
    </w:p>
    <w:p>
      <w:pPr>
        <w:pStyle w:val="Heading5"/>
        <w:spacing w:before="180"/>
        <w:rPr>
          <w:snapToGrid w:val="0"/>
        </w:rPr>
      </w:pPr>
      <w:bookmarkStart w:id="17" w:name="_Toc397946815"/>
      <w:bookmarkStart w:id="18" w:name="_Toc415060688"/>
      <w:r>
        <w:rPr>
          <w:rStyle w:val="CharSectno"/>
        </w:rPr>
        <w:t>7</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keepLines/>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tab/>
      </w:r>
      <w:r>
        <w:rPr>
          <w:rStyle w:val="CharDefText"/>
        </w:rPr>
        <w:t>Department</w:t>
      </w:r>
      <w:r>
        <w:t xml:space="preserve"> has the meaning given in the FES Act section 3;</w:t>
      </w:r>
    </w:p>
    <w:p>
      <w:pPr>
        <w:pStyle w:val="Defstart"/>
      </w:pPr>
      <w:r>
        <w:tab/>
      </w:r>
      <w:r>
        <w:rPr>
          <w:rStyle w:val="CharDefText"/>
        </w:rPr>
        <w:t>employed in the Department</w:t>
      </w:r>
      <w:r>
        <w:t xml:space="preserve"> means employed or engaged in the Department in accordance with the FES Act section 20(1); </w:t>
      </w:r>
    </w:p>
    <w:p>
      <w:pPr>
        <w:pStyle w:val="Defstart"/>
      </w:pPr>
      <w:r>
        <w:tab/>
      </w:r>
      <w:r>
        <w:rPr>
          <w:rStyle w:val="CharDefText"/>
        </w:rPr>
        <w:t>FES Act</w:t>
      </w:r>
      <w:r>
        <w:t xml:space="preserve"> means the </w:t>
      </w:r>
      <w:r>
        <w:rPr>
          <w:i/>
          <w:iCs/>
        </w:rPr>
        <w:t>Fire and Emergency Services Act 1998</w:t>
      </w:r>
      <w:r>
        <w:t>;</w:t>
      </w:r>
    </w:p>
    <w:p>
      <w:pPr>
        <w:pStyle w:val="Defstart"/>
      </w:pPr>
      <w:r>
        <w:tab/>
      </w:r>
      <w:r>
        <w:rPr>
          <w:rStyle w:val="CharDefText"/>
        </w:rPr>
        <w:t>FES Commissioner</w:t>
      </w:r>
      <w:r>
        <w:t xml:space="preserve"> has the meaning given in the FES Act section 3;</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FES Commissioner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by No. 11 of 1963 s. 3; No. 65 of 1977 s. 4; No. 112 of 1984 s. 22; No. 60 of 1992 s. 4; No. 14 of 1996 s. 4; No. 42 of 1998 s. 4 and 16; No. 38 of 2002 s. 18; No. 70 of 2003 s. 6; No. 28 of 2006 s. 387; No. 22 of 2012 s. 46 and 69.]</w:t>
      </w:r>
    </w:p>
    <w:p>
      <w:pPr>
        <w:pStyle w:val="Heading2"/>
      </w:pPr>
      <w:bookmarkStart w:id="19" w:name="_Toc381872688"/>
      <w:bookmarkStart w:id="20" w:name="_Toc381873756"/>
      <w:bookmarkStart w:id="21" w:name="_Toc392495340"/>
      <w:bookmarkStart w:id="22" w:name="_Toc397946398"/>
      <w:bookmarkStart w:id="23" w:name="_Toc397946534"/>
      <w:bookmarkStart w:id="24" w:name="_Toc397946816"/>
      <w:bookmarkStart w:id="25" w:name="_Toc415060593"/>
      <w:bookmarkStart w:id="26" w:name="_Toc415060689"/>
      <w:r>
        <w:rPr>
          <w:rStyle w:val="CharPartNo"/>
        </w:rPr>
        <w:t>Part II</w:t>
      </w:r>
      <w:r>
        <w:rPr>
          <w:rStyle w:val="CharDivNo"/>
        </w:rPr>
        <w:t> </w:t>
      </w:r>
      <w:r>
        <w:t>—</w:t>
      </w:r>
      <w:r>
        <w:rPr>
          <w:rStyle w:val="CharDivText"/>
        </w:rPr>
        <w:t> </w:t>
      </w:r>
      <w:r>
        <w:rPr>
          <w:rStyle w:val="CharPartText"/>
        </w:rPr>
        <w:t>Administration</w:t>
      </w:r>
      <w:bookmarkEnd w:id="19"/>
      <w:bookmarkEnd w:id="20"/>
      <w:bookmarkEnd w:id="21"/>
      <w:bookmarkEnd w:id="22"/>
      <w:bookmarkEnd w:id="23"/>
      <w:bookmarkEnd w:id="24"/>
      <w:bookmarkEnd w:id="25"/>
      <w:bookmarkEnd w:id="26"/>
    </w:p>
    <w:p>
      <w:pPr>
        <w:pStyle w:val="Ednotedivision"/>
      </w:pPr>
      <w:r>
        <w:t>[Division 1 heading deleted by No. 42 of 1998 s. 5.]</w:t>
      </w:r>
    </w:p>
    <w:p>
      <w:pPr>
        <w:pStyle w:val="Ednotesection"/>
        <w:ind w:left="890" w:hanging="890"/>
      </w:pPr>
      <w:r>
        <w:t>[</w:t>
      </w:r>
      <w:r>
        <w:rPr>
          <w:b/>
        </w:rPr>
        <w:t>8.</w:t>
      </w:r>
      <w:r>
        <w:tab/>
        <w:t>Deleted by No. 42 of 1998 s. 6.]</w:t>
      </w:r>
    </w:p>
    <w:p>
      <w:pPr>
        <w:pStyle w:val="Heading5"/>
      </w:pPr>
      <w:bookmarkStart w:id="27" w:name="_Toc397946817"/>
      <w:bookmarkStart w:id="28" w:name="_Toc415060690"/>
      <w:r>
        <w:rPr>
          <w:rStyle w:val="CharSectno"/>
        </w:rPr>
        <w:t>9</w:t>
      </w:r>
      <w:r>
        <w:t>.</w:t>
      </w:r>
      <w:r>
        <w:tab/>
        <w:t>Terms used</w:t>
      </w:r>
      <w:bookmarkEnd w:id="27"/>
      <w:bookmarkEnd w:id="28"/>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division"/>
      </w:pPr>
      <w:r>
        <w:t>[Division 2 heading deleted by No. 42 of 1998 s. 7.]</w:t>
      </w:r>
    </w:p>
    <w:p>
      <w:pPr>
        <w:pStyle w:val="Heading5"/>
        <w:rPr>
          <w:snapToGrid w:val="0"/>
        </w:rPr>
      </w:pPr>
      <w:bookmarkStart w:id="29" w:name="_Toc397946818"/>
      <w:bookmarkStart w:id="30" w:name="_Toc415060691"/>
      <w:r>
        <w:rPr>
          <w:rStyle w:val="CharSectno"/>
        </w:rPr>
        <w:t>10</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w:t>
      </w:r>
      <w:bookmarkEnd w:id="29"/>
      <w:bookmarkEnd w:id="30"/>
    </w:p>
    <w:p>
      <w:pPr>
        <w:pStyle w:val="Subsection"/>
        <w:rPr>
          <w:snapToGrid w:val="0"/>
        </w:rPr>
      </w:pPr>
      <w:r>
        <w:rPr>
          <w:snapToGrid w:val="0"/>
        </w:rPr>
        <w:tab/>
        <w:t>(1)</w:t>
      </w:r>
      <w:r>
        <w:rPr>
          <w:snapToGrid w:val="0"/>
        </w:rPr>
        <w:tab/>
        <w:t xml:space="preserve">The </w:t>
      </w:r>
      <w:r>
        <w:t xml:space="preserve">FES Commissioner </w:t>
      </w:r>
      <w:r>
        <w:rPr>
          <w:snapToGrid w:val="0"/>
        </w:rPr>
        <w:t>shall —</w:t>
      </w:r>
    </w:p>
    <w:p>
      <w:pPr>
        <w:pStyle w:val="Indenta"/>
        <w:rPr>
          <w:snapToGrid w:val="0"/>
        </w:rPr>
      </w:pPr>
      <w:r>
        <w:rPr>
          <w:snapToGrid w:val="0"/>
        </w:rPr>
        <w:tab/>
        <w:t>(a)</w:t>
      </w:r>
      <w:r>
        <w:rPr>
          <w:snapToGrid w:val="0"/>
        </w:rPr>
        <w:tab/>
        <w:t xml:space="preserve">report to the Minister as often as </w:t>
      </w:r>
      <w:r>
        <w:t>the FES Commissioner</w:t>
      </w:r>
      <w:r>
        <w:rPr>
          <w:snapToGrid w:val="0"/>
        </w:rPr>
        <w:t xml:space="preserve"> thinks expedient so to do on the best means to be taken for preventing or extinguishing bush fires;</w:t>
      </w:r>
    </w:p>
    <w:p>
      <w:pPr>
        <w:pStyle w:val="Indenta"/>
        <w:rPr>
          <w:snapToGrid w:val="0"/>
        </w:rPr>
      </w:pPr>
      <w:r>
        <w:rPr>
          <w:snapToGrid w:val="0"/>
        </w:rPr>
        <w:tab/>
        <w:t>(b)</w:t>
      </w:r>
      <w:r>
        <w:rPr>
          <w:snapToGrid w:val="0"/>
        </w:rPr>
        <w:tab/>
        <w:t xml:space="preserve">perform and undertake such powers and duties as may be entrusted to </w:t>
      </w:r>
      <w:r>
        <w:t>the FES Commissioner</w:t>
      </w:r>
      <w:r>
        <w:rPr>
          <w:snapToGrid w:val="0"/>
        </w:rPr>
        <w:t xml:space="preserve">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 xml:space="preserve">carry out such fire prevention measures as </w:t>
      </w:r>
      <w:r>
        <w:t>the FES Commissioner</w:t>
      </w:r>
      <w:r>
        <w:rPr>
          <w:snapToGrid w:val="0"/>
        </w:rPr>
        <w:t xml:space="preserve">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FES Commissioner </w:t>
      </w:r>
      <w:r>
        <w:rPr>
          <w:snapToGrid w:val="0"/>
        </w:rPr>
        <w:t>may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by No. 65 of 1977 s. 7; No. 42 of 1998 s. 8 and 16; No. 22 of 2012 s. 47 and 69.]</w:t>
      </w:r>
    </w:p>
    <w:p>
      <w:pPr>
        <w:pStyle w:val="Ednotesection"/>
        <w:spacing w:before="180"/>
      </w:pPr>
      <w:r>
        <w:t>[</w:t>
      </w:r>
      <w:r>
        <w:rPr>
          <w:b/>
        </w:rPr>
        <w:t>11, 11A.</w:t>
      </w:r>
      <w:r>
        <w:rPr>
          <w:b/>
        </w:rPr>
        <w:tab/>
      </w:r>
      <w:r>
        <w:t>Deleted by No. 42 of 1998 s. 9.]</w:t>
      </w:r>
    </w:p>
    <w:p>
      <w:pPr>
        <w:pStyle w:val="Heading5"/>
      </w:pPr>
      <w:bookmarkStart w:id="31" w:name="_Toc397946819"/>
      <w:bookmarkStart w:id="32" w:name="_Toc415060692"/>
      <w:r>
        <w:rPr>
          <w:rStyle w:val="CharSectno"/>
        </w:rPr>
        <w:t>12</w:t>
      </w:r>
      <w:r>
        <w:t>.</w:t>
      </w:r>
      <w:r>
        <w:tab/>
        <w:t>Bush fire liaison officers</w:t>
      </w:r>
      <w:bookmarkEnd w:id="31"/>
      <w:bookmarkEnd w:id="32"/>
    </w:p>
    <w:p>
      <w:pPr>
        <w:pStyle w:val="Subsection"/>
      </w:pPr>
      <w:r>
        <w:tab/>
        <w:t>(1)</w:t>
      </w:r>
      <w:r>
        <w:tab/>
        <w:t xml:space="preserve">In this section — </w:t>
      </w:r>
    </w:p>
    <w:p>
      <w:pPr>
        <w:pStyle w:val="Defstart"/>
      </w:pPr>
      <w:r>
        <w:tab/>
      </w:r>
      <w:r>
        <w:rPr>
          <w:rStyle w:val="CharDefText"/>
        </w:rPr>
        <w:t>departmental officer</w:t>
      </w:r>
      <w:r>
        <w:t xml:space="preserve"> means a person employed in the Department;</w:t>
      </w:r>
    </w:p>
    <w:p>
      <w:pPr>
        <w:pStyle w:val="Defstart"/>
      </w:pPr>
      <w:r>
        <w:tab/>
      </w:r>
      <w:r>
        <w:rPr>
          <w:rStyle w:val="CharDefText"/>
        </w:rPr>
        <w:t>designation</w:t>
      </w:r>
      <w:r>
        <w:t xml:space="preserve"> means a designation under subsection (2).</w:t>
      </w:r>
    </w:p>
    <w:p>
      <w:pPr>
        <w:pStyle w:val="Subsection"/>
        <w:rPr>
          <w:snapToGrid w:val="0"/>
        </w:rPr>
      </w:pPr>
      <w:r>
        <w:tab/>
        <w:t>(2)</w:t>
      </w:r>
      <w:r>
        <w:tab/>
        <w:t>The</w:t>
      </w:r>
      <w:r>
        <w:rPr>
          <w:snapToGrid w:val="0"/>
        </w:rPr>
        <w:t xml:space="preserve"> FES Commissioner may designate a departmental officer to be a bush fire liaison officer.</w:t>
      </w:r>
    </w:p>
    <w:p>
      <w:pPr>
        <w:pStyle w:val="Subsection"/>
        <w:rPr>
          <w:snapToGrid w:val="0"/>
        </w:rPr>
      </w:pPr>
      <w:r>
        <w:tab/>
        <w:t>(3)</w:t>
      </w:r>
      <w:r>
        <w:tab/>
        <w:t>T</w:t>
      </w:r>
      <w:r>
        <w:rPr>
          <w:snapToGrid w:val="0"/>
        </w:rPr>
        <w:t>here are to be as many bush fire liaison officers as are necessary to perform the functions conferred on bush fire liaison officers by this Act or any other written law.</w:t>
      </w:r>
    </w:p>
    <w:p>
      <w:pPr>
        <w:pStyle w:val="Subsection"/>
        <w:rPr>
          <w:snapToGrid w:val="0"/>
        </w:rPr>
      </w:pPr>
      <w:r>
        <w:tab/>
        <w:t>(4)</w:t>
      </w:r>
      <w:r>
        <w:tab/>
        <w:t>A</w:t>
      </w:r>
      <w:r>
        <w:rPr>
          <w:snapToGrid w:val="0"/>
        </w:rPr>
        <w:t xml:space="preserve"> person ceases to be a bush fire liaison officer if the designation of the person is revoked or ceases to have effect.</w:t>
      </w:r>
    </w:p>
    <w:p>
      <w:pPr>
        <w:pStyle w:val="Subsection"/>
        <w:rPr>
          <w:snapToGrid w:val="0"/>
        </w:rPr>
      </w:pPr>
      <w:r>
        <w:tab/>
        <w:t>(5)</w:t>
      </w:r>
      <w:r>
        <w:tab/>
        <w:t>The</w:t>
      </w:r>
      <w:r>
        <w:rPr>
          <w:snapToGrid w:val="0"/>
        </w:rPr>
        <w:t xml:space="preserv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w:t>
      </w:r>
    </w:p>
    <w:p>
      <w:pPr>
        <w:pStyle w:val="Subsection"/>
      </w:pPr>
      <w:r>
        <w:tab/>
        <w:t>(6)</w:t>
      </w:r>
      <w:r>
        <w:tab/>
        <w:t>A designation ceases to have effect if the person designated ceases to be a departmental officer.</w:t>
      </w:r>
    </w:p>
    <w:p>
      <w:pPr>
        <w:pStyle w:val="Subsection"/>
        <w:rPr>
          <w:snapToGrid w:val="0"/>
        </w:rPr>
      </w:pPr>
      <w:r>
        <w:tab/>
        <w:t>(7)</w:t>
      </w:r>
      <w:r>
        <w:tab/>
        <w:t xml:space="preserve">These </w:t>
      </w:r>
      <w:r>
        <w:rPr>
          <w:snapToGrid w:val="0"/>
        </w:rPr>
        <w:t xml:space="preserve">are to be in writing — </w:t>
      </w:r>
    </w:p>
    <w:p>
      <w:pPr>
        <w:pStyle w:val="Indenta"/>
      </w:pPr>
      <w:r>
        <w:tab/>
        <w:t>(a)</w:t>
      </w:r>
      <w:r>
        <w:tab/>
        <w:t>a designation;</w:t>
      </w:r>
    </w:p>
    <w:p>
      <w:pPr>
        <w:pStyle w:val="Indenta"/>
      </w:pPr>
      <w:r>
        <w:tab/>
        <w:t>(b)</w:t>
      </w:r>
      <w:r>
        <w:tab/>
        <w:t>a revocation of a designation.</w:t>
      </w:r>
    </w:p>
    <w:p>
      <w:pPr>
        <w:pStyle w:val="Footnotesection"/>
        <w:spacing w:before="100"/>
        <w:ind w:left="890" w:hanging="890"/>
      </w:pPr>
      <w:r>
        <w:tab/>
        <w:t>[Section 12 inserted by No. 22 of 2012 s. 48.]</w:t>
      </w:r>
    </w:p>
    <w:p>
      <w:pPr>
        <w:pStyle w:val="Heading5"/>
        <w:spacing w:before="180"/>
        <w:rPr>
          <w:snapToGrid w:val="0"/>
        </w:rPr>
      </w:pPr>
      <w:bookmarkStart w:id="33" w:name="_Toc397946820"/>
      <w:bookmarkStart w:id="34" w:name="_Toc415060693"/>
      <w:r>
        <w:rPr>
          <w:rStyle w:val="CharSectno"/>
        </w:rPr>
        <w:t>13</w:t>
      </w:r>
      <w:r>
        <w:rPr>
          <w:snapToGrid w:val="0"/>
        </w:rPr>
        <w:t>.</w:t>
      </w:r>
      <w:r>
        <w:rPr>
          <w:snapToGrid w:val="0"/>
        </w:rPr>
        <w:tab/>
        <w:t>Duties and powers of bush fire liaison officers</w:t>
      </w:r>
      <w:bookmarkEnd w:id="33"/>
      <w:bookmarkEnd w:id="34"/>
    </w:p>
    <w:p>
      <w:pPr>
        <w:pStyle w:val="Subsection"/>
        <w:spacing w:before="120"/>
        <w:rPr>
          <w:snapToGrid w:val="0"/>
        </w:rPr>
      </w:pPr>
      <w:r>
        <w:rPr>
          <w:snapToGrid w:val="0"/>
        </w:rPr>
        <w:tab/>
        <w:t>(1)</w:t>
      </w:r>
      <w:r>
        <w:rPr>
          <w:snapToGrid w:val="0"/>
        </w:rPr>
        <w:tab/>
        <w:t xml:space="preserve">A bush fire liaison officer shall exercise such powers and perform such duties as the </w:t>
      </w:r>
      <w:r>
        <w:t xml:space="preserve">FES Commissioner </w:t>
      </w:r>
      <w:r>
        <w:rPr>
          <w:snapToGrid w:val="0"/>
        </w:rPr>
        <w:t>may direct and may, in addition, exercise all the powers that may be exercised by a bush fire control officer under this Act.</w:t>
      </w:r>
    </w:p>
    <w:p>
      <w:pPr>
        <w:pStyle w:val="Subsection"/>
        <w:spacing w:before="120"/>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FES Commissioner</w:t>
      </w:r>
      <w:r>
        <w:rPr>
          <w:snapToGrid w:val="0"/>
        </w:rPr>
        <w:t>;</w:t>
      </w:r>
    </w:p>
    <w:p>
      <w:pPr>
        <w:pStyle w:val="Indenta"/>
        <w:rPr>
          <w:snapToGrid w:val="0"/>
        </w:rPr>
      </w:pPr>
      <w:r>
        <w:rPr>
          <w:snapToGrid w:val="0"/>
        </w:rPr>
        <w:tab/>
        <w:t>(b)</w:t>
      </w:r>
      <w:r>
        <w:rPr>
          <w:snapToGrid w:val="0"/>
        </w:rPr>
        <w:tab/>
        <w:t xml:space="preserve">in such part or parts of the State as the </w:t>
      </w:r>
      <w:r>
        <w:t xml:space="preserve">FES Commissioner </w:t>
      </w:r>
      <w:r>
        <w:rPr>
          <w:snapToGrid w:val="0"/>
        </w:rPr>
        <w:t>may direct.</w:t>
      </w:r>
    </w:p>
    <w:p>
      <w:pPr>
        <w:pStyle w:val="Subsection"/>
        <w:spacing w:before="120"/>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spacing w:before="120"/>
      </w:pPr>
      <w:r>
        <w:tab/>
        <w:t>(4)</w:t>
      </w:r>
      <w:r>
        <w:tab/>
        <w:t>If a bush fire is burning in the district of a local government on land other than conservation land, the FES Commissioner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FES Commissioner considers that it is appropriate to do so.</w:t>
      </w:r>
    </w:p>
    <w:p>
      <w:pPr>
        <w:pStyle w:val="Subsection"/>
        <w:keepLines/>
        <w:spacing w:before="120"/>
      </w:pPr>
      <w:r>
        <w:tab/>
        <w:t>(5)</w:t>
      </w:r>
      <w:r>
        <w:tab/>
        <w:t>If a bush fire is burning on conservation land, the FES Commissioner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FES Commissioner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by No. 65 of 1977 s. 10; amended by No. 42 of 1998 s. 16; No. 38 of 2002 s. 19; No. 25 of 2009 s. 5; No. 22 of 2012 s. 69.]</w:t>
      </w:r>
    </w:p>
    <w:p>
      <w:pPr>
        <w:pStyle w:val="Heading5"/>
      </w:pPr>
      <w:bookmarkStart w:id="35" w:name="_Toc397946821"/>
      <w:bookmarkStart w:id="36" w:name="_Toc415060694"/>
      <w:r>
        <w:rPr>
          <w:rStyle w:val="CharSectno"/>
        </w:rPr>
        <w:t>14A</w:t>
      </w:r>
      <w:r>
        <w:t>.</w:t>
      </w:r>
      <w:r>
        <w:tab/>
        <w:t xml:space="preserve">Powers and duties under section 13 not affected by certain powers under </w:t>
      </w:r>
      <w:r>
        <w:rPr>
          <w:i/>
          <w:iCs/>
        </w:rPr>
        <w:t>Emergency Management Act 2005</w:t>
      </w:r>
      <w:bookmarkEnd w:id="35"/>
      <w:bookmarkEnd w:id="36"/>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37" w:name="_Toc397946822"/>
      <w:bookmarkStart w:id="38" w:name="_Toc415060695"/>
      <w:r>
        <w:rPr>
          <w:rStyle w:val="CharSectno"/>
        </w:rPr>
        <w:t>14B</w:t>
      </w:r>
      <w:r>
        <w:t>.</w:t>
      </w:r>
      <w:r>
        <w:tab/>
        <w:t>Powers of authorised persons and police officers during authorised periods</w:t>
      </w:r>
      <w:bookmarkEnd w:id="37"/>
      <w:bookmarkEnd w:id="38"/>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FES Commissioner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or a member of the Police Force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iCs/>
        </w:rPr>
        <w:t xml:space="preserve">Road Traffic Act 1974 </w:t>
      </w:r>
      <w:r>
        <w:t>that requires a permit for the use of that vehicle or for the use of that vehicle in that place or in that circumstance.</w:t>
      </w:r>
    </w:p>
    <w:p>
      <w:pPr>
        <w:pStyle w:val="Subsection"/>
      </w:pPr>
      <w:r>
        <w:tab/>
        <w:t>(4)</w:t>
      </w:r>
      <w:r>
        <w:tab/>
        <w:t>This section does not limit the powers of a bush fire liaison officer, a member of the Police Force or another person under another provision of this Act or any other written law.</w:t>
      </w:r>
    </w:p>
    <w:p>
      <w:pPr>
        <w:pStyle w:val="Footnotesection"/>
      </w:pPr>
      <w:r>
        <w:tab/>
        <w:t>[Section 14B inserted by No. 25 of 2009 s. 6; amended by No. 22 of 2012 s. 49 and 69.]</w:t>
      </w:r>
    </w:p>
    <w:p>
      <w:pPr>
        <w:pStyle w:val="Heading5"/>
      </w:pPr>
      <w:bookmarkStart w:id="39" w:name="_Toc397946823"/>
      <w:bookmarkStart w:id="40" w:name="_Toc415060696"/>
      <w:r>
        <w:rPr>
          <w:rStyle w:val="CharSectno"/>
        </w:rPr>
        <w:t>14C</w:t>
      </w:r>
      <w:r>
        <w:t>.</w:t>
      </w:r>
      <w:r>
        <w:tab/>
        <w:t>Failure to comply with directions</w:t>
      </w:r>
      <w:bookmarkEnd w:id="39"/>
      <w:bookmarkEnd w:id="40"/>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FES Commissioner to be a true copy of the original.</w:t>
      </w:r>
    </w:p>
    <w:p>
      <w:pPr>
        <w:pStyle w:val="Footnotesection"/>
      </w:pPr>
      <w:r>
        <w:tab/>
        <w:t>[Section 14C inserted by No. 25 of 2009 s. 6; amended by No. 22 of 2012 s. 69.]</w:t>
      </w:r>
    </w:p>
    <w:p>
      <w:pPr>
        <w:pStyle w:val="Heading5"/>
        <w:rPr>
          <w:snapToGrid w:val="0"/>
        </w:rPr>
      </w:pPr>
      <w:bookmarkStart w:id="41" w:name="_Toc397946824"/>
      <w:bookmarkStart w:id="42" w:name="_Toc415060697"/>
      <w:r>
        <w:rPr>
          <w:rStyle w:val="CharSectno"/>
        </w:rPr>
        <w:t>14</w:t>
      </w:r>
      <w:r>
        <w:rPr>
          <w:snapToGrid w:val="0"/>
        </w:rPr>
        <w:t>.</w:t>
      </w:r>
      <w:r>
        <w:rPr>
          <w:snapToGrid w:val="0"/>
        </w:rPr>
        <w:tab/>
        <w:t>Certain persons may enter land or building for purposes of Act</w:t>
      </w:r>
      <w:bookmarkEnd w:id="41"/>
      <w:bookmarkEnd w:id="42"/>
    </w:p>
    <w:p>
      <w:pPr>
        <w:pStyle w:val="Subsection"/>
        <w:rPr>
          <w:snapToGrid w:val="0"/>
        </w:rPr>
      </w:pPr>
      <w:r>
        <w:rPr>
          <w:snapToGrid w:val="0"/>
        </w:rPr>
        <w:tab/>
        <w:t>(1)</w:t>
      </w:r>
      <w:r>
        <w:rPr>
          <w:snapToGrid w:val="0"/>
        </w:rPr>
        <w:tab/>
      </w:r>
      <w:r>
        <w:t>A person employed in the Department who is authorised by the FES Commissioner</w:t>
      </w:r>
      <w:r>
        <w:rPr>
          <w:snapToGrid w:val="0"/>
        </w:rPr>
        <w:t xml:space="preserve"> so to do, a bush fire liaison officer and a bush fire control officer, </w:t>
      </w:r>
      <w:r>
        <w:t>designated or</w:t>
      </w:r>
      <w:r>
        <w:rPr>
          <w:snapToGrid w:val="0"/>
        </w:rPr>
        <w:t xml:space="preserve"> appointed in accordance with the provisions of this Act, and, subject to </w:t>
      </w:r>
      <w:r>
        <w:t xml:space="preserve">subsection (1A), </w:t>
      </w:r>
      <w:r>
        <w:rPr>
          <w:snapToGrid w:val="0"/>
        </w:rPr>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by No. 11 of 1963 s. 5; No. 65 of 1977 s. 11 and 47; No. 60 of 1992 s. 8; No. 42 of 1998 s. 16; No. 38 of 2002 s. 20; No. 19 of 2010 s. 52(4); No. 22 of 2012 s. 50.]</w:t>
      </w:r>
    </w:p>
    <w:p>
      <w:pPr>
        <w:pStyle w:val="Ednotedivision"/>
      </w:pPr>
      <w:r>
        <w:t>[Divisions 3 and 4 (s. 15</w:t>
      </w:r>
      <w:r>
        <w:noBreakHyphen/>
        <w:t>16E) deleted by No. 42 of 1998 s. 11(1).]</w:t>
      </w:r>
    </w:p>
    <w:p>
      <w:pPr>
        <w:pStyle w:val="Heading2"/>
      </w:pPr>
      <w:bookmarkStart w:id="43" w:name="_Toc381872697"/>
      <w:bookmarkStart w:id="44" w:name="_Toc381873765"/>
      <w:bookmarkStart w:id="45" w:name="_Toc392495349"/>
      <w:bookmarkStart w:id="46" w:name="_Toc397946407"/>
      <w:bookmarkStart w:id="47" w:name="_Toc397946543"/>
      <w:bookmarkStart w:id="48" w:name="_Toc397946825"/>
      <w:bookmarkStart w:id="49" w:name="_Toc415060602"/>
      <w:bookmarkStart w:id="50" w:name="_Toc415060698"/>
      <w:r>
        <w:rPr>
          <w:rStyle w:val="CharPartNo"/>
        </w:rPr>
        <w:t>Part III</w:t>
      </w:r>
      <w:r>
        <w:t> — </w:t>
      </w:r>
      <w:r>
        <w:rPr>
          <w:rStyle w:val="CharPartText"/>
        </w:rPr>
        <w:t>Prevention of bush fires</w:t>
      </w:r>
      <w:bookmarkEnd w:id="43"/>
      <w:bookmarkEnd w:id="44"/>
      <w:bookmarkEnd w:id="45"/>
      <w:bookmarkEnd w:id="46"/>
      <w:bookmarkEnd w:id="47"/>
      <w:bookmarkEnd w:id="48"/>
      <w:bookmarkEnd w:id="49"/>
      <w:bookmarkEnd w:id="50"/>
    </w:p>
    <w:p>
      <w:pPr>
        <w:pStyle w:val="Ednotedivision"/>
        <w:rPr>
          <w:highlight w:val="cyan"/>
        </w:rPr>
      </w:pPr>
      <w:r>
        <w:t>[Division 1 deleted by No. 65 of 1977 s. 12.]</w:t>
      </w:r>
    </w:p>
    <w:p>
      <w:pPr>
        <w:pStyle w:val="Heading3"/>
      </w:pPr>
      <w:bookmarkStart w:id="51" w:name="_Toc381872698"/>
      <w:bookmarkStart w:id="52" w:name="_Toc381873766"/>
      <w:bookmarkStart w:id="53" w:name="_Toc392495350"/>
      <w:bookmarkStart w:id="54" w:name="_Toc397946408"/>
      <w:bookmarkStart w:id="55" w:name="_Toc397946544"/>
      <w:bookmarkStart w:id="56" w:name="_Toc397946826"/>
      <w:bookmarkStart w:id="57" w:name="_Toc415060603"/>
      <w:bookmarkStart w:id="58" w:name="_Toc415060699"/>
      <w:r>
        <w:rPr>
          <w:rStyle w:val="CharDivNo"/>
        </w:rPr>
        <w:t>Division 2</w:t>
      </w:r>
      <w:r>
        <w:rPr>
          <w:snapToGrid w:val="0"/>
        </w:rPr>
        <w:t> — </w:t>
      </w:r>
      <w:r>
        <w:rPr>
          <w:rStyle w:val="CharDivText"/>
        </w:rPr>
        <w:t>Prohibited burning times</w:t>
      </w:r>
      <w:bookmarkEnd w:id="51"/>
      <w:bookmarkEnd w:id="52"/>
      <w:bookmarkEnd w:id="53"/>
      <w:bookmarkEnd w:id="54"/>
      <w:bookmarkEnd w:id="55"/>
      <w:bookmarkEnd w:id="56"/>
      <w:bookmarkEnd w:id="57"/>
      <w:bookmarkEnd w:id="58"/>
    </w:p>
    <w:p>
      <w:pPr>
        <w:pStyle w:val="Heading5"/>
        <w:rPr>
          <w:snapToGrid w:val="0"/>
        </w:rPr>
      </w:pPr>
      <w:bookmarkStart w:id="59" w:name="_Toc397946827"/>
      <w:bookmarkStart w:id="60" w:name="_Toc415060700"/>
      <w:r>
        <w:rPr>
          <w:rStyle w:val="CharSectno"/>
        </w:rPr>
        <w:t>17</w:t>
      </w:r>
      <w:r>
        <w:rPr>
          <w:snapToGrid w:val="0"/>
        </w:rPr>
        <w:t>.</w:t>
      </w:r>
      <w:r>
        <w:rPr>
          <w:snapToGrid w:val="0"/>
        </w:rPr>
        <w:tab/>
        <w:t>Prohibited burning times may be declared by Minister</w:t>
      </w:r>
      <w:bookmarkEnd w:id="59"/>
      <w:bookmarkEnd w:id="60"/>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FES Commissioner </w:t>
      </w:r>
      <w:r>
        <w:rPr>
          <w:snapToGrid w:val="0"/>
        </w:rPr>
        <w:t xml:space="preserve">considers that burning should be carried out on any land, the </w:t>
      </w:r>
      <w:r>
        <w:t xml:space="preserve">FES Commissioner </w:t>
      </w:r>
      <w:r>
        <w:rPr>
          <w:snapToGrid w:val="0"/>
        </w:rPr>
        <w:t xml:space="preserve">may suspend the operation of a declaration made under subsection (1), so far as the declaration extends to that land, for such period as </w:t>
      </w:r>
      <w:r>
        <w:t>the FES Commissioner thinks</w:t>
      </w:r>
      <w:r>
        <w:rPr>
          <w:snapToGrid w:val="0"/>
        </w:rPr>
        <w:t xml:space="preserve"> fit and specifies and subject to such conditions as may be prescribed or as </w:t>
      </w:r>
      <w:r>
        <w:t>the FES Commissioner thinks</w:t>
      </w:r>
      <w:r>
        <w:rPr>
          <w:snapToGrid w:val="0"/>
        </w:rPr>
        <w:t xml:space="preserve"> fit and specifies.</w:t>
      </w:r>
    </w:p>
    <w:p>
      <w:pPr>
        <w:pStyle w:val="Subsection"/>
        <w:rPr>
          <w:snapToGrid w:val="0"/>
        </w:rPr>
      </w:pPr>
      <w:r>
        <w:rPr>
          <w:snapToGrid w:val="0"/>
        </w:rPr>
        <w:tab/>
        <w:t>(5)</w:t>
      </w:r>
      <w:r>
        <w:rPr>
          <w:snapToGrid w:val="0"/>
        </w:rPr>
        <w:tab/>
        <w:t xml:space="preserve">The </w:t>
      </w:r>
      <w:r>
        <w:t xml:space="preserve">FES Commissioner </w:t>
      </w:r>
      <w:r>
        <w:rPr>
          <w:snapToGrid w:val="0"/>
        </w:rPr>
        <w:t xml:space="preserve">may authorise a person </w:t>
      </w:r>
      <w:r>
        <w:t>employed in the Department</w:t>
      </w:r>
      <w:r>
        <w:rPr>
          <w:snapToGrid w:val="0"/>
        </w:rPr>
        <w:t xml:space="preserve">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FES Commissioner </w:t>
      </w:r>
      <w:r>
        <w:rPr>
          <w:snapToGrid w:val="0"/>
        </w:rPr>
        <w:t xml:space="preserve">considers that seasonal conditions warrant a variation of the prohibited burning times in a zone of the State the </w:t>
      </w:r>
      <w:r>
        <w:t xml:space="preserve">FES Commissioner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r>
        <w:rPr>
          <w:snapToGrid w:val="0"/>
        </w:rPr>
        <w:tab/>
        <w:t>Subject to subsection (7B),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(7B)</w:t>
      </w:r>
      <w:r>
        <w:rPr>
          <w:snapToGrid w:val="0"/>
        </w:rPr>
        <w:tab/>
        <w:t>A variation of prohibited burning times shall not be made under subsection (7) if that variation would have the effect of shortening or suspending those prohibited burning times by, or for, more than 14 successive days.</w:t>
      </w:r>
    </w:p>
    <w:p>
      <w:pPr>
        <w:pStyle w:val="Subsection"/>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FES Commissioner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FES Commissioner</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pPr>
      <w:r>
        <w:rPr>
          <w:snapToGrid w:val="0"/>
        </w:rPr>
        <w:tab/>
        <w:t>(9)</w:t>
      </w:r>
      <w:r>
        <w:rPr>
          <w:snapToGrid w:val="0"/>
        </w:rPr>
        <w:tab/>
        <w:t xml:space="preserve">For the purposes of </w:t>
      </w:r>
      <w:r>
        <w:t>subsection (8) — </w:t>
      </w:r>
    </w:p>
    <w:p>
      <w:pPr>
        <w:pStyle w:val="Defstart"/>
      </w:pPr>
      <w:r>
        <w:tab/>
      </w:r>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FES Commissioner 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by No. 65 of 1977 s. 13; amended by No. 8 of 1987 s. 8; No. 14 of 1996 s. 4; No. 42 of 1998 s. 16; No. 38 of 2002 s. 21 and 40(1); No. 19 of 2010 s. 52(4); No. 22 of 2012 s. 51 and 69.]</w:t>
      </w:r>
    </w:p>
    <w:p>
      <w:pPr>
        <w:pStyle w:val="Heading3"/>
      </w:pPr>
      <w:bookmarkStart w:id="61" w:name="_Toc381872700"/>
      <w:bookmarkStart w:id="62" w:name="_Toc381873768"/>
      <w:bookmarkStart w:id="63" w:name="_Toc392495352"/>
      <w:bookmarkStart w:id="64" w:name="_Toc397946410"/>
      <w:bookmarkStart w:id="65" w:name="_Toc397946546"/>
      <w:bookmarkStart w:id="66" w:name="_Toc397946828"/>
      <w:bookmarkStart w:id="67" w:name="_Toc415060605"/>
      <w:bookmarkStart w:id="68" w:name="_Toc415060701"/>
      <w:r>
        <w:rPr>
          <w:rStyle w:val="CharDivNo"/>
        </w:rPr>
        <w:t>Division 3</w:t>
      </w:r>
      <w:r>
        <w:rPr>
          <w:snapToGrid w:val="0"/>
        </w:rPr>
        <w:t> — </w:t>
      </w:r>
      <w:r>
        <w:rPr>
          <w:rStyle w:val="CharDivText"/>
        </w:rPr>
        <w:t>Restricted burning times</w:t>
      </w:r>
      <w:bookmarkEnd w:id="61"/>
      <w:bookmarkEnd w:id="62"/>
      <w:bookmarkEnd w:id="63"/>
      <w:bookmarkEnd w:id="64"/>
      <w:bookmarkEnd w:id="65"/>
      <w:bookmarkEnd w:id="66"/>
      <w:bookmarkEnd w:id="67"/>
      <w:bookmarkEnd w:id="68"/>
    </w:p>
    <w:p>
      <w:pPr>
        <w:pStyle w:val="Heading5"/>
        <w:rPr>
          <w:snapToGrid w:val="0"/>
        </w:rPr>
      </w:pPr>
      <w:bookmarkStart w:id="69" w:name="_Toc397946829"/>
      <w:bookmarkStart w:id="70" w:name="_Toc415060702"/>
      <w:r>
        <w:rPr>
          <w:rStyle w:val="CharSectno"/>
        </w:rPr>
        <w:t>18</w:t>
      </w:r>
      <w:r>
        <w:rPr>
          <w:snapToGrid w:val="0"/>
        </w:rPr>
        <w:t>.</w:t>
      </w:r>
      <w:r>
        <w:rPr>
          <w:snapToGrid w:val="0"/>
        </w:rPr>
        <w:tab/>
        <w:t xml:space="preserve">Restricted burning times may be declared by </w:t>
      </w:r>
      <w:smartTag w:uri="urn:schemas-microsoft-com:office:smarttags" w:element="place">
        <w:r>
          <w:rPr>
            <w:snapToGrid w:val="0"/>
          </w:rPr>
          <w:t>FES</w:t>
        </w:r>
      </w:smartTag>
      <w:r>
        <w:rPr>
          <w:snapToGrid w:val="0"/>
        </w:rPr>
        <w:t xml:space="preserve"> Commissioner</w:t>
      </w:r>
      <w:bookmarkEnd w:id="69"/>
      <w:bookmarkEnd w:id="70"/>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w:t>
      </w:r>
      <w:r>
        <w:t>FES Commissioner</w:t>
      </w:r>
      <w:r>
        <w:rPr>
          <w:snapToGrid w:val="0"/>
        </w:rPr>
        <w:t xml:space="preserve">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FES Commissioner considers that seasonal conditions warrant a variation of the restricted burning times in a zone, or part of a zone, of the State the FES Commissioner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r>
        <w:tab/>
        <w:t>Subject to subsection (5B)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(a)</w:t>
      </w:r>
      <w:r>
        <w:tab/>
        <w:t>vary the restricted burning times in respect of that year in the district or a part of the district by —</w:t>
      </w:r>
    </w:p>
    <w:p>
      <w:pPr>
        <w:pStyle w:val="Indenti"/>
        <w:spacing w:before="100"/>
        <w:rPr>
          <w:snapToGrid w:val="0"/>
        </w:rPr>
      </w:pPr>
      <w:r>
        <w:rPr>
          <w:snapToGrid w:val="0"/>
        </w:rPr>
        <w:tab/>
        <w:t>(i)</w:t>
      </w:r>
      <w:r>
        <w:rPr>
          <w:snapToGrid w:val="0"/>
        </w:rPr>
        <w:tab/>
        <w:t>shortening, extending, suspending or reimposing a period of restricted burning times; or</w:t>
      </w:r>
    </w:p>
    <w:p>
      <w:pPr>
        <w:pStyle w:val="Indenti"/>
        <w:spacing w:before="100"/>
        <w:rPr>
          <w:snapToGrid w:val="0"/>
        </w:rPr>
      </w:pPr>
      <w:r>
        <w:rPr>
          <w:snapToGrid w:val="0"/>
        </w:rPr>
        <w:tab/>
        <w:t>(ii)</w:t>
      </w:r>
      <w:r>
        <w:rPr>
          <w:snapToGrid w:val="0"/>
        </w:rPr>
        <w:tab/>
        <w:t>imposing a further period of restricted burning times;</w:t>
      </w:r>
    </w:p>
    <w:p>
      <w:pPr>
        <w:pStyle w:val="Indenta"/>
        <w:spacing w:before="120"/>
      </w:pPr>
      <w:r>
        <w:tab/>
      </w:r>
      <w:r>
        <w:tab/>
        <w:t>or</w:t>
      </w:r>
    </w:p>
    <w:p>
      <w:pPr>
        <w:pStyle w:val="Indenta"/>
        <w:spacing w:before="100"/>
      </w:pPr>
      <w:r>
        <w:tab/>
        <w:t>(b)</w:t>
      </w:r>
      <w:r>
        <w:tab/>
        <w:t>vary the prescribed conditions by modifying or suspending all or any of those conditions.</w:t>
      </w:r>
    </w:p>
    <w:p>
      <w:pPr>
        <w:pStyle w:val="Subsection"/>
        <w:spacing w:before="180"/>
      </w:pPr>
      <w:r>
        <w:tab/>
        <w:t>(5B)</w:t>
      </w:r>
      <w:r>
        <w:tab/>
        <w:t>A variation shall not be made under subsection (5) if that variation would have the effect of —</w:t>
      </w:r>
    </w:p>
    <w:p>
      <w:pPr>
        <w:pStyle w:val="Indenta"/>
        <w:spacing w:before="100"/>
        <w:rPr>
          <w:snapToGrid w:val="0"/>
        </w:rPr>
      </w:pPr>
      <w:r>
        <w:rPr>
          <w:snapToGrid w:val="0"/>
        </w:rPr>
        <w:tab/>
        <w:t>(a)</w:t>
      </w:r>
      <w:r>
        <w:rPr>
          <w:snapToGrid w:val="0"/>
        </w:rPr>
        <w:tab/>
        <w:t>shortening the restricted burning times by; or</w:t>
      </w:r>
    </w:p>
    <w:p>
      <w:pPr>
        <w:pStyle w:val="Indenta"/>
        <w:spacing w:before="100"/>
        <w:rPr>
          <w:snapToGrid w:val="0"/>
        </w:rPr>
      </w:pPr>
      <w:r>
        <w:rPr>
          <w:snapToGrid w:val="0"/>
        </w:rPr>
        <w:tab/>
        <w:t>(b)</w:t>
      </w:r>
      <w:r>
        <w:rPr>
          <w:snapToGrid w:val="0"/>
        </w:rPr>
        <w:tab/>
        <w:t>suspending the restricted burning times, or any prescribed condition, for,</w:t>
      </w:r>
    </w:p>
    <w:p>
      <w:pPr>
        <w:pStyle w:val="Subsection"/>
      </w:pPr>
      <w:r>
        <w:tab/>
      </w:r>
      <w:r>
        <w:tab/>
        <w:t>more than 14 successive days during a period that would, in the absence of the variation under subsection (5), be part of the restricted burning times for that zone in that year.</w:t>
      </w:r>
    </w:p>
    <w:p>
      <w:pPr>
        <w:pStyle w:val="Subsection"/>
        <w:keepLines/>
      </w:pPr>
      <w:r>
        <w:tab/>
        <w:t>(5C)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rPr>
          <w:snapToGrid w:val="0"/>
        </w:rPr>
      </w:pPr>
      <w:r>
        <w:rPr>
          <w:snapToGrid w:val="0"/>
        </w:rPr>
        <w:tab/>
        <w:t>(5D)</w:t>
      </w:r>
      <w:r>
        <w:rPr>
          <w:snapToGrid w:val="0"/>
        </w:rPr>
        <w:tab/>
        <w:t>In subsections (5) and (5C) —</w:t>
      </w:r>
    </w:p>
    <w:p>
      <w:pPr>
        <w:pStyle w:val="Defstart"/>
      </w:pPr>
      <w:r>
        <w:tab/>
      </w:r>
      <w:r>
        <w:rPr>
          <w:rStyle w:val="CharDefText"/>
        </w:rPr>
        <w:t>prescribed condition</w:t>
      </w:r>
      <w:r>
        <w:t xml:space="preserve"> includes the requirement of subsection (6)(a).</w:t>
      </w:r>
    </w:p>
    <w:p>
      <w:pPr>
        <w:pStyle w:val="Subsection"/>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(10C)</w:t>
      </w:r>
      <w:r>
        <w:rPr>
          <w:snapToGrid w:val="0"/>
        </w:rPr>
        <w:tab/>
        <w:t>Any burning permitted under subsection (10B)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2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2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by No. 65 of 1977 s. 14; amended by No. 8 of 1987 s. 8; No. 14 of 1996 s. 4; No. 42 of 1998 s. 16; No. 38 of 2002 s. 22, 39 and 40(1); No. 19 of 2010 s. 52(4); No. 22 of 2012 s. 69.]</w:t>
      </w:r>
    </w:p>
    <w:p>
      <w:pPr>
        <w:pStyle w:val="Ednotesection"/>
        <w:spacing w:before="180"/>
      </w:pPr>
      <w:r>
        <w:t>[</w:t>
      </w:r>
      <w:r>
        <w:rPr>
          <w:b/>
        </w:rPr>
        <w:t>19.</w:t>
      </w:r>
      <w:r>
        <w:tab/>
        <w:t>Deleted by No. 65 of 1977 s. 15.]</w:t>
      </w:r>
    </w:p>
    <w:p>
      <w:pPr>
        <w:pStyle w:val="Heading5"/>
        <w:spacing w:before="180"/>
        <w:rPr>
          <w:snapToGrid w:val="0"/>
        </w:rPr>
      </w:pPr>
      <w:bookmarkStart w:id="71" w:name="_Toc397946830"/>
      <w:bookmarkStart w:id="72" w:name="_Toc415060703"/>
      <w:r>
        <w:rPr>
          <w:rStyle w:val="CharSectno"/>
        </w:rPr>
        <w:t>20</w:t>
      </w:r>
      <w:r>
        <w:rPr>
          <w:snapToGrid w:val="0"/>
        </w:rPr>
        <w:t>.</w:t>
      </w:r>
      <w:r>
        <w:rPr>
          <w:snapToGrid w:val="0"/>
        </w:rPr>
        <w:tab/>
        <w:t>Regulations as to restricted burning times</w:t>
      </w:r>
      <w:bookmarkEnd w:id="71"/>
      <w:bookmarkEnd w:id="72"/>
    </w:p>
    <w:p>
      <w:pPr>
        <w:pStyle w:val="Subsection"/>
        <w:spacing w:before="12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2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 xml:space="preserve">prescribing, by reference to fire danger forecasts issued by the Bureau of Meteorology in </w:t>
      </w:r>
      <w:smartTag w:uri="urn:schemas-microsoft-com:office:smarttags" w:element="place">
        <w:smartTag w:uri="urn:schemas-microsoft-com:office:smarttags" w:element="City">
          <w:r>
            <w:rPr>
              <w:snapToGrid w:val="0"/>
            </w:rPr>
            <w:t>Perth</w:t>
          </w:r>
        </w:smartTag>
      </w:smartTag>
      <w:r>
        <w:rPr>
          <w:snapToGrid w:val="0"/>
        </w:rPr>
        <w:t>, the days on which a person may set fire to the bush.</w:t>
      </w:r>
    </w:p>
    <w:p>
      <w:pPr>
        <w:pStyle w:val="Subsection"/>
        <w:spacing w:before="12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by No. 65 of 1977 s. 16.]</w:t>
      </w:r>
    </w:p>
    <w:p>
      <w:pPr>
        <w:pStyle w:val="Heading3"/>
      </w:pPr>
      <w:bookmarkStart w:id="73" w:name="_Toc381872703"/>
      <w:bookmarkStart w:id="74" w:name="_Toc381873771"/>
      <w:bookmarkStart w:id="75" w:name="_Toc392495355"/>
      <w:bookmarkStart w:id="76" w:name="_Toc397946413"/>
      <w:bookmarkStart w:id="77" w:name="_Toc397946549"/>
      <w:bookmarkStart w:id="78" w:name="_Toc397946831"/>
      <w:bookmarkStart w:id="79" w:name="_Toc415060608"/>
      <w:bookmarkStart w:id="80" w:name="_Toc415060704"/>
      <w:r>
        <w:rPr>
          <w:rStyle w:val="CharDivNo"/>
        </w:rPr>
        <w:t>Division 4</w:t>
      </w:r>
      <w:r>
        <w:t> — </w:t>
      </w:r>
      <w:r>
        <w:rPr>
          <w:rStyle w:val="CharDivText"/>
        </w:rPr>
        <w:t>Total fire ban</w:t>
      </w:r>
      <w:bookmarkEnd w:id="73"/>
      <w:bookmarkEnd w:id="74"/>
      <w:bookmarkEnd w:id="75"/>
      <w:bookmarkEnd w:id="76"/>
      <w:bookmarkEnd w:id="77"/>
      <w:bookmarkEnd w:id="78"/>
      <w:bookmarkEnd w:id="79"/>
      <w:bookmarkEnd w:id="80"/>
    </w:p>
    <w:p>
      <w:pPr>
        <w:pStyle w:val="Footnoteheading"/>
        <w:spacing w:before="100"/>
      </w:pPr>
      <w:r>
        <w:tab/>
        <w:t>[Heading inserted by No. 25 of 2009 s. 7.]</w:t>
      </w:r>
    </w:p>
    <w:p>
      <w:pPr>
        <w:pStyle w:val="Heading5"/>
      </w:pPr>
      <w:bookmarkStart w:id="81" w:name="_Toc397946832"/>
      <w:bookmarkStart w:id="82" w:name="_Toc415060705"/>
      <w:r>
        <w:rPr>
          <w:rStyle w:val="CharSectno"/>
        </w:rPr>
        <w:t>21</w:t>
      </w:r>
      <w:r>
        <w:t>.</w:t>
      </w:r>
      <w:r>
        <w:tab/>
        <w:t>Terms used</w:t>
      </w:r>
      <w:bookmarkEnd w:id="81"/>
      <w:bookmarkEnd w:id="82"/>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by No. 25 of 2009 s. 7.]</w:t>
      </w:r>
    </w:p>
    <w:p>
      <w:pPr>
        <w:pStyle w:val="Heading5"/>
      </w:pPr>
      <w:bookmarkStart w:id="83" w:name="_Toc397946833"/>
      <w:bookmarkStart w:id="84" w:name="_Toc415060706"/>
      <w:r>
        <w:rPr>
          <w:rStyle w:val="CharSectno"/>
        </w:rPr>
        <w:t>22A</w:t>
      </w:r>
      <w:r>
        <w:t>.</w:t>
      </w:r>
      <w:r>
        <w:tab/>
        <w:t>Minister may declare total fire ban</w:t>
      </w:r>
      <w:bookmarkEnd w:id="83"/>
      <w:bookmarkEnd w:id="84"/>
    </w:p>
    <w:p>
      <w:pPr>
        <w:pStyle w:val="Subsection"/>
      </w:pPr>
      <w:r>
        <w:tab/>
        <w:t>(1)</w:t>
      </w:r>
      <w:r>
        <w:tab/>
        <w:t>If the Minister is of the opinion that —</w:t>
      </w:r>
    </w:p>
    <w:p>
      <w:pPr>
        <w:pStyle w:val="Indenta"/>
      </w:pPr>
      <w:r>
        <w:tab/>
        <w:t>(a)</w:t>
      </w:r>
      <w:r>
        <w:tab/>
        <w:t>the existing weather conditions in an area of the State are conducive to the outbreak or spread of bush fires; or</w:t>
      </w:r>
    </w:p>
    <w:p>
      <w:pPr>
        <w:pStyle w:val="Indenta"/>
      </w:pPr>
      <w:r>
        <w:tab/>
        <w:t>(b)</w:t>
      </w:r>
      <w:r>
        <w:tab/>
        <w:t>such weather conditions in an area of the State are imminent; or</w:t>
      </w:r>
    </w:p>
    <w:p>
      <w:pPr>
        <w:pStyle w:val="Indenta"/>
      </w:pPr>
      <w:r>
        <w:tab/>
        <w:t>(c)</w:t>
      </w:r>
      <w:r>
        <w:tab/>
        <w:t>it is otherwise necessary to declare a total fire ban in respect of an area of the State,</w:t>
      </w:r>
    </w:p>
    <w:p>
      <w:pPr>
        <w:pStyle w:val="Subsection"/>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pPr>
      <w:r>
        <w:tab/>
        <w:t>(a)</w:t>
      </w:r>
      <w:r>
        <w:tab/>
        <w:t>the period during which; and</w:t>
      </w:r>
    </w:p>
    <w:p>
      <w:pPr>
        <w:pStyle w:val="Indenta"/>
        <w:keepNext/>
      </w:pPr>
      <w:r>
        <w:tab/>
        <w:t>(b)</w:t>
      </w:r>
      <w:r>
        <w:tab/>
        <w:t>the area of the State in respect of which,</w:t>
      </w:r>
    </w:p>
    <w:p>
      <w:pPr>
        <w:pStyle w:val="Subsection"/>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85" w:name="_Toc397946834"/>
      <w:bookmarkStart w:id="86" w:name="_Toc415060707"/>
      <w:r>
        <w:rPr>
          <w:rStyle w:val="CharSectno"/>
        </w:rPr>
        <w:t>22B</w:t>
      </w:r>
      <w:r>
        <w:t>.</w:t>
      </w:r>
      <w:r>
        <w:tab/>
        <w:t>Lighting of fires prohibited during total fire ban</w:t>
      </w:r>
      <w:bookmarkEnd w:id="85"/>
      <w:bookmarkEnd w:id="86"/>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keepLines/>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87" w:name="_Toc397946835"/>
      <w:bookmarkStart w:id="88" w:name="_Toc415060708"/>
      <w:r>
        <w:rPr>
          <w:rStyle w:val="CharSectno"/>
        </w:rPr>
        <w:t>22C</w:t>
      </w:r>
      <w:r>
        <w:t>.</w:t>
      </w:r>
      <w:r>
        <w:tab/>
        <w:t>Power of Minister to exempt from provisions of section 22B</w:t>
      </w:r>
      <w:bookmarkEnd w:id="87"/>
      <w:bookmarkEnd w:id="88"/>
    </w:p>
    <w:p>
      <w:pPr>
        <w:pStyle w:val="Subsection"/>
      </w:pPr>
      <w:r>
        <w:tab/>
        <w:t>(1)</w:t>
      </w:r>
      <w:r>
        <w:tab/>
        <w:t>Subsection (2) has effect if the Minister is advised in writing by the FES Commissioner that, in the opinion of the FES Commissioner,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 7; amended by No. 22 of 2012 s. 52.]</w:t>
      </w:r>
    </w:p>
    <w:p>
      <w:pPr>
        <w:pStyle w:val="Heading3"/>
        <w:keepLines/>
        <w:spacing w:before="220"/>
      </w:pPr>
      <w:bookmarkStart w:id="89" w:name="_Toc381872708"/>
      <w:bookmarkStart w:id="90" w:name="_Toc381873776"/>
      <w:bookmarkStart w:id="91" w:name="_Toc392495360"/>
      <w:bookmarkStart w:id="92" w:name="_Toc397946418"/>
      <w:bookmarkStart w:id="93" w:name="_Toc397946554"/>
      <w:bookmarkStart w:id="94" w:name="_Toc397946836"/>
      <w:bookmarkStart w:id="95" w:name="_Toc415060613"/>
      <w:bookmarkStart w:id="96" w:name="_Toc415060709"/>
      <w:r>
        <w:rPr>
          <w:rStyle w:val="CharDivNo"/>
        </w:rPr>
        <w:t>Division 5</w:t>
      </w:r>
      <w:r>
        <w:rPr>
          <w:snapToGrid w:val="0"/>
        </w:rPr>
        <w:t> — </w:t>
      </w:r>
      <w:r>
        <w:rPr>
          <w:rStyle w:val="CharDivText"/>
        </w:rPr>
        <w:t>Burning during prohibited times and restricted times</w:t>
      </w:r>
      <w:bookmarkEnd w:id="89"/>
      <w:bookmarkEnd w:id="90"/>
      <w:bookmarkEnd w:id="91"/>
      <w:bookmarkEnd w:id="92"/>
      <w:bookmarkEnd w:id="93"/>
      <w:bookmarkEnd w:id="94"/>
      <w:bookmarkEnd w:id="95"/>
      <w:bookmarkEnd w:id="96"/>
    </w:p>
    <w:p>
      <w:pPr>
        <w:pStyle w:val="Heading5"/>
        <w:spacing w:before="160"/>
        <w:rPr>
          <w:snapToGrid w:val="0"/>
        </w:rPr>
      </w:pPr>
      <w:bookmarkStart w:id="97" w:name="_Toc397946837"/>
      <w:bookmarkStart w:id="98" w:name="_Toc415060710"/>
      <w:r>
        <w:rPr>
          <w:rStyle w:val="CharSectno"/>
        </w:rPr>
        <w:t>22</w:t>
      </w:r>
      <w:r>
        <w:rPr>
          <w:snapToGrid w:val="0"/>
        </w:rPr>
        <w:t>.</w:t>
      </w:r>
      <w:r>
        <w:rPr>
          <w:snapToGrid w:val="0"/>
        </w:rPr>
        <w:tab/>
        <w:t>Burning on exempt land and land adjoining exempt land</w:t>
      </w:r>
      <w:bookmarkEnd w:id="97"/>
      <w:bookmarkEnd w:id="98"/>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 and the boundary of which nearer to and parallel or approximately parallel with the boundary of the exempt land is not at any point, of a greater distance than 60 m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spacing w:before="120"/>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spacing w:before="120"/>
        <w:rPr>
          <w:snapToGrid w:val="0"/>
        </w:rPr>
      </w:pPr>
      <w:r>
        <w:rPr>
          <w:snapToGrid w:val="0"/>
        </w:rPr>
        <w:tab/>
        <w:t>(6)</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(7)</w:t>
      </w:r>
      <w:r>
        <w:rPr>
          <w:snapToGrid w:val="0"/>
        </w:rPr>
        <w:tab/>
        <w:t xml:space="preserve">Where an arrangement is made in pursuance </w:t>
      </w:r>
      <w:r>
        <w:t xml:space="preserve">of subsection (6) </w:t>
      </w:r>
      <w:r>
        <w:rPr>
          <w:snapToGrid w:val="0"/>
        </w:rPr>
        <w:t>the local government shall notify the occupier of the adjoining land of the date the burning is to take place and require him to provide by that date ploughed or cleared fire</w:t>
      </w:r>
      <w:r>
        <w:rPr>
          <w:snapToGrid w:val="0"/>
        </w:rPr>
        <w:noBreakHyphen/>
        <w:t>breaks parallel to the common boundary and of a distance therefrom of not more than 60 m and as specified by the local government.</w:t>
      </w:r>
    </w:p>
    <w:p>
      <w:pPr>
        <w:pStyle w:val="Subsection"/>
        <w:keepNext/>
        <w:spacing w:before="120"/>
        <w:rPr>
          <w:snapToGrid w:val="0"/>
        </w:rPr>
      </w:pPr>
      <w:r>
        <w:rPr>
          <w:snapToGrid w:val="0"/>
        </w:rPr>
        <w:tab/>
        <w:t>(8)</w:t>
      </w:r>
      <w:r>
        <w:rPr>
          <w:snapToGrid w:val="0"/>
        </w:rPr>
        <w:tab/>
        <w:t>Where the occupier of exempt land and a bush fire brigade are burning bush on exempt land in pursuance of an arrangement made under</w:t>
      </w:r>
      <w:r>
        <w:t xml:space="preserve"> subsection (6) —</w:t>
      </w:r>
    </w:p>
    <w:p>
      <w:pPr>
        <w:pStyle w:val="Indenta"/>
        <w:rPr>
          <w:snapToGrid w:val="0"/>
        </w:rPr>
      </w:pPr>
      <w:r>
        <w:rPr>
          <w:snapToGrid w:val="0"/>
        </w:rPr>
        <w:tab/>
        <w:t>(a)</w:t>
      </w:r>
      <w:r>
        <w:rPr>
          <w:snapToGrid w:val="0"/>
        </w:rPr>
        <w:tab/>
        <w:t>the occupier of the land adjoining the exempt land shall assist in the burning of the bush;</w:t>
      </w:r>
    </w:p>
    <w:p>
      <w:pPr>
        <w:pStyle w:val="Indenta"/>
        <w:rPr>
          <w:snapToGrid w:val="0"/>
        </w:rPr>
      </w:pPr>
      <w:r>
        <w:rPr>
          <w:snapToGrid w:val="0"/>
        </w:rPr>
        <w:tab/>
        <w:t>(b)</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by No. 11 of 1963 s. 9; No. 94 of 1972 s. 4 (as amended by No. 83 of 1973 s. 3); No. 65 of 1977 s. 17; No. 51 of 1979 s. 5; No. 14 of 1996 s. 4; No. 19 of 2010 s. 52(4).]</w:t>
      </w:r>
    </w:p>
    <w:p>
      <w:pPr>
        <w:pStyle w:val="Heading5"/>
        <w:spacing w:before="180"/>
        <w:rPr>
          <w:snapToGrid w:val="0"/>
        </w:rPr>
      </w:pPr>
      <w:bookmarkStart w:id="99" w:name="_Toc397946838"/>
      <w:bookmarkStart w:id="100" w:name="_Toc415060711"/>
      <w:r>
        <w:rPr>
          <w:rStyle w:val="CharSectno"/>
        </w:rPr>
        <w:t>23</w:t>
      </w:r>
      <w:r>
        <w:rPr>
          <w:snapToGrid w:val="0"/>
        </w:rPr>
        <w:t>.</w:t>
      </w:r>
      <w:r>
        <w:rPr>
          <w:snapToGrid w:val="0"/>
        </w:rPr>
        <w:tab/>
        <w:t>Burning during prohibited burning times</w:t>
      </w:r>
      <w:bookmarkEnd w:id="99"/>
      <w:bookmarkEnd w:id="100"/>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 and</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 and</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 from the property to be protected; and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 apart and each of which is not less than 2 m in width;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by No. 65 of 1977 s. 18; amended by No. 14 of 1996 s. 4.]</w:t>
      </w:r>
    </w:p>
    <w:p>
      <w:pPr>
        <w:pStyle w:val="Heading5"/>
        <w:rPr>
          <w:snapToGrid w:val="0"/>
        </w:rPr>
      </w:pPr>
      <w:bookmarkStart w:id="101" w:name="_Toc397946839"/>
      <w:bookmarkStart w:id="102" w:name="_Toc415060712"/>
      <w:r>
        <w:rPr>
          <w:rStyle w:val="CharSectno"/>
        </w:rPr>
        <w:t>24</w:t>
      </w:r>
      <w:r>
        <w:rPr>
          <w:snapToGrid w:val="0"/>
        </w:rPr>
        <w:t>.</w:t>
      </w:r>
      <w:r>
        <w:rPr>
          <w:snapToGrid w:val="0"/>
        </w:rPr>
        <w:tab/>
        <w:t>Bush on land growing subterranean clover may be burnt during prohibited burning times</w:t>
      </w:r>
      <w:bookmarkEnd w:id="101"/>
      <w:bookmarkEnd w:id="102"/>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 from the base of each standing tree.</w:t>
      </w:r>
    </w:p>
    <w:p>
      <w:pPr>
        <w:pStyle w:val="Footnotesection"/>
        <w:ind w:left="890" w:hanging="890"/>
      </w:pPr>
      <w:r>
        <w:tab/>
        <w:t>[Section 24 amended by No. 94 of 1972 s. 4 (as amended by No. 83 of 1973 s. 3); No. 65 of 1977 s. 19; No. 51 of 1979 s. 5; No. 14 of 1996 s. 4.]</w:t>
      </w:r>
    </w:p>
    <w:p>
      <w:pPr>
        <w:pStyle w:val="Heading5"/>
        <w:rPr>
          <w:snapToGrid w:val="0"/>
        </w:rPr>
      </w:pPr>
      <w:bookmarkStart w:id="103" w:name="_Toc397946840"/>
      <w:bookmarkStart w:id="104" w:name="_Toc415060713"/>
      <w:r>
        <w:rPr>
          <w:rStyle w:val="CharSectno"/>
        </w:rPr>
        <w:t>24A</w:t>
      </w:r>
      <w:r>
        <w:rPr>
          <w:snapToGrid w:val="0"/>
        </w:rPr>
        <w:t>.</w:t>
      </w:r>
      <w:r>
        <w:rPr>
          <w:snapToGrid w:val="0"/>
        </w:rPr>
        <w:tab/>
        <w:t>Bush on land in prescribed irrigation areas may be burnt during prohibited times for purpose of germinating clover</w:t>
      </w:r>
      <w:bookmarkEnd w:id="103"/>
      <w:bookmarkEnd w:id="104"/>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(4).</w:t>
      </w:r>
    </w:p>
    <w:p>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pPr>
        <w:pStyle w:val="Subsection"/>
        <w:rPr>
          <w:snapToGrid w:val="0"/>
        </w:rPr>
      </w:pPr>
      <w:r>
        <w:rPr>
          <w:snapToGrid w:val="0"/>
        </w:rPr>
        <w:tab/>
        <w:t>(4)</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r>
        <w:t xml:space="preserve">subsection (3), </w:t>
      </w:r>
      <w:r>
        <w:rPr>
          <w:snapToGrid w:val="0"/>
        </w:rPr>
        <w:t>to burning under this section.</w:t>
      </w:r>
    </w:p>
    <w:p>
      <w:pPr>
        <w:pStyle w:val="Footnotesection"/>
        <w:keepLines w:val="0"/>
        <w:ind w:left="890" w:hanging="890"/>
      </w:pPr>
      <w:r>
        <w:tab/>
        <w:t>[Section 24A inserted by No. 35 of 1957 s. 4; amended by No. 11 of 1963 s. 10; No. 19 of 2010 s. 52(4).]</w:t>
      </w:r>
    </w:p>
    <w:p>
      <w:pPr>
        <w:pStyle w:val="Heading5"/>
        <w:rPr>
          <w:snapToGrid w:val="0"/>
        </w:rPr>
      </w:pPr>
      <w:bookmarkStart w:id="105" w:name="_Toc397946841"/>
      <w:bookmarkStart w:id="106" w:name="_Toc415060714"/>
      <w:r>
        <w:rPr>
          <w:rStyle w:val="CharSectno"/>
        </w:rPr>
        <w:t>24B</w:t>
      </w:r>
      <w:r>
        <w:rPr>
          <w:snapToGrid w:val="0"/>
        </w:rPr>
        <w:t>.</w:t>
      </w:r>
      <w:r>
        <w:rPr>
          <w:snapToGrid w:val="0"/>
        </w:rPr>
        <w:tab/>
        <w:t>Production of permit to burn may be required</w:t>
      </w:r>
      <w:bookmarkEnd w:id="105"/>
      <w:bookmarkEnd w:id="106"/>
    </w:p>
    <w:p>
      <w:pPr>
        <w:pStyle w:val="Subsection"/>
        <w:rPr>
          <w:snapToGrid w:val="0"/>
        </w:rPr>
      </w:pPr>
      <w:r>
        <w:rPr>
          <w:snapToGrid w:val="0"/>
        </w:rPr>
        <w:tab/>
        <w:t>(1)</w:t>
      </w:r>
      <w:r>
        <w:rPr>
          <w:snapToGrid w:val="0"/>
        </w:rPr>
        <w:tab/>
      </w:r>
      <w:r>
        <w:t>A person employed in the Department authorised by the FES Commissioner</w:t>
      </w:r>
      <w:r>
        <w:rPr>
          <w:snapToGrid w:val="0"/>
        </w:rPr>
        <w:t xml:space="preserve">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spacing w:before="120"/>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spacing w:before="120"/>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by No. 11 of 1963 s. 11; amended by No. 113 of 1965 s. 8(1); No. 65 of 1977 s. 20 and 47; No. 51 of 1979 s. 5; No. 8 of 1987 s. 8; No. 14 of 1996 s. 4; No. 42 of 1998 s. 16; No. 22 of 2012 s. 53.]</w:t>
      </w:r>
    </w:p>
    <w:p>
      <w:pPr>
        <w:pStyle w:val="Heading5"/>
        <w:spacing w:before="180"/>
      </w:pPr>
      <w:bookmarkStart w:id="107" w:name="_Toc397946842"/>
      <w:bookmarkStart w:id="108" w:name="_Toc415060715"/>
      <w:r>
        <w:rPr>
          <w:rStyle w:val="CharSectno"/>
        </w:rPr>
        <w:t>24C</w:t>
      </w:r>
      <w:r>
        <w:t>.</w:t>
      </w:r>
      <w:r>
        <w:tab/>
        <w:t>Terms used</w:t>
      </w:r>
      <w:bookmarkEnd w:id="107"/>
      <w:bookmarkEnd w:id="108"/>
    </w:p>
    <w:p>
      <w:pPr>
        <w:pStyle w:val="Subsection"/>
        <w:spacing w:before="120"/>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109" w:name="_Toc397946843"/>
      <w:bookmarkStart w:id="110" w:name="_Toc415060716"/>
      <w:r>
        <w:rPr>
          <w:rStyle w:val="CharSectno"/>
        </w:rPr>
        <w:t>24D</w:t>
      </w:r>
      <w:r>
        <w:t>.</w:t>
      </w:r>
      <w:r>
        <w:tab/>
        <w:t>Burning garden refuse prohibited if fire danger very high to catastrophic</w:t>
      </w:r>
      <w:bookmarkEnd w:id="109"/>
      <w:bookmarkEnd w:id="110"/>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111" w:name="_Toc397946844"/>
      <w:bookmarkStart w:id="112" w:name="_Toc415060717"/>
      <w:r>
        <w:rPr>
          <w:rStyle w:val="CharSectno"/>
        </w:rPr>
        <w:t>24E</w:t>
      </w:r>
      <w:r>
        <w:t>.</w:t>
      </w:r>
      <w:r>
        <w:tab/>
        <w:t>Burning of garden refuse at rubbish tips</w:t>
      </w:r>
      <w:bookmarkEnd w:id="111"/>
      <w:bookmarkEnd w:id="112"/>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keepLines/>
      </w:pPr>
      <w:r>
        <w:tab/>
        <w:t>(2)</w:t>
      </w:r>
      <w:r>
        <w:tab/>
        <w:t xml:space="preserve">On the recommendation of the FES Commissioner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p>
    <w:p>
      <w:pPr>
        <w:pStyle w:val="Indenti"/>
      </w:pPr>
      <w:r>
        <w:tab/>
        <w:t>(i)</w:t>
      </w:r>
      <w:r>
        <w:tab/>
        <w:t>the person or class of persons to whom; and</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 amended by No. 22 of 2012 s. 54.]</w:t>
      </w:r>
    </w:p>
    <w:p>
      <w:pPr>
        <w:pStyle w:val="Heading5"/>
      </w:pPr>
      <w:bookmarkStart w:id="113" w:name="_Toc397946845"/>
      <w:bookmarkStart w:id="114" w:name="_Toc415060718"/>
      <w:r>
        <w:rPr>
          <w:rStyle w:val="CharSectno"/>
        </w:rPr>
        <w:t>24F</w:t>
      </w:r>
      <w:r>
        <w:t>.</w:t>
      </w:r>
      <w:r>
        <w:tab/>
        <w:t>Burning garden refuse during limited burning times</w:t>
      </w:r>
      <w:bookmarkEnd w:id="113"/>
      <w:bookmarkEnd w:id="114"/>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 and</w:t>
      </w:r>
    </w:p>
    <w:p>
      <w:pPr>
        <w:pStyle w:val="Indenta"/>
        <w:keepNext/>
        <w:keepLines/>
      </w:pPr>
      <w:r>
        <w:tab/>
        <w:t>(b)</w:t>
      </w:r>
      <w:r>
        <w:tab/>
        <w:t>either —</w:t>
      </w:r>
    </w:p>
    <w:p>
      <w:pPr>
        <w:pStyle w:val="Indenti"/>
        <w:keepNext/>
        <w:keepLines/>
      </w:pPr>
      <w:r>
        <w:tab/>
        <w:t>(i)</w:t>
      </w:r>
      <w:r>
        <w:tab/>
        <w:t>the incinerator is situated 2 m or more away from any building or fence; or</w:t>
      </w:r>
    </w:p>
    <w:p>
      <w:pPr>
        <w:pStyle w:val="Indenti"/>
      </w:pPr>
      <w:r>
        <w:tab/>
        <w:t>(ii)</w:t>
      </w:r>
      <w:r>
        <w:tab/>
        <w:t>if the incinerator is within 2 m of a building or fence, the local government has given written permission for the incinerator to be used;</w:t>
      </w:r>
    </w:p>
    <w:p>
      <w:pPr>
        <w:pStyle w:val="Indenta"/>
      </w:pPr>
      <w:r>
        <w:tab/>
      </w:r>
      <w:r>
        <w:tab/>
        <w:t>and</w:t>
      </w:r>
    </w:p>
    <w:p>
      <w:pPr>
        <w:pStyle w:val="Indenta"/>
      </w:pPr>
      <w:r>
        <w:tab/>
        <w:t>(c)</w:t>
      </w:r>
      <w:r>
        <w:tab/>
        <w:t>there is no inflammable material within 2 m of the incinerator while it is in use; and</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 of the fire at any time while the fire is burning; and</w:t>
      </w:r>
    </w:p>
    <w:p>
      <w:pPr>
        <w:pStyle w:val="Indenta"/>
      </w:pPr>
      <w:r>
        <w:tab/>
        <w:t>(b)</w:t>
      </w:r>
      <w:r>
        <w:tab/>
        <w:t>the fire is lit between 6 p.m. and 11 p.m. and is completely extinguished before midnight on the same day; and</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115" w:name="_Toc397946846"/>
      <w:bookmarkStart w:id="116" w:name="_Toc415060719"/>
      <w:r>
        <w:rPr>
          <w:rStyle w:val="CharSectno"/>
        </w:rPr>
        <w:t>24G</w:t>
      </w:r>
      <w:r>
        <w:t>.</w:t>
      </w:r>
      <w:r>
        <w:tab/>
        <w:t>Minister or local government may further restrict burning of garden refuse</w:t>
      </w:r>
      <w:bookmarkEnd w:id="115"/>
      <w:bookmarkEnd w:id="116"/>
    </w:p>
    <w:p>
      <w:pPr>
        <w:pStyle w:val="Subsection"/>
        <w:spacing w:before="180"/>
      </w:pPr>
      <w:r>
        <w:tab/>
        <w:t>(1)</w:t>
      </w:r>
      <w:r>
        <w:tab/>
        <w:t xml:space="preserve">On the recommendation of the FES Commissioner the Minister may, by notice published in the </w:t>
      </w:r>
      <w:r>
        <w:rPr>
          <w:i/>
        </w:rPr>
        <w:t>Gazette</w:t>
      </w:r>
      <w:r>
        <w:t>, prohibit or impose restrictions on the burning of garden refuse that is otherwise permitted under section 24F.</w:t>
      </w:r>
    </w:p>
    <w:p>
      <w:pPr>
        <w:pStyle w:val="Subsection"/>
        <w:spacing w:before="180"/>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spacing w:before="180"/>
      </w:pPr>
      <w:r>
        <w:tab/>
        <w:t>(3)</w:t>
      </w:r>
      <w:r>
        <w:tab/>
        <w:t>A person must not burn garden refuse contrary to a prohibition or restriction imposed under this section.</w:t>
      </w:r>
    </w:p>
    <w:p>
      <w:pPr>
        <w:pStyle w:val="Penstart"/>
      </w:pPr>
      <w:r>
        <w:tab/>
        <w:t>Penalty: $3 000.</w:t>
      </w:r>
    </w:p>
    <w:p>
      <w:pPr>
        <w:pStyle w:val="Subsection"/>
        <w:spacing w:before="180"/>
      </w:pPr>
      <w:r>
        <w:tab/>
        <w:t>(4)</w:t>
      </w:r>
      <w:r>
        <w:tab/>
        <w:t>In a notice under this section the Minister or a local government must specify —</w:t>
      </w:r>
    </w:p>
    <w:p>
      <w:pPr>
        <w:pStyle w:val="Indenta"/>
      </w:pPr>
      <w:r>
        <w:tab/>
        <w:t>(a)</w:t>
      </w:r>
      <w:r>
        <w:tab/>
        <w:t>the person or class of persons to whom; and</w:t>
      </w:r>
    </w:p>
    <w:p>
      <w:pPr>
        <w:pStyle w:val="Indenta"/>
      </w:pPr>
      <w:r>
        <w:tab/>
        <w:t>(b)</w:t>
      </w:r>
      <w:r>
        <w:tab/>
        <w:t>the area in which; and</w:t>
      </w:r>
    </w:p>
    <w:p>
      <w:pPr>
        <w:pStyle w:val="Indenta"/>
      </w:pPr>
      <w:r>
        <w:tab/>
        <w:t>(c)</w:t>
      </w:r>
      <w:r>
        <w:tab/>
        <w:t>the period during which,</w:t>
      </w:r>
    </w:p>
    <w:p>
      <w:pPr>
        <w:pStyle w:val="Subsection"/>
        <w:spacing w:before="180"/>
      </w:pPr>
      <w:r>
        <w:tab/>
      </w:r>
      <w:r>
        <w:tab/>
        <w:t>the notice applies.</w:t>
      </w:r>
    </w:p>
    <w:p>
      <w:pPr>
        <w:pStyle w:val="Subsection"/>
        <w:spacing w:before="180"/>
      </w:pPr>
      <w:r>
        <w:tab/>
        <w:t>(5)</w:t>
      </w:r>
      <w:r>
        <w:tab/>
        <w:t>The Minister or a local government may vary or cancel a notice under subsection (1) or (2) by publishing a further notice under the relevant subsection.</w:t>
      </w:r>
    </w:p>
    <w:p>
      <w:pPr>
        <w:pStyle w:val="Footnotesection"/>
        <w:ind w:left="890" w:hanging="890"/>
      </w:pPr>
      <w:r>
        <w:tab/>
        <w:t>[Section 24G inserted by No. 38 of 2002 s. 24; amended by No. 22 of 2012 s. 55.]</w:t>
      </w:r>
    </w:p>
    <w:p>
      <w:pPr>
        <w:pStyle w:val="Heading5"/>
        <w:spacing w:before="240"/>
        <w:rPr>
          <w:snapToGrid w:val="0"/>
        </w:rPr>
      </w:pPr>
      <w:bookmarkStart w:id="117" w:name="_Toc397946847"/>
      <w:bookmarkStart w:id="118" w:name="_Toc415060720"/>
      <w:r>
        <w:rPr>
          <w:rStyle w:val="CharSectno"/>
        </w:rPr>
        <w:t>25</w:t>
      </w:r>
      <w:r>
        <w:rPr>
          <w:snapToGrid w:val="0"/>
        </w:rPr>
        <w:t>.</w:t>
      </w:r>
      <w:r>
        <w:rPr>
          <w:snapToGrid w:val="0"/>
        </w:rPr>
        <w:tab/>
        <w:t>No fire to be lit in open air unless certain precautions taken</w:t>
      </w:r>
      <w:bookmarkEnd w:id="117"/>
      <w:bookmarkEnd w:id="118"/>
    </w:p>
    <w:p>
      <w:pPr>
        <w:pStyle w:val="Subsection"/>
        <w:spacing w:before="18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 of a log or stump and unless and until a space of ground around the site of the fire having a radius of at least 3 m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pPr>
      <w:r>
        <w:rPr>
          <w:snapToGrid w:val="0"/>
        </w:rPr>
        <w:tab/>
        <w:t>(c)</w:t>
      </w:r>
      <w:r>
        <w:rPr>
          <w:snapToGrid w:val="0"/>
        </w:rPr>
        <w:tab/>
      </w:r>
      <w:r>
        <w:t>a fire for the purpose of disposing of the carcass of a dead animal, or a part of the carcass, shall not be lit —</w:t>
      </w:r>
    </w:p>
    <w:p>
      <w:pPr>
        <w:pStyle w:val="Indenti"/>
        <w:rPr>
          <w:snapToGrid w:val="0"/>
        </w:rPr>
      </w:pPr>
      <w:r>
        <w:tab/>
        <w:t>(i)</w:t>
      </w:r>
      <w:r>
        <w:tab/>
        <w:t>unless</w:t>
      </w:r>
      <w:r>
        <w:rPr>
          <w:snapToGrid w:val="0"/>
        </w:rPr>
        <w:t xml:space="preserve"> and until a space of ground around the perimeter of the fire and the carcass or part to be burnt is cleared of all bush and other inflammable material for a distance of at least 6 m;</w:t>
      </w:r>
    </w:p>
    <w:p>
      <w:pPr>
        <w:pStyle w:val="Indenti"/>
        <w:rPr>
          <w:snapToGrid w:val="0"/>
        </w:rPr>
      </w:pPr>
      <w:r>
        <w:rPr>
          <w:snapToGrid w:val="0"/>
        </w:rPr>
        <w:tab/>
        <w:t>(ii)</w:t>
      </w:r>
      <w:r>
        <w:rPr>
          <w:snapToGrid w:val="0"/>
        </w:rPr>
        <w:tab/>
      </w:r>
      <w:r>
        <w:t>within</w:t>
      </w:r>
      <w:r>
        <w:rPr>
          <w:snapToGrid w:val="0"/>
        </w:rPr>
        <w:t xml:space="preserve"> a distance of 6 m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t>except between the hours of 6 p.m. and 11 p.m.;</w:t>
      </w:r>
    </w:p>
    <w:p>
      <w:pPr>
        <w:pStyle w:val="Indenti"/>
        <w:rPr>
          <w:snapToGrid w:val="0"/>
        </w:rPr>
      </w:pPr>
      <w:r>
        <w:rPr>
          <w:snapToGrid w:val="0"/>
        </w:rPr>
        <w:tab/>
        <w:t>(iv)</w:t>
      </w:r>
      <w:r>
        <w:rPr>
          <w:snapToGrid w:val="0"/>
        </w:rPr>
        <w:tab/>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10; No. 19 of 2010 s. 52(4).]</w:t>
      </w:r>
    </w:p>
    <w:p>
      <w:pPr>
        <w:pStyle w:val="Heading5"/>
        <w:rPr>
          <w:snapToGrid w:val="0"/>
        </w:rPr>
      </w:pPr>
      <w:bookmarkStart w:id="119" w:name="_Toc397946848"/>
      <w:bookmarkStart w:id="120" w:name="_Toc415060721"/>
      <w:r>
        <w:rPr>
          <w:rStyle w:val="CharSectno"/>
        </w:rPr>
        <w:t>25A</w:t>
      </w:r>
      <w:r>
        <w:rPr>
          <w:snapToGrid w:val="0"/>
        </w:rPr>
        <w:t>.</w:t>
      </w:r>
      <w:r>
        <w:rPr>
          <w:snapToGrid w:val="0"/>
        </w:rPr>
        <w:tab/>
        <w:t>Power of Minister to exempt from provisions of section 25</w:t>
      </w:r>
      <w:bookmarkEnd w:id="119"/>
      <w:bookmarkEnd w:id="120"/>
    </w:p>
    <w:p>
      <w:pPr>
        <w:pStyle w:val="Subsection"/>
        <w:rPr>
          <w:snapToGrid w:val="0"/>
        </w:rPr>
      </w:pPr>
      <w:r>
        <w:rPr>
          <w:snapToGrid w:val="0"/>
        </w:rPr>
        <w:tab/>
        <w:t>(1)</w:t>
      </w:r>
      <w:r>
        <w:rPr>
          <w:snapToGrid w:val="0"/>
        </w:rPr>
        <w:tab/>
        <w:t xml:space="preserve">Where the Minister is advised in writing by the </w:t>
      </w:r>
      <w:r>
        <w:t xml:space="preserve">FES Commissioner that, </w:t>
      </w:r>
      <w:r>
        <w:rPr>
          <w:snapToGrid w:val="0"/>
        </w:rPr>
        <w:t xml:space="preserve">in the opinion of the </w:t>
      </w:r>
      <w:r>
        <w:t xml:space="preserve">FES Commissioner, </w:t>
      </w:r>
      <w:r>
        <w:rPr>
          <w:snapToGrid w:val="0"/>
        </w:rPr>
        <w:t>a person has taken adequate precautions for the —</w:t>
      </w:r>
    </w:p>
    <w:p>
      <w:pPr>
        <w:pStyle w:val="Indenta"/>
        <w:rPr>
          <w:snapToGrid w:val="0"/>
        </w:rPr>
      </w:pPr>
      <w:r>
        <w:rPr>
          <w:snapToGrid w:val="0"/>
        </w:rPr>
        <w:tab/>
        <w:t>(a)</w:t>
      </w:r>
      <w:r>
        <w:rPr>
          <w:snapToGrid w:val="0"/>
        </w:rPr>
        <w:tab/>
        <w:t>prevention of the spread or extension; and</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rPr>
          <w:snapToGrid w:val="0"/>
        </w:rPr>
      </w:pPr>
      <w:r>
        <w:rPr>
          <w:snapToGrid w:val="0"/>
        </w:rPr>
        <w:tab/>
        <w:t>(2)</w:t>
      </w:r>
      <w:r>
        <w:rPr>
          <w:snapToGrid w:val="0"/>
        </w:rPr>
        <w:tab/>
        <w:t>An exemption granted by the Minister under this section —</w:t>
      </w:r>
    </w:p>
    <w:p>
      <w:pPr>
        <w:pStyle w:val="Indenta"/>
        <w:rPr>
          <w:snapToGrid w:val="0"/>
        </w:rPr>
      </w:pPr>
      <w:r>
        <w:rPr>
          <w:snapToGrid w:val="0"/>
        </w:rPr>
        <w:tab/>
        <w:t>(a)</w:t>
      </w:r>
      <w:r>
        <w:rPr>
          <w:snapToGrid w:val="0"/>
        </w:rPr>
        <w:tab/>
        <w:t>shall be in writing signed by the Minister; and</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 and</w:t>
      </w:r>
    </w:p>
    <w:p>
      <w:pPr>
        <w:pStyle w:val="Indenta"/>
        <w:rPr>
          <w:snapToGrid w:val="0"/>
        </w:rPr>
      </w:pPr>
      <w:r>
        <w:rPr>
          <w:snapToGrid w:val="0"/>
        </w:rPr>
        <w:tab/>
        <w:t>(c)</w:t>
      </w:r>
      <w:r>
        <w:rPr>
          <w:snapToGrid w:val="0"/>
        </w:rPr>
        <w:tab/>
        <w:t>is subject to such conditions as the Minister thinks fit to impose and specifies in the exemption; and</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keepNext/>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by No. 15 of 1965 s. 3; amended by No. 113 of 1965 s. 8(1); No. 65 of 1977 s. 22 and 48; No. 8 of 1987 s. 8; No. 14 of 1996 s. 4; No. 42 of 1998 s. 16; No. 38 of 2002 s. 26 and 39; No. 22 of 2012 s. 56.]</w:t>
      </w:r>
    </w:p>
    <w:p>
      <w:pPr>
        <w:pStyle w:val="Ednotesection"/>
        <w:ind w:left="890" w:hanging="890"/>
      </w:pPr>
      <w:r>
        <w:t>[</w:t>
      </w:r>
      <w:r>
        <w:rPr>
          <w:b/>
        </w:rPr>
        <w:t>25B.</w:t>
      </w:r>
      <w:r>
        <w:tab/>
        <w:t>Deleted by No. 38 of 2002 s. 27(1).]</w:t>
      </w:r>
    </w:p>
    <w:p>
      <w:pPr>
        <w:pStyle w:val="Heading5"/>
        <w:rPr>
          <w:snapToGrid w:val="0"/>
        </w:rPr>
      </w:pPr>
      <w:bookmarkStart w:id="121" w:name="_Toc397946849"/>
      <w:bookmarkStart w:id="122" w:name="_Toc415060722"/>
      <w:r>
        <w:rPr>
          <w:rStyle w:val="CharSectno"/>
        </w:rPr>
        <w:t>26</w:t>
      </w:r>
      <w:r>
        <w:rPr>
          <w:snapToGrid w:val="0"/>
        </w:rPr>
        <w:t>.</w:t>
      </w:r>
      <w:r>
        <w:rPr>
          <w:snapToGrid w:val="0"/>
        </w:rPr>
        <w:tab/>
        <w:t>Burning of plants to eradicate disease during prohibited burning times</w:t>
      </w:r>
      <w:bookmarkEnd w:id="121"/>
      <w:bookmarkEnd w:id="122"/>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pPr>
      <w:r>
        <w:tab/>
        <w:t>(5)</w:t>
      </w:r>
      <w:r>
        <w:tab/>
        <w:t xml:space="preserve">In this section </w:t>
      </w:r>
      <w:r>
        <w:rPr>
          <w:b/>
          <w:i/>
        </w:rPr>
        <w:t>plant</w:t>
      </w:r>
      <w:r>
        <w:t xml:space="preserve"> does not include a plant that is a declared pest as that term is defined by the </w:t>
      </w:r>
      <w:r>
        <w:rPr>
          <w:i/>
          <w:iCs/>
        </w:rPr>
        <w:t>Biosecurity and Agriculture Management Act 2007</w:t>
      </w:r>
      <w:r>
        <w:t>.</w:t>
      </w:r>
    </w:p>
    <w:p>
      <w:pPr>
        <w:pStyle w:val="Footnotesection"/>
        <w:ind w:left="890" w:hanging="890"/>
      </w:pPr>
      <w:r>
        <w:tab/>
        <w:t>[Section 26 amended by No. 35 of 1957 s. 5; No. 113 of 1965 s. 8(1); No. 65 of 1977 s. 23 and 48;  No. 24 of 2007 s. 28(2); No. 38 of 2002 s. 39.]</w:t>
      </w:r>
    </w:p>
    <w:p>
      <w:pPr>
        <w:pStyle w:val="Heading5"/>
        <w:spacing w:before="180"/>
        <w:rPr>
          <w:snapToGrid w:val="0"/>
        </w:rPr>
      </w:pPr>
      <w:bookmarkStart w:id="123" w:name="_Toc397946850"/>
      <w:bookmarkStart w:id="124" w:name="_Toc415060723"/>
      <w:r>
        <w:rPr>
          <w:rStyle w:val="CharSectno"/>
        </w:rPr>
        <w:t>26A</w:t>
      </w:r>
      <w:r>
        <w:rPr>
          <w:snapToGrid w:val="0"/>
        </w:rPr>
        <w:t>.</w:t>
      </w:r>
      <w:r>
        <w:rPr>
          <w:snapToGrid w:val="0"/>
        </w:rPr>
        <w:tab/>
        <w:t>Burning of declared plants during prohibited burning times</w:t>
      </w:r>
      <w:bookmarkEnd w:id="123"/>
      <w:bookmarkEnd w:id="124"/>
    </w:p>
    <w:p>
      <w:pPr>
        <w:pStyle w:val="Subsection"/>
        <w:rPr>
          <w:snapToGrid w:val="0"/>
        </w:rPr>
      </w:pPr>
      <w:r>
        <w:rPr>
          <w:snapToGrid w:val="0"/>
        </w:rPr>
        <w:tab/>
        <w:t>(1)</w:t>
      </w:r>
      <w:r>
        <w:rPr>
          <w:snapToGrid w:val="0"/>
        </w:rPr>
        <w:tab/>
      </w:r>
      <w:r>
        <w:t xml:space="preserve">A plant that is a declared pest as that term is defined by the </w:t>
      </w:r>
      <w:r>
        <w:rPr>
          <w:i/>
          <w:iCs/>
        </w:rPr>
        <w:t>Biosecurity and Agriculture Management Act 2007</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[Section 26A inserted by No. 65 of 1977 s. 24; amended by No. 38 of 2002 s. 39; No. 24 of 2007 s. 28(3).]</w:t>
      </w:r>
    </w:p>
    <w:p>
      <w:pPr>
        <w:pStyle w:val="Heading3"/>
        <w:spacing w:before="200"/>
      </w:pPr>
      <w:bookmarkStart w:id="125" w:name="_Toc381872723"/>
      <w:bookmarkStart w:id="126" w:name="_Toc381873791"/>
      <w:bookmarkStart w:id="127" w:name="_Toc392495375"/>
      <w:bookmarkStart w:id="128" w:name="_Toc397946433"/>
      <w:bookmarkStart w:id="129" w:name="_Toc397946569"/>
      <w:bookmarkStart w:id="130" w:name="_Toc397946851"/>
      <w:bookmarkStart w:id="131" w:name="_Toc415060628"/>
      <w:bookmarkStart w:id="132" w:name="_Toc415060724"/>
      <w:r>
        <w:rPr>
          <w:rStyle w:val="CharDivNo"/>
        </w:rPr>
        <w:t>Division 6</w:t>
      </w:r>
      <w:r>
        <w:rPr>
          <w:snapToGrid w:val="0"/>
        </w:rPr>
        <w:t> — </w:t>
      </w:r>
      <w:r>
        <w:rPr>
          <w:rStyle w:val="CharDivText"/>
        </w:rPr>
        <w:t>General restrictions, prohibitions and offences</w:t>
      </w:r>
      <w:bookmarkEnd w:id="125"/>
      <w:bookmarkEnd w:id="126"/>
      <w:bookmarkEnd w:id="127"/>
      <w:bookmarkEnd w:id="128"/>
      <w:bookmarkEnd w:id="129"/>
      <w:bookmarkEnd w:id="130"/>
      <w:bookmarkEnd w:id="131"/>
      <w:bookmarkEnd w:id="132"/>
    </w:p>
    <w:p>
      <w:pPr>
        <w:pStyle w:val="Heading5"/>
        <w:spacing w:before="180"/>
        <w:rPr>
          <w:snapToGrid w:val="0"/>
        </w:rPr>
      </w:pPr>
      <w:bookmarkStart w:id="133" w:name="_Toc397946852"/>
      <w:bookmarkStart w:id="134" w:name="_Toc415060725"/>
      <w:r>
        <w:rPr>
          <w:rStyle w:val="CharSectno"/>
        </w:rPr>
        <w:t>27</w:t>
      </w:r>
      <w:r>
        <w:rPr>
          <w:snapToGrid w:val="0"/>
        </w:rPr>
        <w:t>.</w:t>
      </w:r>
      <w:r>
        <w:rPr>
          <w:snapToGrid w:val="0"/>
        </w:rPr>
        <w:tab/>
        <w:t>Prohibition on use of tractors or engines except under certain conditions</w:t>
      </w:r>
      <w:bookmarkEnd w:id="133"/>
      <w:bookmarkEnd w:id="134"/>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rPr>
          <w:snapToGrid w:val="0"/>
        </w:rPr>
      </w:pPr>
      <w:r>
        <w:rPr>
          <w:snapToGrid w:val="0"/>
        </w:rPr>
        <w:tab/>
        <w:t>(a)</w:t>
      </w:r>
      <w:r>
        <w:rPr>
          <w:snapToGrid w:val="0"/>
        </w:rPr>
        <w:tab/>
        <w:t>a tractor or self</w:t>
      </w:r>
      <w:r>
        <w:rPr>
          <w:snapToGrid w:val="0"/>
        </w:rPr>
        <w:noBreakHyphen/>
        <w:t>propelled harvester unless —</w:t>
      </w:r>
    </w:p>
    <w:p>
      <w:pPr>
        <w:pStyle w:val="Indenti"/>
        <w:rPr>
          <w:snapToGrid w:val="0"/>
        </w:rPr>
      </w:pPr>
      <w:r>
        <w:rPr>
          <w:snapToGrid w:val="0"/>
        </w:rPr>
        <w:tab/>
        <w:t>(i)</w:t>
      </w:r>
      <w:r>
        <w:rPr>
          <w:snapToGrid w:val="0"/>
        </w:rPr>
        <w:tab/>
        <w:t>its exhaust system, including pipes, is maintained in sound and efficient condition; and</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 and</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keepLines/>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by No. 11 of 1963 s. 13; No. 65 of 1977 s. 25; No. 51 of 1979 s. 2; No. 95 of 1981 s. 2; No. 8 of 1987 s. 8; No. 14 of 1996 s. 4; No. 38 of 2002 s. 39.]</w:t>
      </w:r>
    </w:p>
    <w:p>
      <w:pPr>
        <w:pStyle w:val="Heading5"/>
        <w:rPr>
          <w:snapToGrid w:val="0"/>
        </w:rPr>
      </w:pPr>
      <w:bookmarkStart w:id="135" w:name="_Toc397946853"/>
      <w:bookmarkStart w:id="136" w:name="_Toc415060726"/>
      <w:r>
        <w:rPr>
          <w:rStyle w:val="CharSectno"/>
        </w:rPr>
        <w:t>27A</w:t>
      </w:r>
      <w:r>
        <w:rPr>
          <w:snapToGrid w:val="0"/>
        </w:rPr>
        <w:t>.</w:t>
      </w:r>
      <w:r>
        <w:rPr>
          <w:snapToGrid w:val="0"/>
        </w:rPr>
        <w:tab/>
        <w:t>Regulation of blasting and matters likely to create bush fire danger</w:t>
      </w:r>
      <w:bookmarkEnd w:id="135"/>
      <w:bookmarkEnd w:id="136"/>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by No. 35 of 1957 s. 6; amended by No. 113 of 1965 s. 8; No. 65 of 1977 s. 26 and 48; No. 8 of 1987 s. 8(1); No. 38 of 2002 s. 39 and 40(2).]</w:t>
      </w:r>
    </w:p>
    <w:p>
      <w:pPr>
        <w:pStyle w:val="Heading5"/>
        <w:rPr>
          <w:snapToGrid w:val="0"/>
        </w:rPr>
      </w:pPr>
      <w:bookmarkStart w:id="137" w:name="_Toc397946854"/>
      <w:bookmarkStart w:id="138" w:name="_Toc415060727"/>
      <w:r>
        <w:rPr>
          <w:rStyle w:val="CharSectno"/>
        </w:rPr>
        <w:t>27B</w:t>
      </w:r>
      <w:r>
        <w:rPr>
          <w:snapToGrid w:val="0"/>
        </w:rPr>
        <w:t>.</w:t>
      </w:r>
      <w:r>
        <w:rPr>
          <w:snapToGrid w:val="0"/>
        </w:rPr>
        <w:tab/>
        <w:t>False alarms</w:t>
      </w:r>
      <w:bookmarkEnd w:id="137"/>
      <w:bookmarkEnd w:id="138"/>
    </w:p>
    <w:p>
      <w:pPr>
        <w:pStyle w:val="Subsection"/>
        <w:rPr>
          <w:snapToGrid w:val="0"/>
        </w:rPr>
      </w:pPr>
      <w:r>
        <w:rPr>
          <w:snapToGrid w:val="0"/>
        </w:rPr>
        <w:tab/>
        <w:t>(1)</w:t>
      </w:r>
      <w:r>
        <w:rPr>
          <w:snapToGrid w:val="0"/>
        </w:rPr>
        <w:tab/>
        <w:t xml:space="preserve">A person who, knowing it is false, gives a false alarm of fire to a </w:t>
      </w:r>
      <w:r>
        <w:t>person employed in the Department, an agent of the FES Commissioner or an employee or agent</w:t>
      </w:r>
      <w:r>
        <w:rPr>
          <w:snapToGrid w:val="0"/>
        </w:rPr>
        <w:t xml:space="preserve">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of giving a false alarm of fire against subsection (1), may assess the amount of any expenses needlessly incurred by the </w:t>
      </w:r>
      <w:r>
        <w:t>FES Commissioner</w:t>
      </w:r>
      <w:r>
        <w:rPr>
          <w:snapToGrid w:val="0"/>
        </w:rPr>
        <w:t xml:space="preserve"> or any local government, bush fire brigade, or other body or person, as a result of the false alarm, and order the offender to pay the amount so assessed to the </w:t>
      </w:r>
      <w:r>
        <w:t xml:space="preserve">FES Commissioner, local government, </w:t>
      </w:r>
      <w:r>
        <w:rPr>
          <w:snapToGrid w:val="0"/>
        </w:rPr>
        <w:t>brigade, body, or person by which or by whom the expenses were so incurred, in addition to or without imposing a penalty on the offender.</w:t>
      </w:r>
    </w:p>
    <w:p>
      <w:pPr>
        <w:pStyle w:val="Footnotesection"/>
      </w:pPr>
      <w:r>
        <w:tab/>
        <w:t>[Section 27B inserted by No. 35 of 1957 s. 6; amended by No. 113 of 1965 s. 8(1); No. 65 of 1977 s. 47 and 48; No. 8 of 1987 s. 8; No. 14 of 1996 s. 4; No. 42 of 1998 s. 16; No. 38 of 2002 s. 39 and 40(2); No. 22 of 2012 s. 57 and 69.]</w:t>
      </w:r>
    </w:p>
    <w:p>
      <w:pPr>
        <w:pStyle w:val="Heading5"/>
        <w:rPr>
          <w:snapToGrid w:val="0"/>
        </w:rPr>
      </w:pPr>
      <w:bookmarkStart w:id="139" w:name="_Toc397946855"/>
      <w:bookmarkStart w:id="140" w:name="_Toc415060728"/>
      <w:r>
        <w:rPr>
          <w:rStyle w:val="CharSectno"/>
        </w:rPr>
        <w:t>27C</w:t>
      </w:r>
      <w:r>
        <w:rPr>
          <w:snapToGrid w:val="0"/>
        </w:rPr>
        <w:t>.</w:t>
      </w:r>
      <w:r>
        <w:rPr>
          <w:snapToGrid w:val="0"/>
        </w:rPr>
        <w:tab/>
        <w:t>Vandalism</w:t>
      </w:r>
      <w:bookmarkEnd w:id="139"/>
      <w:bookmarkEnd w:id="140"/>
    </w:p>
    <w:p>
      <w:pPr>
        <w:pStyle w:val="Subsection"/>
        <w:rPr>
          <w:snapToGrid w:val="0"/>
        </w:rPr>
      </w:pPr>
      <w:r>
        <w:rPr>
          <w:snapToGrid w:val="0"/>
        </w:rPr>
        <w:tab/>
        <w:t>(1)</w:t>
      </w:r>
      <w:r>
        <w:rPr>
          <w:snapToGrid w:val="0"/>
        </w:rPr>
        <w:tab/>
        <w:t xml:space="preserve">A person who, except by lawful authority, moves, uses, interferes with, damages or destroys anything provided by the </w:t>
      </w:r>
      <w:r>
        <w:t>FES Commissioner</w:t>
      </w:r>
      <w:r>
        <w:rPr>
          <w:snapToGrid w:val="0"/>
        </w:rPr>
        <w:t>,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against subsection (1) may assess the amount of expense of replacing, or as the case may be, of repairing or restoring, anything the subject matter of the offence, and order the offender to pay the amount to the </w:t>
      </w:r>
      <w:r>
        <w:t>FES Commissioner</w:t>
      </w:r>
      <w:r>
        <w:rPr>
          <w:snapToGrid w:val="0"/>
        </w:rPr>
        <w:t>, or, as the case may be, the local government, bush fire control officer, or bush fire brigade, in addition to or without imposing a penalty on the offender.</w:t>
      </w:r>
    </w:p>
    <w:p>
      <w:pPr>
        <w:pStyle w:val="Footnotesection"/>
      </w:pPr>
      <w:r>
        <w:tab/>
        <w:t>[Section 27C inserted by No. 35 of 1957 s. 6; amended by No. 8 of 1987 s. 8; No. 14 of 1996 s. 4; No. 42 of 1998 s. 16; No. 38 of 2002 s. 39; No. 22 of 2012 s. 69.]</w:t>
      </w:r>
    </w:p>
    <w:p>
      <w:pPr>
        <w:pStyle w:val="Heading5"/>
        <w:rPr>
          <w:snapToGrid w:val="0"/>
        </w:rPr>
      </w:pPr>
      <w:bookmarkStart w:id="141" w:name="_Toc397946856"/>
      <w:bookmarkStart w:id="142" w:name="_Toc415060729"/>
      <w:r>
        <w:rPr>
          <w:rStyle w:val="CharSectno"/>
        </w:rPr>
        <w:t>27D</w:t>
      </w:r>
      <w:r>
        <w:rPr>
          <w:snapToGrid w:val="0"/>
        </w:rPr>
        <w:t>.</w:t>
      </w:r>
      <w:r>
        <w:rPr>
          <w:snapToGrid w:val="0"/>
        </w:rPr>
        <w:tab/>
        <w:t>Requirements for carriage and deposit of incendiary material</w:t>
      </w:r>
      <w:bookmarkEnd w:id="141"/>
      <w:bookmarkEnd w:id="142"/>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 and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w:t>
      </w:r>
    </w:p>
    <w:p>
      <w:pPr>
        <w:pStyle w:val="Penstart"/>
        <w:keepNext/>
        <w:keepLines/>
        <w:rPr>
          <w:snapToGrid w:val="0"/>
        </w:rPr>
      </w:pPr>
      <w:r>
        <w:rPr>
          <w:snapToGrid w:val="0"/>
        </w:rPr>
        <w:tab/>
        <w:t>Penalty: $1 000.</w:t>
      </w:r>
    </w:p>
    <w:p>
      <w:pPr>
        <w:pStyle w:val="Footnotesection"/>
      </w:pPr>
      <w:r>
        <w:tab/>
        <w:t>[Section 27D inserted by No. 101 of 1969 s. 7; amended by No. 94 of 1972 s. 4 (as amended by No. 83 of 1973 s. 3); No. 65 of 1977 s. 47 and 48; No. 8 of 1987 s. 8; No. 14 of 1996 s. 4; No. 38 of 2002 s. 40(1).]</w:t>
      </w:r>
    </w:p>
    <w:p>
      <w:pPr>
        <w:pStyle w:val="Heading5"/>
        <w:rPr>
          <w:snapToGrid w:val="0"/>
        </w:rPr>
      </w:pPr>
      <w:bookmarkStart w:id="143" w:name="_Toc397946857"/>
      <w:bookmarkStart w:id="144" w:name="_Toc415060730"/>
      <w:r>
        <w:rPr>
          <w:rStyle w:val="CharSectno"/>
        </w:rPr>
        <w:t>28</w:t>
      </w:r>
      <w:r>
        <w:rPr>
          <w:snapToGrid w:val="0"/>
        </w:rPr>
        <w:t>.</w:t>
      </w:r>
      <w:r>
        <w:rPr>
          <w:snapToGrid w:val="0"/>
        </w:rPr>
        <w:tab/>
        <w:t>Occupier of land to extinguish bush fire occurring on own land</w:t>
      </w:r>
      <w:bookmarkEnd w:id="143"/>
      <w:bookmarkEnd w:id="144"/>
    </w:p>
    <w:p>
      <w:pPr>
        <w:pStyle w:val="Subsection"/>
        <w:rPr>
          <w:snapToGrid w:val="0"/>
        </w:rPr>
      </w:pPr>
      <w:r>
        <w:rPr>
          <w:snapToGrid w:val="0"/>
        </w:rPr>
        <w:tab/>
        <w:t>(1)</w:t>
      </w:r>
      <w:r>
        <w:rPr>
          <w:snapToGrid w:val="0"/>
        </w:rPr>
        <w:tab/>
        <w:t>Where a bush fire is burning on any land —</w:t>
      </w:r>
    </w:p>
    <w:p>
      <w:pPr>
        <w:pStyle w:val="Indenta"/>
        <w:rPr>
          <w:snapToGrid w:val="0"/>
        </w:rPr>
      </w:pPr>
      <w:r>
        <w:rPr>
          <w:snapToGrid w:val="0"/>
        </w:rPr>
        <w:tab/>
        <w:t>(a)</w:t>
      </w:r>
      <w:r>
        <w:rPr>
          <w:snapToGrid w:val="0"/>
        </w:rPr>
        <w:tab/>
        <w:t>at any time in any year during the restricted burning times; or</w:t>
      </w:r>
    </w:p>
    <w:p>
      <w:pPr>
        <w:pStyle w:val="Indenta"/>
        <w:rPr>
          <w:snapToGrid w:val="0"/>
        </w:rPr>
      </w:pPr>
      <w:r>
        <w:rPr>
          <w:snapToGrid w:val="0"/>
        </w:rPr>
        <w:tab/>
        <w:t>(b)</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(1B)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km of the land where the fire is burning may enter upon the land where the fire is burning and take all proper measures to extinguish it.</w:t>
      </w:r>
    </w:p>
    <w:p>
      <w:pPr>
        <w:pStyle w:val="Subsection"/>
        <w:rPr>
          <w:snapToGrid w:val="0"/>
        </w:rPr>
      </w:pPr>
      <w:r>
        <w:rPr>
          <w:snapToGrid w:val="0"/>
        </w:rPr>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xml:space="preserve">, in taking measures to extinguish the fire, shall be a debt owing by the occupier of the land to the </w:t>
      </w:r>
      <w:r>
        <w:t xml:space="preserve">State, </w:t>
      </w:r>
      <w:r>
        <w:rPr>
          <w:snapToGrid w:val="0"/>
        </w:rPr>
        <w:t>local government or CALM Act CEO, respectively.</w:t>
      </w:r>
    </w:p>
    <w:p>
      <w:pPr>
        <w:pStyle w:val="Subsection"/>
        <w:rPr>
          <w:snapToGrid w:val="0"/>
        </w:rPr>
      </w:pPr>
      <w:r>
        <w:rPr>
          <w:snapToGrid w:val="0"/>
        </w:rPr>
        <w:tab/>
        <w:t>(5)</w:t>
      </w:r>
      <w:r>
        <w:rPr>
          <w:snapToGrid w:val="0"/>
        </w:rPr>
        <w:tab/>
        <w:t xml:space="preserve">The </w:t>
      </w:r>
      <w:r>
        <w:t xml:space="preserve">FES Commissioner (on behalf of the State), </w:t>
      </w:r>
      <w:r>
        <w:rPr>
          <w:snapToGrid w:val="0"/>
        </w:rPr>
        <w:t>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by No. 11 of 1963 s. 14; No. 113 of 1965 s. 8(1); No. 94 of 1972 s. 4 (as amended by No. 83 of 1973 s. 3); No. 65 of 1977 s. 27, 47 and 48; No. 8 of 1987 s. 8; No. 14 of 1996 s. 4; No. 42 of 1998 s. 16; No. 38 of 2002 s. 39 and 40; No. 28 of 2006 s. 388; No. 19 of 2010 s. 52(4); No. 22 of 2012 s. 58.]</w:t>
      </w:r>
    </w:p>
    <w:p>
      <w:pPr>
        <w:pStyle w:val="Ednotesection"/>
      </w:pPr>
      <w:r>
        <w:t>[</w:t>
      </w:r>
      <w:r>
        <w:rPr>
          <w:b/>
        </w:rPr>
        <w:t>29.</w:t>
      </w:r>
      <w:r>
        <w:tab/>
        <w:t>Deleted by No. 65 of 1977 s. 28.]</w:t>
      </w:r>
    </w:p>
    <w:p>
      <w:pPr>
        <w:pStyle w:val="Heading5"/>
        <w:spacing w:before="240"/>
        <w:rPr>
          <w:snapToGrid w:val="0"/>
        </w:rPr>
      </w:pPr>
      <w:bookmarkStart w:id="145" w:name="_Toc397946858"/>
      <w:bookmarkStart w:id="146" w:name="_Toc415060731"/>
      <w:r>
        <w:rPr>
          <w:rStyle w:val="CharSectno"/>
        </w:rPr>
        <w:t>30</w:t>
      </w:r>
      <w:r>
        <w:rPr>
          <w:snapToGrid w:val="0"/>
        </w:rPr>
        <w:t>.</w:t>
      </w:r>
      <w:r>
        <w:rPr>
          <w:snapToGrid w:val="0"/>
        </w:rPr>
        <w:tab/>
        <w:t>Disposal of burning cigarettes etc.</w:t>
      </w:r>
      <w:bookmarkEnd w:id="145"/>
      <w:bookmarkEnd w:id="146"/>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by No. 65 of 1977 s. 29; amended by No. 8 of 1987 s. 8; No. 38 of 2002 s. 39.]</w:t>
      </w:r>
    </w:p>
    <w:p>
      <w:pPr>
        <w:pStyle w:val="Ednotesection"/>
      </w:pPr>
      <w:r>
        <w:t>[</w:t>
      </w:r>
      <w:r>
        <w:rPr>
          <w:b/>
        </w:rPr>
        <w:t>31.</w:t>
      </w:r>
      <w:r>
        <w:tab/>
        <w:t>Deleted by No. 65 of 1977 s. 30.]</w:t>
      </w:r>
    </w:p>
    <w:p>
      <w:pPr>
        <w:pStyle w:val="Heading5"/>
        <w:spacing w:before="240"/>
        <w:rPr>
          <w:snapToGrid w:val="0"/>
        </w:rPr>
      </w:pPr>
      <w:bookmarkStart w:id="147" w:name="_Toc397946859"/>
      <w:bookmarkStart w:id="148" w:name="_Toc415060732"/>
      <w:r>
        <w:rPr>
          <w:rStyle w:val="CharSectno"/>
        </w:rPr>
        <w:t>32</w:t>
      </w:r>
      <w:r>
        <w:rPr>
          <w:snapToGrid w:val="0"/>
        </w:rPr>
        <w:t>.</w:t>
      </w:r>
      <w:r>
        <w:rPr>
          <w:snapToGrid w:val="0"/>
        </w:rPr>
        <w:tab/>
        <w:t>Offences of lighting or attempting to light fire likely to injure</w:t>
      </w:r>
      <w:bookmarkEnd w:id="147"/>
      <w:bookmarkEnd w:id="148"/>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by No. 113 of 1965 s. 8(1); No. 65 of 1977 s. 31 and 48; No. 8 of 1987 s. 8; No. 101 of 1990 s. 56; No. 4 of 2004 s. 58; No. 25 of 2009 s. 11; No. 43 of 2009 s. 4.]</w:t>
      </w:r>
    </w:p>
    <w:p>
      <w:pPr>
        <w:pStyle w:val="Heading5"/>
        <w:rPr>
          <w:snapToGrid w:val="0"/>
        </w:rPr>
      </w:pPr>
      <w:bookmarkStart w:id="149" w:name="_Toc397946860"/>
      <w:bookmarkStart w:id="150" w:name="_Toc415060733"/>
      <w:r>
        <w:rPr>
          <w:rStyle w:val="CharSectno"/>
        </w:rPr>
        <w:t>33</w:t>
      </w:r>
      <w:r>
        <w:rPr>
          <w:snapToGrid w:val="0"/>
        </w:rPr>
        <w:t>.</w:t>
      </w:r>
      <w:r>
        <w:rPr>
          <w:snapToGrid w:val="0"/>
        </w:rPr>
        <w:tab/>
        <w:t>Local government may require occupier of land to plough or clear fire</w:t>
      </w:r>
      <w:r>
        <w:rPr>
          <w:snapToGrid w:val="0"/>
        </w:rPr>
        <w:noBreakHyphen/>
        <w:t>break</w:t>
      </w:r>
      <w:bookmarkEnd w:id="149"/>
      <w:bookmarkEnd w:id="150"/>
    </w:p>
    <w:p>
      <w:pPr>
        <w:pStyle w:val="Subsection"/>
        <w:spacing w:before="120"/>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spacing w:before="120"/>
        <w:rPr>
          <w:snapToGrid w:val="0"/>
        </w:rPr>
      </w:pPr>
      <w:r>
        <w:rPr>
          <w:snapToGrid w:val="0"/>
        </w:rPr>
        <w:tab/>
      </w:r>
      <w:r>
        <w:rPr>
          <w:snapToGrid w:val="0"/>
        </w:rPr>
        <w:tab/>
        <w:t>and the notice may require the owner or occupier to do so —</w:t>
      </w:r>
    </w:p>
    <w:p>
      <w:pPr>
        <w:pStyle w:val="Indenta"/>
        <w:rPr>
          <w:snapToGrid w:val="0"/>
        </w:rPr>
      </w:pPr>
      <w:r>
        <w:rPr>
          <w:snapToGrid w:val="0"/>
        </w:rPr>
        <w:tab/>
        <w:t>(c)</w:t>
      </w:r>
      <w:r>
        <w:rPr>
          <w:snapToGrid w:val="0"/>
        </w:rPr>
        <w:tab/>
        <w:t>as a separate operation, or in co</w:t>
      </w:r>
      <w:r>
        <w:rPr>
          <w:snapToGrid w:val="0"/>
        </w:rPr>
        <w:noBreakHyphen/>
        <w:t xml:space="preserve">ordination with any other person, carrying out a similar operation on adjoining or neighbouring land; and </w:t>
      </w:r>
    </w:p>
    <w:p>
      <w:pPr>
        <w:pStyle w:val="Indenta"/>
        <w:rPr>
          <w:snapToGrid w:val="0"/>
        </w:rPr>
      </w:pPr>
      <w:r>
        <w:rPr>
          <w:snapToGrid w:val="0"/>
        </w:rPr>
        <w:tab/>
        <w:t>(d)</w:t>
      </w:r>
      <w:r>
        <w:rPr>
          <w:snapToGrid w:val="0"/>
        </w:rPr>
        <w:tab/>
        <w:t>in any event, to the satisfaction of either the local government or its duly authorised officer, according to which of them is specified in the notice.</w:t>
      </w:r>
    </w:p>
    <w:p>
      <w:pPr>
        <w:pStyle w:val="Subsection"/>
        <w:spacing w:before="120"/>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spacing w:before="180"/>
        <w:rPr>
          <w:snapToGrid w:val="0"/>
        </w:rPr>
      </w:pPr>
      <w:r>
        <w:rPr>
          <w:snapToGrid w:val="0"/>
        </w:rPr>
        <w:tab/>
        <w:t>(4)</w:t>
      </w:r>
      <w:r>
        <w:rPr>
          <w:snapToGrid w:val="0"/>
        </w:rPr>
        <w:tab/>
        <w:t>Where an owner or occupier of land who has received notice under subsection (1) fails or neglects to comply with the requisitions of the notice within the time specified in the notice —</w:t>
      </w:r>
    </w:p>
    <w:p>
      <w:pPr>
        <w:pStyle w:val="Indenta"/>
        <w:rPr>
          <w:snapToGrid w:val="0"/>
        </w:rPr>
      </w:pPr>
      <w:r>
        <w:rPr>
          <w:snapToGrid w:val="0"/>
        </w:rPr>
        <w:tab/>
        <w:t>(a)</w:t>
      </w:r>
      <w:r>
        <w:rPr>
          <w:snapToGrid w:val="0"/>
        </w:rPr>
        <w:tab/>
        <w:t>the local government may direct its bush fire control officer, or any other officer of the local government, to enter upon the land of the owner or occupier and to carry out the requisitions of the notice which have not been complied with; and</w:t>
      </w:r>
    </w:p>
    <w:p>
      <w:pPr>
        <w:pStyle w:val="Indenta"/>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spacing w:before="180"/>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pPr>
        <w:pStyle w:val="Indenta"/>
        <w:rPr>
          <w:snapToGrid w:val="0"/>
        </w:rPr>
      </w:pPr>
      <w:r>
        <w:rPr>
          <w:snapToGrid w:val="0"/>
        </w:rPr>
        <w:tab/>
        <w:t>(a)</w:t>
      </w:r>
      <w:r>
        <w:rPr>
          <w:snapToGrid w:val="0"/>
        </w:rPr>
        <w:tab/>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 and</w:t>
      </w:r>
    </w:p>
    <w:p>
      <w:pPr>
        <w:pStyle w:val="Indenta"/>
        <w:rPr>
          <w:snapToGrid w:val="0"/>
        </w:rPr>
      </w:pPr>
      <w:r>
        <w:rPr>
          <w:snapToGrid w:val="0"/>
        </w:rPr>
        <w:tab/>
        <w:t>(b)</w:t>
      </w:r>
      <w:r>
        <w:rPr>
          <w:snapToGrid w:val="0"/>
        </w:rPr>
        <w:tab/>
        <w:t>may be recovered by the local government in any court of competent jurisdiction as a debt due from the owner or occupier of land to the local government.</w:t>
      </w:r>
    </w:p>
    <w:p>
      <w:pPr>
        <w:pStyle w:val="Subsection"/>
        <w:keepNext/>
        <w:spacing w:before="120"/>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keepNext/>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 and</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by No. 11 of 1963 s. 15; No. 113 of 1965 s. 8(1); No. 65 of 1977 s. 32 and 48; No. 51 of 1979 s. 3 and 5; No. 8 of 1987 s. 8; No. 14 of 1996 s. 4; No. 38 of 2002 s. 28 and 39; No. 70 of 2003 s. 7; No. 19 of 2010 s. 52(4).]</w:t>
      </w:r>
    </w:p>
    <w:p>
      <w:pPr>
        <w:pStyle w:val="Heading5"/>
        <w:rPr>
          <w:snapToGrid w:val="0"/>
        </w:rPr>
      </w:pPr>
      <w:bookmarkStart w:id="151" w:name="_Toc397946861"/>
      <w:bookmarkStart w:id="152" w:name="_Toc415060734"/>
      <w:r>
        <w:rPr>
          <w:rStyle w:val="CharSectno"/>
        </w:rPr>
        <w:t>34</w:t>
      </w:r>
      <w:r>
        <w:rPr>
          <w:snapToGrid w:val="0"/>
        </w:rPr>
        <w:t>.</w:t>
      </w:r>
      <w:r>
        <w:rPr>
          <w:snapToGrid w:val="0"/>
        </w:rPr>
        <w:tab/>
        <w:t>Burning on Crown lands</w:t>
      </w:r>
      <w:bookmarkEnd w:id="151"/>
      <w:bookmarkEnd w:id="152"/>
    </w:p>
    <w:p>
      <w:pPr>
        <w:pStyle w:val="Subsection"/>
        <w:rPr>
          <w:snapToGrid w:val="0"/>
        </w:rPr>
      </w:pPr>
      <w:r>
        <w:rPr>
          <w:snapToGrid w:val="0"/>
        </w:rPr>
        <w:tab/>
        <w:t>(1)</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 in width situated not more than 200 m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(1AB)</w:t>
      </w:r>
      <w:r>
        <w:rPr>
          <w:snapToGrid w:val="0"/>
        </w:rPr>
        <w:tab/>
        <w:t>Before any fire</w:t>
      </w:r>
      <w:r>
        <w:rPr>
          <w:snapToGrid w:val="0"/>
        </w:rPr>
        <w:noBreakHyphen/>
        <w:t>breaks are burnt under the provisions of subsection (1),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 in width from the boundary of the land or reserve.</w:t>
      </w:r>
    </w:p>
    <w:p>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 xml:space="preserve">the person, body or Government department responsible for the care, control and management of a reserve, after consultation with the local government or local governments in whose district or districts the reserve is situated, tenders to the </w:t>
      </w:r>
      <w:r>
        <w:t>FES Commissioner</w:t>
      </w:r>
      <w:r>
        <w:rPr>
          <w:snapToGrid w:val="0"/>
        </w:rPr>
        <w:t xml:space="preserve">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 xml:space="preserve">the </w:t>
      </w:r>
      <w:r>
        <w:t>FES Commissioner</w:t>
      </w:r>
      <w:r>
        <w:rPr>
          <w:snapToGrid w:val="0"/>
        </w:rPr>
        <w:t xml:space="preserve"> is satisfied that the measures set out in the plan will provide adequate fire protection in relation to the reserve and that the exercise of the powers conferred by </w:t>
      </w:r>
      <w:r>
        <w:t>subsections (1) to (1AC)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w:t>
      </w:r>
      <w:r>
        <w:t>FES Commissioner</w:t>
      </w:r>
      <w:r>
        <w:rPr>
          <w:snapToGrid w:val="0"/>
        </w:rPr>
        <w:t xml:space="preserve"> may, by notice published in the </w:t>
      </w:r>
      <w:r>
        <w:rPr>
          <w:i/>
          <w:snapToGrid w:val="0"/>
        </w:rPr>
        <w:t>Gazette</w:t>
      </w:r>
      <w:r>
        <w:rPr>
          <w:snapToGrid w:val="0"/>
        </w:rPr>
        <w:t xml:space="preserve"> and in a newspaper circulating in the district in which the reserve is situated, order that the powers conferred by </w:t>
      </w:r>
      <w:r>
        <w:t>subsections (1) to (1AC) shall</w:t>
      </w:r>
      <w:r>
        <w:rPr>
          <w:snapToGrid w:val="0"/>
        </w:rPr>
        <w:t xml:space="preserve"> not be exercised in relation to the reserve.</w:t>
      </w:r>
    </w:p>
    <w:p>
      <w:pPr>
        <w:pStyle w:val="Subsection"/>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by No. 11 of 1963 s. 16; No. 94 of 1972 s. 4 (as amended by No. 83 of 1973 s. 3); No. 65 of 1977 s. 33; No. 51 of 1979 s. 5; No. 14 of 1996 s. 4; No. 42 of 1998 s. 16; No. 28 of 2006 s. 389; No. 19 of 2010 s. 52(4); No. 22 of 2012 s. 69.]</w:t>
      </w:r>
    </w:p>
    <w:p>
      <w:pPr>
        <w:pStyle w:val="Heading5"/>
        <w:rPr>
          <w:snapToGrid w:val="0"/>
        </w:rPr>
      </w:pPr>
      <w:bookmarkStart w:id="153" w:name="_Toc397946862"/>
      <w:bookmarkStart w:id="154" w:name="_Toc415060735"/>
      <w:r>
        <w:rPr>
          <w:rStyle w:val="CharSectno"/>
        </w:rPr>
        <w:t>35</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 on default by local government</w:t>
      </w:r>
      <w:bookmarkEnd w:id="153"/>
      <w:bookmarkEnd w:id="154"/>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w:t>
      </w:r>
      <w:r>
        <w:t>FES Commissioner</w:t>
      </w:r>
      <w:r>
        <w:rPr>
          <w:snapToGrid w:val="0"/>
        </w:rPr>
        <w:t xml:space="preserve">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 xml:space="preserve">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w:t>
      </w:r>
      <w:r>
        <w:t>FES Commissioner may authorise persons employed in the Department or agents of the FES Commissioner to</w:t>
      </w:r>
      <w:r>
        <w:rPr>
          <w:snapToGrid w:val="0"/>
        </w:rPr>
        <w:t xml:space="preserve"> exercise all the powers which the local government may exercise to ensure that the requirements of the notice are properly carried out.</w:t>
      </w:r>
    </w:p>
    <w:p>
      <w:pPr>
        <w:pStyle w:val="Subsection"/>
        <w:spacing w:before="110"/>
        <w:rPr>
          <w:snapToGrid w:val="0"/>
        </w:rPr>
      </w:pPr>
      <w:r>
        <w:rPr>
          <w:snapToGrid w:val="0"/>
        </w:rPr>
        <w:tab/>
        <w:t>(3)</w:t>
      </w:r>
      <w:r>
        <w:rPr>
          <w:snapToGrid w:val="0"/>
        </w:rPr>
        <w:tab/>
        <w:t xml:space="preserve">Where the </w:t>
      </w:r>
      <w:r>
        <w:t>FES Commissioner</w:t>
      </w:r>
      <w:r>
        <w:rPr>
          <w:snapToGrid w:val="0"/>
        </w:rPr>
        <w:t xml:space="preserve"> in exercise of the power conferred </w:t>
      </w:r>
      <w:r>
        <w:t>on the FES Commissioner</w:t>
      </w:r>
      <w:r>
        <w:rPr>
          <w:snapToGrid w:val="0"/>
        </w:rPr>
        <w:t xml:space="preserve"> by subsection (2) incurs any costs and expenses, the amount of the costs and expenses so incurred shall be ascertained and fixed by the </w:t>
      </w:r>
      <w:r>
        <w:t>FES Commissioner</w:t>
      </w:r>
      <w:r>
        <w:rPr>
          <w:snapToGrid w:val="0"/>
        </w:rPr>
        <w:t>.</w:t>
      </w:r>
    </w:p>
    <w:p>
      <w:pPr>
        <w:pStyle w:val="Subsection"/>
      </w:pPr>
      <w:r>
        <w:tab/>
        <w:t>(3B)</w:t>
      </w:r>
      <w:r>
        <w:tab/>
        <w:t>A certificate signed by the FES Commissioner is evidence of the amount referred to in subsection (3), and the FES Commissioner may recover the amount in a court of competent jurisdiction as a debt due to the State from the local government or from the owner or occupier of the land in respect of which the notice has been given, as the FES Commissioner may at the FES Commissioner’s option elect.</w:t>
      </w:r>
    </w:p>
    <w:p>
      <w:pPr>
        <w:pStyle w:val="Subsection"/>
        <w:spacing w:before="110"/>
        <w:rPr>
          <w:snapToGrid w:val="0"/>
        </w:rPr>
      </w:pPr>
      <w:r>
        <w:rPr>
          <w:snapToGrid w:val="0"/>
        </w:rPr>
        <w:tab/>
        <w:t>(4)</w:t>
      </w:r>
      <w:r>
        <w:rPr>
          <w:snapToGrid w:val="0"/>
        </w:rPr>
        <w:tab/>
        <w:t xml:space="preserve">Where in accordance with subsection (3B) the </w:t>
      </w:r>
      <w:r>
        <w:t>FES Commissioner</w:t>
      </w:r>
      <w:r>
        <w:rPr>
          <w:snapToGrid w:val="0"/>
        </w:rPr>
        <w:t xml:space="preserve">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w:t>
      </w:r>
      <w:r>
        <w:rPr>
          <w:snapToGrid w:val="0"/>
        </w:rPr>
        <w:tab/>
        <w:t xml:space="preserve">Where, in the opinion of the </w:t>
      </w:r>
      <w:r>
        <w:t>FES Commissioner</w:t>
      </w:r>
      <w:r>
        <w:rPr>
          <w:snapToGrid w:val="0"/>
        </w:rPr>
        <w:t xml:space="preserve">, a local government fails or neglects to carry out its duties, exercise its powers or perform its functions under the provisions of this Part, the </w:t>
      </w:r>
      <w:r>
        <w:t>FES Commissioner</w:t>
      </w:r>
      <w:r>
        <w:rPr>
          <w:snapToGrid w:val="0"/>
        </w:rPr>
        <w:t xml:space="preserve"> may, if </w:t>
      </w:r>
      <w:r>
        <w:t>the FES Commissioner deems</w:t>
      </w:r>
      <w:r>
        <w:rPr>
          <w:snapToGrid w:val="0"/>
        </w:rPr>
        <w:t xml:space="preserve">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(6)</w:t>
      </w:r>
      <w:r>
        <w:rPr>
          <w:snapToGrid w:val="0"/>
        </w:rPr>
        <w:tab/>
        <w:t xml:space="preserve">The </w:t>
      </w:r>
      <w:r>
        <w:t>FES Commissioner</w:t>
      </w:r>
      <w:r>
        <w:rPr>
          <w:snapToGrid w:val="0"/>
        </w:rPr>
        <w:t xml:space="preserve"> may recover in a court of competent jurisdiction the amount of the expenses incurred by the liaison officer in remedying the default or neglect of the local government as a debt due by it to the</w:t>
      </w:r>
      <w:r>
        <w:t xml:space="preserve"> State.</w:t>
      </w:r>
    </w:p>
    <w:p>
      <w:pPr>
        <w:pStyle w:val="Footnotesection"/>
        <w:keepLines w:val="0"/>
      </w:pPr>
      <w:r>
        <w:tab/>
        <w:t>[Section 35 amended by No. 65 of 1977 s. 34 and 47; No. 60 of 1992 s. 11; No. 14 of 1996 s. 4; No. 42 of 1998 s. 16; No. 19 of 2010 s. 52(4); No. 22 of 2012 s. 59 and 69.]</w:t>
      </w:r>
    </w:p>
    <w:p>
      <w:pPr>
        <w:pStyle w:val="Heading2"/>
      </w:pPr>
      <w:bookmarkStart w:id="155" w:name="_Toc381872735"/>
      <w:bookmarkStart w:id="156" w:name="_Toc381873803"/>
      <w:bookmarkStart w:id="157" w:name="_Toc392495387"/>
      <w:bookmarkStart w:id="158" w:name="_Toc397946445"/>
      <w:bookmarkStart w:id="159" w:name="_Toc397946581"/>
      <w:bookmarkStart w:id="160" w:name="_Toc397946863"/>
      <w:bookmarkStart w:id="161" w:name="_Toc415060640"/>
      <w:bookmarkStart w:id="162" w:name="_Toc415060736"/>
      <w:r>
        <w:rPr>
          <w:rStyle w:val="CharPartNo"/>
        </w:rPr>
        <w:t>Part IV</w:t>
      </w:r>
      <w:r>
        <w:t> — </w:t>
      </w:r>
      <w:r>
        <w:rPr>
          <w:rStyle w:val="CharPartText"/>
        </w:rPr>
        <w:t>Control and extinguishment of bush fires</w:t>
      </w:r>
      <w:bookmarkEnd w:id="155"/>
      <w:bookmarkEnd w:id="156"/>
      <w:bookmarkEnd w:id="157"/>
      <w:bookmarkEnd w:id="158"/>
      <w:bookmarkEnd w:id="159"/>
      <w:bookmarkEnd w:id="160"/>
      <w:bookmarkEnd w:id="161"/>
      <w:bookmarkEnd w:id="162"/>
    </w:p>
    <w:p>
      <w:pPr>
        <w:pStyle w:val="Heading3"/>
      </w:pPr>
      <w:bookmarkStart w:id="163" w:name="_Toc381872736"/>
      <w:bookmarkStart w:id="164" w:name="_Toc381873804"/>
      <w:bookmarkStart w:id="165" w:name="_Toc392495388"/>
      <w:bookmarkStart w:id="166" w:name="_Toc397946446"/>
      <w:bookmarkStart w:id="167" w:name="_Toc397946582"/>
      <w:bookmarkStart w:id="168" w:name="_Toc397946864"/>
      <w:bookmarkStart w:id="169" w:name="_Toc415060641"/>
      <w:bookmarkStart w:id="170" w:name="_Toc415060737"/>
      <w:r>
        <w:rPr>
          <w:rStyle w:val="CharDivNo"/>
        </w:rPr>
        <w:t>Division 1</w:t>
      </w:r>
      <w:r>
        <w:rPr>
          <w:snapToGrid w:val="0"/>
        </w:rPr>
        <w:t> — </w:t>
      </w:r>
      <w:r>
        <w:rPr>
          <w:rStyle w:val="CharDivText"/>
        </w:rPr>
        <w:t>Local governments</w:t>
      </w:r>
      <w:bookmarkEnd w:id="163"/>
      <w:bookmarkEnd w:id="164"/>
      <w:bookmarkEnd w:id="165"/>
      <w:bookmarkEnd w:id="166"/>
      <w:bookmarkEnd w:id="167"/>
      <w:bookmarkEnd w:id="168"/>
      <w:bookmarkEnd w:id="169"/>
      <w:bookmarkEnd w:id="170"/>
    </w:p>
    <w:p>
      <w:pPr>
        <w:pStyle w:val="Footnoteheading"/>
        <w:ind w:left="890"/>
        <w:rPr>
          <w:snapToGrid w:val="0"/>
        </w:rPr>
      </w:pPr>
      <w:r>
        <w:rPr>
          <w:snapToGrid w:val="0"/>
        </w:rPr>
        <w:tab/>
        <w:t>[Heading amended by No. 14 of 1996 s. 4.]</w:t>
      </w:r>
    </w:p>
    <w:p>
      <w:pPr>
        <w:pStyle w:val="Heading5"/>
        <w:rPr>
          <w:snapToGrid w:val="0"/>
        </w:rPr>
      </w:pPr>
      <w:bookmarkStart w:id="171" w:name="_Toc397946865"/>
      <w:bookmarkStart w:id="172" w:name="_Toc415060738"/>
      <w:r>
        <w:rPr>
          <w:rStyle w:val="CharSectno"/>
        </w:rPr>
        <w:t>35A</w:t>
      </w:r>
      <w:r>
        <w:rPr>
          <w:snapToGrid w:val="0"/>
        </w:rPr>
        <w:t>.</w:t>
      </w:r>
      <w:r>
        <w:rPr>
          <w:snapToGrid w:val="0"/>
        </w:rPr>
        <w:tab/>
        <w:t>Terms used</w:t>
      </w:r>
      <w:bookmarkEnd w:id="171"/>
      <w:bookmarkEnd w:id="172"/>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by No. 60 of 1992 s. 18; amended by No. 14 of 1996 s. 4.]</w:t>
      </w:r>
    </w:p>
    <w:p>
      <w:pPr>
        <w:pStyle w:val="Heading5"/>
        <w:rPr>
          <w:snapToGrid w:val="0"/>
        </w:rPr>
      </w:pPr>
      <w:bookmarkStart w:id="173" w:name="_Toc397946866"/>
      <w:bookmarkStart w:id="174" w:name="_Toc415060739"/>
      <w:r>
        <w:rPr>
          <w:rStyle w:val="CharSectno"/>
        </w:rPr>
        <w:t>36</w:t>
      </w:r>
      <w:r>
        <w:rPr>
          <w:snapToGrid w:val="0"/>
        </w:rPr>
        <w:t>.</w:t>
      </w:r>
      <w:r>
        <w:rPr>
          <w:snapToGrid w:val="0"/>
        </w:rPr>
        <w:tab/>
        <w:t>Local government may expend moneys in connection with control and extinguishment of bush fires</w:t>
      </w:r>
      <w:bookmarkEnd w:id="173"/>
      <w:bookmarkEnd w:id="174"/>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ind w:left="890" w:hanging="890"/>
      </w:pPr>
      <w:r>
        <w:tab/>
        <w:t>[Section 36 amended by No. 11 of 1963 s. 17; No. 51 of 1979 s. 5; No. 60 of 1992 s. 19; No. 14 of 1996 s. 4; No. 57 of 1997 s. 26(2).]</w:t>
      </w:r>
    </w:p>
    <w:p>
      <w:pPr>
        <w:pStyle w:val="Heading5"/>
        <w:rPr>
          <w:snapToGrid w:val="0"/>
        </w:rPr>
      </w:pPr>
      <w:bookmarkStart w:id="175" w:name="_Toc397946867"/>
      <w:bookmarkStart w:id="176" w:name="_Toc415060740"/>
      <w:r>
        <w:rPr>
          <w:rStyle w:val="CharSectno"/>
        </w:rPr>
        <w:t>37</w:t>
      </w:r>
      <w:r>
        <w:rPr>
          <w:snapToGrid w:val="0"/>
        </w:rPr>
        <w:t>.</w:t>
      </w:r>
      <w:r>
        <w:rPr>
          <w:snapToGrid w:val="0"/>
        </w:rPr>
        <w:tab/>
        <w:t>Local government to insure certain persons</w:t>
      </w:r>
      <w:bookmarkEnd w:id="175"/>
      <w:bookmarkEnd w:id="176"/>
    </w:p>
    <w:p>
      <w:pPr>
        <w:pStyle w:val="Subsection"/>
        <w:rPr>
          <w:snapToGrid w:val="0"/>
        </w:rPr>
      </w:pPr>
      <w:r>
        <w:rPr>
          <w:snapToGrid w:val="0"/>
        </w:rPr>
        <w:tab/>
        <w:t>(1)</w:t>
      </w:r>
      <w:r>
        <w:rPr>
          <w:snapToGrid w:val="0"/>
        </w:rPr>
        <w:tab/>
        <w:t>A local government that maintains a bush fire brigade shall obtain and keep current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w:t>
      </w:r>
    </w:p>
    <w:p>
      <w:pPr>
        <w:pStyle w:val="Indenta"/>
        <w:rPr>
          <w:snapToGrid w:val="0"/>
        </w:rPr>
      </w:pPr>
      <w:r>
        <w:rPr>
          <w:snapToGrid w:val="0"/>
        </w:rPr>
        <w:tab/>
        <w:t>(a)</w:t>
      </w:r>
      <w:r>
        <w:rPr>
          <w:snapToGrid w:val="0"/>
        </w:rPr>
        <w:tab/>
        <w:t>to a spouse irrespective of dependency upon the volunteer fire fighter; or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w:t>
      </w:r>
    </w:p>
    <w:p>
      <w:pPr>
        <w:pStyle w:val="Indenta"/>
        <w:rPr>
          <w:snapToGrid w:val="0"/>
        </w:rPr>
      </w:pPr>
      <w:r>
        <w:rPr>
          <w:snapToGrid w:val="0"/>
        </w:rPr>
        <w:tab/>
        <w:t>(a)</w:t>
      </w:r>
      <w:r>
        <w:rPr>
          <w:snapToGrid w:val="0"/>
        </w:rPr>
        <w:tab/>
        <w:t>in respect of any one bush fire, exceeds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$4 000 to any one person or partnership;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spacing w:before="180"/>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spacing w:before="180"/>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[Section 37 inserted by No. 60 of 1992 s. 20; amended by No. 14 of 1996 s. 4; No. 28 of 2003 s. 15; No. 42 of 2004 s. 174; No. 28 of 2006 s. 390.]</w:t>
      </w:r>
    </w:p>
    <w:p>
      <w:pPr>
        <w:pStyle w:val="Heading5"/>
        <w:spacing w:before="240"/>
        <w:rPr>
          <w:snapToGrid w:val="0"/>
        </w:rPr>
      </w:pPr>
      <w:bookmarkStart w:id="177" w:name="_Toc397946868"/>
      <w:bookmarkStart w:id="178" w:name="_Toc415060741"/>
      <w:r>
        <w:rPr>
          <w:rStyle w:val="CharSectno"/>
        </w:rPr>
        <w:t>38</w:t>
      </w:r>
      <w:r>
        <w:rPr>
          <w:snapToGrid w:val="0"/>
        </w:rPr>
        <w:t>.</w:t>
      </w:r>
      <w:r>
        <w:rPr>
          <w:snapToGrid w:val="0"/>
        </w:rPr>
        <w:tab/>
        <w:t>Local government may appoint bush fire control officer</w:t>
      </w:r>
      <w:bookmarkEnd w:id="177"/>
      <w:bookmarkEnd w:id="178"/>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Subsection"/>
        <w:rPr>
          <w:snapToGrid w:val="0"/>
        </w:rPr>
      </w:pPr>
      <w:r>
        <w:rPr>
          <w:snapToGrid w:val="0"/>
        </w:rPr>
        <w:tab/>
        <w:t>(2C)</w:t>
      </w:r>
      <w:r>
        <w:rPr>
          <w:snapToGrid w:val="0"/>
        </w:rPr>
        <w:tab/>
        <w:t xml:space="preserve">The local government shall fill any vacancy occurring in the office of Chief Bush Fire Control Officer or Deputy Chief Bush Fire Control Officer within one month after the vacancy occurs and if the local government fails or neglects to do so within that time, the </w:t>
      </w:r>
      <w:r>
        <w:t>FES Commissioner</w:t>
      </w:r>
      <w:r>
        <w:rPr>
          <w:snapToGrid w:val="0"/>
        </w:rPr>
        <w:t xml:space="preserve"> may by notice in writing require the local government to appoint a person to the vacant office within one month after service on it of such notice.</w:t>
      </w:r>
    </w:p>
    <w:p>
      <w:pPr>
        <w:pStyle w:val="Subsection"/>
        <w:rPr>
          <w:snapToGrid w:val="0"/>
        </w:rPr>
      </w:pPr>
      <w:r>
        <w:rPr>
          <w:snapToGrid w:val="0"/>
        </w:rPr>
        <w:tab/>
        <w:t>(2D)</w:t>
      </w:r>
      <w:r>
        <w:rPr>
          <w:snapToGrid w:val="0"/>
        </w:rPr>
        <w:tab/>
        <w:t xml:space="preserve">Where a local government that has been served with a notice pursuant to subsection (2C) fails or neglects to comply with the requirements of that notice, the </w:t>
      </w:r>
      <w:r>
        <w:t>FES Commissioner may appoint a person who is not employed in the Department</w:t>
      </w:r>
      <w:r>
        <w:rPr>
          <w:snapToGrid w:val="0"/>
        </w:rPr>
        <w:t xml:space="preserve"> to the vacant office.</w:t>
      </w:r>
    </w:p>
    <w:p>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w:t>
      </w:r>
      <w:smartTag w:uri="urn:schemas-microsoft-com:office:smarttags" w:element="place">
        <w:r>
          <w:t>FES</w:t>
        </w:r>
      </w:smartTag>
      <w:r>
        <w:t xml:space="preserve"> Commissioner</w:t>
      </w:r>
      <w:r>
        <w:rPr>
          <w:snapToGrid w:val="0"/>
        </w:rPr>
        <w:t xml:space="preserve">, by 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(5B)</w:t>
      </w:r>
      <w:r>
        <w:rPr>
          <w:snapToGrid w:val="0"/>
        </w:rPr>
        <w:tab/>
        <w:t xml:space="preserve">The bush fire control officer, or officer of the bush fire brigade, may by authority of any directions </w:t>
      </w:r>
      <w:r>
        <w:t xml:space="preserve">issued under subsection (5A) </w:t>
      </w:r>
      <w:r>
        <w:rPr>
          <w:snapToGrid w:val="0"/>
        </w:rPr>
        <w:t>carry out the directions but subject to the provisions of this Act.</w:t>
      </w:r>
    </w:p>
    <w:p>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pPr>
        <w:pStyle w:val="Subsection"/>
        <w:rPr>
          <w:snapToGrid w:val="0"/>
        </w:rPr>
      </w:pPr>
      <w:r>
        <w:rPr>
          <w:snapToGrid w:val="0"/>
        </w:rPr>
        <w:tab/>
        <w:t>(6)</w:t>
      </w:r>
      <w:r>
        <w:rPr>
          <w:snapToGrid w:val="0"/>
        </w:rPr>
        <w:tab/>
        <w:t>In this section —</w:t>
      </w:r>
    </w:p>
    <w:p>
      <w:pPr>
        <w:pStyle w:val="Defstart"/>
      </w:pPr>
      <w:r>
        <w:rPr>
          <w:b/>
        </w:rPr>
        <w:tab/>
      </w:r>
      <w:r>
        <w:rPr>
          <w:rStyle w:val="CharDefText"/>
          <w:spacing w:val="-4"/>
        </w:rPr>
        <w:t>approved local government</w:t>
      </w:r>
      <w:r>
        <w:t xml:space="preserve"> means a local government approved under subsection (7)by the FES Commissioner.</w:t>
      </w:r>
    </w:p>
    <w:p>
      <w:pPr>
        <w:pStyle w:val="Subsection"/>
        <w:rPr>
          <w:snapToGrid w:val="0"/>
        </w:rPr>
      </w:pPr>
      <w:r>
        <w:rPr>
          <w:snapToGrid w:val="0"/>
        </w:rPr>
        <w:tab/>
        <w:t>(7)</w:t>
      </w:r>
      <w:r>
        <w:rPr>
          <w:snapToGrid w:val="0"/>
        </w:rPr>
        <w:tab/>
        <w:t xml:space="preserve">If it appears to the </w:t>
      </w:r>
      <w:r>
        <w:t>FES Commissioner</w:t>
      </w:r>
      <w:r>
        <w:rPr>
          <w:snapToGrid w:val="0"/>
        </w:rPr>
        <w:t xml:space="preserve"> that the standard of efficiency of a local government in fire prevention and control justifies the </w:t>
      </w:r>
      <w:r>
        <w:t>FES Commissioner</w:t>
      </w:r>
      <w:r>
        <w:rPr>
          <w:snapToGrid w:val="0"/>
        </w:rPr>
        <w:t xml:space="preserve"> doing so, the </w:t>
      </w:r>
      <w:r>
        <w:t>FES Commissioner</w:t>
      </w:r>
      <w:r>
        <w:rPr>
          <w:snapToGrid w:val="0"/>
        </w:rPr>
        <w:t xml:space="preserve">,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may approve the local government as one to which</w:t>
      </w:r>
      <w:r>
        <w:t xml:space="preserve"> subsections (6) to (18) apply; and</w:t>
      </w:r>
    </w:p>
    <w:p>
      <w:pPr>
        <w:pStyle w:val="Indenta"/>
        <w:rPr>
          <w:snapToGrid w:val="0"/>
        </w:rPr>
      </w:pPr>
      <w:r>
        <w:rPr>
          <w:snapToGrid w:val="0"/>
        </w:rPr>
        <w:tab/>
        <w:t>(b)</w:t>
      </w:r>
      <w:r>
        <w:rPr>
          <w:snapToGrid w:val="0"/>
        </w:rPr>
        <w:tab/>
        <w:t>may from time to time cancel or vary any previous approval given under this subsection.</w:t>
      </w:r>
    </w:p>
    <w:p>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(9)</w:t>
      </w:r>
      <w:r>
        <w:rPr>
          <w:snapToGrid w:val="0"/>
        </w:rPr>
        <w:tab/>
        <w:t>Where more than one fire weather officer is appointed by a local government the local government shall define a part of its district in which each fire weather officer shall have the exclusive right to exercise the power conferred by</w:t>
      </w:r>
      <w:r>
        <w:t xml:space="preserve"> subsection (17).</w:t>
      </w:r>
    </w:p>
    <w:p>
      <w:pPr>
        <w:pStyle w:val="Subsection"/>
        <w:rPr>
          <w:snapToGrid w:val="0"/>
        </w:rPr>
      </w:pPr>
      <w:r>
        <w:rPr>
          <w:snapToGrid w:val="0"/>
        </w:rPr>
        <w:tab/>
        <w:t>(10)</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(11)</w:t>
      </w:r>
      <w:r>
        <w:rPr>
          <w:snapToGrid w:val="0"/>
        </w:rPr>
        <w:tab/>
        <w:t xml:space="preserve">Where the office of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discharge of the duties of that office.</w:t>
      </w:r>
    </w:p>
    <w:p>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subsection (10) is available and able to discharge those duties.</w:t>
      </w:r>
    </w:p>
    <w:p>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w:t>
      </w:r>
      <w:r>
        <w:t>FES Commissioner</w:t>
      </w:r>
      <w:r>
        <w:rPr>
          <w:snapToGrid w:val="0"/>
        </w:rPr>
        <w:t xml:space="preserve"> and cause notice of the appointment to be published at least once in a newspaper circulating in its district and the </w:t>
      </w:r>
      <w:r>
        <w:t>FES Commissioner</w:t>
      </w:r>
      <w:r>
        <w:rPr>
          <w:snapToGrid w:val="0"/>
        </w:rPr>
        <w:t xml:space="preserve"> shall cause notice of the appointment to be published once in the </w:t>
      </w:r>
      <w:r>
        <w:rPr>
          <w:i/>
          <w:snapToGrid w:val="0"/>
        </w:rPr>
        <w:t>Government Gazette</w:t>
      </w:r>
      <w:r>
        <w:rPr>
          <w:snapToGrid w:val="0"/>
        </w:rPr>
        <w:t>.</w:t>
      </w:r>
    </w:p>
    <w:p>
      <w:pPr>
        <w:pStyle w:val="Subsection"/>
        <w:rPr>
          <w:snapToGrid w:val="0"/>
        </w:rPr>
      </w:pPr>
      <w:r>
        <w:rPr>
          <w:snapToGrid w:val="0"/>
        </w:rPr>
        <w:tab/>
        <w:t>(14)</w:t>
      </w:r>
      <w:r>
        <w:rPr>
          <w:snapToGrid w:val="0"/>
        </w:rPr>
        <w:tab/>
        <w:t xml:space="preserve">An approved local government may appoint a committee for the purpose of advising and assisting a fire weather officer or any deputy of a fire weather officer acting in the place of that officer under </w:t>
      </w:r>
      <w:r>
        <w:t>subsections (6) to (18)</w:t>
      </w:r>
      <w:r>
        <w:rPr>
          <w:snapToGrid w:val="0"/>
        </w:rPr>
        <w:t>.</w:t>
      </w:r>
    </w:p>
    <w:p>
      <w:pPr>
        <w:pStyle w:val="Subsection"/>
        <w:rPr>
          <w:snapToGrid w:val="0"/>
        </w:rPr>
      </w:pPr>
      <w:r>
        <w:rPr>
          <w:snapToGrid w:val="0"/>
        </w:rPr>
        <w:tab/>
        <w:t>(15)</w:t>
      </w:r>
      <w:r>
        <w:rPr>
          <w:snapToGrid w:val="0"/>
        </w:rPr>
        <w:tab/>
        <w:t xml:space="preserve">Where a committee is appointed, a fire weather officer, or, as the case may be, a deputy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pPr>
        <w:pStyle w:val="Subsection"/>
        <w:rPr>
          <w:snapToGrid w:val="0"/>
        </w:rPr>
      </w:pPr>
      <w:r>
        <w:rPr>
          <w:snapToGrid w:val="0"/>
        </w:rPr>
        <w:tab/>
        <w:t>(16)</w:t>
      </w:r>
      <w:r>
        <w:rPr>
          <w:snapToGrid w:val="0"/>
        </w:rPr>
        <w:tab/>
        <w:t xml:space="preserve">The provisions of </w:t>
      </w:r>
      <w:r>
        <w:t xml:space="preserve">subsections (6) to (18) </w:t>
      </w:r>
      <w:r>
        <w:rPr>
          <w:snapToGrid w:val="0"/>
        </w:rPr>
        <w:t>are not in derogation of those of any other subsection of this section.</w:t>
      </w:r>
    </w:p>
    <w:p>
      <w:pPr>
        <w:pStyle w:val="Subsection"/>
        <w:rPr>
          <w:snapToGrid w:val="0"/>
        </w:rPr>
      </w:pPr>
      <w:r>
        <w:rPr>
          <w:snapToGrid w:val="0"/>
        </w:rPr>
        <w:tab/>
        <w:t>(17)</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(18)</w:t>
      </w:r>
      <w:r>
        <w:rPr>
          <w:snapToGrid w:val="0"/>
        </w:rPr>
        <w:tab/>
      </w:r>
      <w:r>
        <w:t>Subsections (6) to (18) do</w:t>
      </w:r>
      <w:r>
        <w:rPr>
          <w:snapToGrid w:val="0"/>
        </w:rPr>
        <w:t xml:space="preserve"> not authorise the burning of </w:t>
      </w:r>
      <w:r>
        <w:t>bush —</w:t>
      </w:r>
    </w:p>
    <w:p>
      <w:pPr>
        <w:pStyle w:val="Indenta"/>
      </w:pPr>
      <w:r>
        <w:tab/>
        <w:t>(a)</w:t>
      </w:r>
      <w:r>
        <w:tab/>
        <w:t>during the prohibited burning times; or</w:t>
      </w:r>
    </w:p>
    <w:p>
      <w:pPr>
        <w:pStyle w:val="Indenta"/>
        <w:rPr>
          <w:snapToGrid w:val="0"/>
        </w:rPr>
      </w:pPr>
      <w:r>
        <w:tab/>
        <w:t>(b)</w:t>
      </w:r>
      <w:r>
        <w:tab/>
        <w:t>during the period in which, and in the area of the State in respect of which, a total fire ban is declared under section 22A to have effect.</w:t>
      </w:r>
    </w:p>
    <w:p>
      <w:pPr>
        <w:pStyle w:val="Footnotesection"/>
        <w:spacing w:before="80"/>
        <w:ind w:left="890" w:hanging="890"/>
      </w:pPr>
      <w:r>
        <w:tab/>
        <w:t>[Section 38 amended by No. 35 of 1957 s. 7; No. 20 of 1958 s. 2; No. 11 of 1963 s. 18; No. 67 of 1970 s. 4; No. 65 of 1977 s. 36; No. 51 of 1979 s. 4; No. 60 of 1992 s. 21; No. 14 of 1996 s. 4; No. 10 of 1998 s. 20(2); No. 42 of 1998 s. 16; No. 38 of 2002 s. 29; No. 25 of 2009 s. 12; No. 19 of 2010 s. 52(4); No. 22 of 2012 s. 60 and 69; No. 17 of 2014 s. 17(2) and (3).]</w:t>
      </w:r>
    </w:p>
    <w:p>
      <w:pPr>
        <w:pStyle w:val="Heading5"/>
        <w:spacing w:before="180"/>
      </w:pPr>
      <w:bookmarkStart w:id="179" w:name="_Toc397946869"/>
      <w:bookmarkStart w:id="180" w:name="_Toc415060742"/>
      <w:r>
        <w:rPr>
          <w:rStyle w:val="CharSectno"/>
        </w:rPr>
        <w:t>38A</w:t>
      </w:r>
      <w:r>
        <w:t>.</w:t>
      </w:r>
      <w:r>
        <w:tab/>
      </w:r>
      <w:smartTag w:uri="urn:schemas-microsoft-com:office:smarttags" w:element="place">
        <w:r>
          <w:t>FES</w:t>
        </w:r>
      </w:smartTag>
      <w:r>
        <w:t xml:space="preserve"> Commissioner may designate person employed in Department as Chief Bush Fire Control Officer</w:t>
      </w:r>
      <w:bookmarkEnd w:id="179"/>
      <w:bookmarkEnd w:id="180"/>
    </w:p>
    <w:p>
      <w:pPr>
        <w:pStyle w:val="Subsection"/>
      </w:pPr>
      <w:r>
        <w:tab/>
        <w:t>(1)</w:t>
      </w:r>
      <w:r>
        <w:tab/>
        <w:t>At the request of a local government the FES Commissioner may designate a person employed in the Department as the Chief Bush Fire Control Officer for the district of that local government.</w:t>
      </w:r>
    </w:p>
    <w:p>
      <w:pPr>
        <w:pStyle w:val="Subsection"/>
      </w:pPr>
      <w:r>
        <w:tab/>
        <w:t>(2)</w:t>
      </w:r>
      <w:r>
        <w:tab/>
        <w:t>Where a Chief Bush Fire Control Officer has been designated under subsection (1) for a district the local government is not to appoint a Chief Bush Fire Control Officer under section 38(1).</w:t>
      </w:r>
    </w:p>
    <w:p>
      <w:pPr>
        <w:pStyle w:val="Subsection"/>
        <w:spacing w:before="140"/>
      </w:pPr>
      <w:r>
        <w:tab/>
        <w:t>(3)</w:t>
      </w:r>
      <w:r>
        <w:tab/>
        <w:t>The provisions of this Act, other than section 38(3) to (5C) apply to and in relation to the Chief Bush Fire Control Officer designated under this section as if he or she were a Chief Bush Fire Control Officer appointed under section 38 by the local government.</w:t>
      </w:r>
    </w:p>
    <w:p>
      <w:pPr>
        <w:pStyle w:val="Subsection"/>
        <w:keepNext/>
        <w:spacing w:before="140"/>
      </w:pPr>
      <w:r>
        <w:tab/>
        <w:t>(4)</w:t>
      </w:r>
      <w:r>
        <w:tab/>
        <w:t>Section 38(3) to (5C) apply to and in relation to the Chief Bush Fire Control Officer designated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FES Commissioner.</w:t>
      </w:r>
    </w:p>
    <w:p>
      <w:pPr>
        <w:pStyle w:val="Footnotesection"/>
        <w:keepLines w:val="0"/>
        <w:spacing w:before="80"/>
        <w:ind w:left="890" w:hanging="890"/>
      </w:pPr>
      <w:r>
        <w:tab/>
        <w:t>[Section 38A inserted by No. 38 of 2002 s. 30; amended by No. 19 of 2010 s. 52(4); No. 22 of 2012 s. 61 and 69.]</w:t>
      </w:r>
    </w:p>
    <w:p>
      <w:pPr>
        <w:pStyle w:val="Heading5"/>
        <w:rPr>
          <w:snapToGrid w:val="0"/>
        </w:rPr>
      </w:pPr>
      <w:bookmarkStart w:id="181" w:name="_Toc397946870"/>
      <w:bookmarkStart w:id="182" w:name="_Toc415060743"/>
      <w:r>
        <w:rPr>
          <w:rStyle w:val="CharSectno"/>
        </w:rPr>
        <w:t>39</w:t>
      </w:r>
      <w:r>
        <w:rPr>
          <w:snapToGrid w:val="0"/>
        </w:rPr>
        <w:t>.</w:t>
      </w:r>
      <w:r>
        <w:rPr>
          <w:snapToGrid w:val="0"/>
        </w:rPr>
        <w:tab/>
        <w:t>Special powers of bush fire control officers</w:t>
      </w:r>
      <w:bookmarkEnd w:id="181"/>
      <w:bookmarkEnd w:id="182"/>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 xml:space="preserve">FES Commissioner </w:t>
      </w:r>
      <w:r>
        <w:rPr>
          <w:snapToGrid w:val="0"/>
        </w:rPr>
        <w:t xml:space="preserve">under the </w:t>
      </w:r>
      <w:r>
        <w:rPr>
          <w:i/>
          <w:snapToGrid w:val="0"/>
        </w:rPr>
        <w:t>Fire Brigades Act 1942</w:t>
      </w:r>
      <w:r>
        <w:rPr>
          <w:snapToGrid w:val="0"/>
        </w:rPr>
        <w:t>, in so far as the same may be necessary or expedient, for extinguishing a bush fire or for preventing the spread or extension of the fire; and</w:t>
      </w:r>
    </w:p>
    <w:p>
      <w:pPr>
        <w:pStyle w:val="Indenta"/>
        <w:rPr>
          <w:snapToGrid w:val="0"/>
        </w:rPr>
      </w:pPr>
      <w:r>
        <w:rPr>
          <w:snapToGrid w:val="0"/>
        </w:rPr>
        <w:tab/>
        <w:t>(b)</w:t>
      </w:r>
      <w:r>
        <w:rPr>
          <w:snapToGrid w:val="0"/>
        </w:rPr>
        <w:tab/>
        <w:t>enter any land or building, whether private property or not; and</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 and</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 and</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 and</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 and</w:t>
      </w:r>
    </w:p>
    <w:p>
      <w:pPr>
        <w:pStyle w:val="Indenta"/>
        <w:rPr>
          <w:snapToGrid w:val="0"/>
        </w:rPr>
      </w:pPr>
      <w:r>
        <w:rPr>
          <w:snapToGrid w:val="0"/>
        </w:rPr>
        <w:tab/>
        <w:t>(g)</w:t>
      </w:r>
      <w:r>
        <w:rPr>
          <w:snapToGrid w:val="0"/>
        </w:rPr>
        <w:tab/>
        <w:t>any other thing which in his opinion is incidental to the exercise of any of the foregoing powers; and</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20"/>
      </w:pPr>
      <w:r>
        <w:tab/>
        <w:t>[(2)</w:t>
      </w:r>
      <w:r>
        <w:tab/>
        <w:t>deleted]</w:t>
      </w:r>
    </w:p>
    <w:p>
      <w:pPr>
        <w:pStyle w:val="Footnotesection"/>
        <w:ind w:left="890" w:hanging="890"/>
      </w:pPr>
      <w:r>
        <w:tab/>
        <w:t>[Section 39 amended by No. 11 of 1963 s. 19; No. 51 of 1979 s. 5; No. 8 of 1987 s. 4; No. 14 of 1996 s. 4; No. 38 of 2002 s. 31 and 40; No. 25 of 2009 s. 13; No. 22 of 2012 s. 62.]</w:t>
      </w:r>
    </w:p>
    <w:p>
      <w:pPr>
        <w:pStyle w:val="Heading5"/>
        <w:rPr>
          <w:snapToGrid w:val="0"/>
        </w:rPr>
      </w:pPr>
      <w:bookmarkStart w:id="183" w:name="_Toc397946871"/>
      <w:bookmarkStart w:id="184" w:name="_Toc415060744"/>
      <w:r>
        <w:rPr>
          <w:rStyle w:val="CharSectno"/>
        </w:rPr>
        <w:t>39A</w:t>
      </w:r>
      <w:r>
        <w:rPr>
          <w:snapToGrid w:val="0"/>
        </w:rPr>
        <w:t>.</w:t>
      </w:r>
      <w:r>
        <w:rPr>
          <w:snapToGrid w:val="0"/>
        </w:rPr>
        <w:tab/>
        <w:t>Duties of bush fire authorities on outbreak of fire</w:t>
      </w:r>
      <w:bookmarkEnd w:id="183"/>
      <w:bookmarkEnd w:id="184"/>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w:t>
      </w:r>
    </w:p>
    <w:p>
      <w:pPr>
        <w:pStyle w:val="Indenta"/>
        <w:rPr>
          <w:snapToGrid w:val="0"/>
        </w:rPr>
      </w:pPr>
      <w:r>
        <w:rPr>
          <w:snapToGrid w:val="0"/>
        </w:rPr>
        <w:tab/>
        <w:t>(a)</w:t>
      </w:r>
      <w:r>
        <w:rPr>
          <w:snapToGrid w:val="0"/>
        </w:rPr>
        <w:tab/>
        <w:t>have been lit or are maintained unlawfully; or</w:t>
      </w:r>
    </w:p>
    <w:p>
      <w:pPr>
        <w:pStyle w:val="Indenta"/>
        <w:rPr>
          <w:snapToGrid w:val="0"/>
        </w:rPr>
      </w:pPr>
      <w:r>
        <w:rPr>
          <w:snapToGrid w:val="0"/>
        </w:rPr>
        <w:tab/>
        <w:t>(b)</w:t>
      </w:r>
      <w:r>
        <w:rPr>
          <w:snapToGrid w:val="0"/>
        </w:rPr>
        <w:tab/>
        <w:t>have occurred accidentally; or</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[Section 39A inserted by No. 35 of 1957 s. 8; amended by No. 51 of 1979 s. 5; No. 14 of 1996 s. 4.]</w:t>
      </w:r>
    </w:p>
    <w:p>
      <w:pPr>
        <w:pStyle w:val="Heading5"/>
        <w:spacing w:before="280"/>
        <w:rPr>
          <w:snapToGrid w:val="0"/>
        </w:rPr>
      </w:pPr>
      <w:bookmarkStart w:id="185" w:name="_Toc397946872"/>
      <w:bookmarkStart w:id="186" w:name="_Toc415060745"/>
      <w:r>
        <w:rPr>
          <w:rStyle w:val="CharSectno"/>
        </w:rPr>
        <w:t>40</w:t>
      </w:r>
      <w:r>
        <w:rPr>
          <w:snapToGrid w:val="0"/>
        </w:rPr>
        <w:t>.</w:t>
      </w:r>
      <w:r>
        <w:rPr>
          <w:snapToGrid w:val="0"/>
        </w:rPr>
        <w:tab/>
        <w:t>Local governments may join in appointing and employing bush fire control officers</w:t>
      </w:r>
      <w:bookmarkEnd w:id="185"/>
      <w:bookmarkEnd w:id="186"/>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by No. 14 of 1996 s. 4.]</w:t>
      </w:r>
    </w:p>
    <w:p>
      <w:pPr>
        <w:pStyle w:val="Heading3"/>
        <w:keepNext w:val="0"/>
      </w:pPr>
      <w:bookmarkStart w:id="187" w:name="_Toc381872745"/>
      <w:bookmarkStart w:id="188" w:name="_Toc381873813"/>
      <w:bookmarkStart w:id="189" w:name="_Toc392495397"/>
      <w:bookmarkStart w:id="190" w:name="_Toc397946455"/>
      <w:bookmarkStart w:id="191" w:name="_Toc397946591"/>
      <w:bookmarkStart w:id="192" w:name="_Toc397946873"/>
      <w:bookmarkStart w:id="193" w:name="_Toc415060650"/>
      <w:bookmarkStart w:id="194" w:name="_Toc415060746"/>
      <w:r>
        <w:rPr>
          <w:rStyle w:val="CharDivNo"/>
        </w:rPr>
        <w:t>Division 2</w:t>
      </w:r>
      <w:r>
        <w:rPr>
          <w:snapToGrid w:val="0"/>
        </w:rPr>
        <w:t> — </w:t>
      </w:r>
      <w:r>
        <w:rPr>
          <w:rStyle w:val="CharDivText"/>
        </w:rPr>
        <w:t>Bush fire brigades</w:t>
      </w:r>
      <w:bookmarkEnd w:id="187"/>
      <w:bookmarkEnd w:id="188"/>
      <w:bookmarkEnd w:id="189"/>
      <w:bookmarkEnd w:id="190"/>
      <w:bookmarkEnd w:id="191"/>
      <w:bookmarkEnd w:id="192"/>
      <w:bookmarkEnd w:id="193"/>
      <w:bookmarkEnd w:id="194"/>
    </w:p>
    <w:p>
      <w:pPr>
        <w:pStyle w:val="Heading5"/>
        <w:spacing w:before="280"/>
        <w:rPr>
          <w:snapToGrid w:val="0"/>
        </w:rPr>
      </w:pPr>
      <w:bookmarkStart w:id="195" w:name="_Toc397946874"/>
      <w:bookmarkStart w:id="196" w:name="_Toc415060747"/>
      <w:r>
        <w:rPr>
          <w:rStyle w:val="CharSectno"/>
        </w:rPr>
        <w:t>41</w:t>
      </w:r>
      <w:r>
        <w:rPr>
          <w:snapToGrid w:val="0"/>
        </w:rPr>
        <w:t>.</w:t>
      </w:r>
      <w:r>
        <w:rPr>
          <w:snapToGrid w:val="0"/>
        </w:rPr>
        <w:tab/>
        <w:t>Bush fire brigades</w:t>
      </w:r>
      <w:bookmarkEnd w:id="195"/>
      <w:bookmarkEnd w:id="196"/>
    </w:p>
    <w:p>
      <w:pPr>
        <w:pStyle w:val="Subsection"/>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FES Commissioner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by No. 65 of 1977 s. 37; amended by No. 60 of 1992 s. 22; No. 14 of 1996 s. 4; No. 38 of 2002 s. 32; No. 22 of 2012 s. 69.]</w:t>
      </w:r>
    </w:p>
    <w:p>
      <w:pPr>
        <w:pStyle w:val="Heading5"/>
        <w:spacing w:before="200"/>
        <w:rPr>
          <w:snapToGrid w:val="0"/>
        </w:rPr>
      </w:pPr>
      <w:bookmarkStart w:id="197" w:name="_Toc397946875"/>
      <w:bookmarkStart w:id="198" w:name="_Toc415060748"/>
      <w:r>
        <w:rPr>
          <w:rStyle w:val="CharSectno"/>
        </w:rPr>
        <w:t>42</w:t>
      </w:r>
      <w:r>
        <w:rPr>
          <w:snapToGrid w:val="0"/>
        </w:rPr>
        <w:t>.</w:t>
      </w:r>
      <w:r>
        <w:rPr>
          <w:snapToGrid w:val="0"/>
        </w:rPr>
        <w:tab/>
        <w:t>Local governments may join in establishing bush fire brigade</w:t>
      </w:r>
      <w:bookmarkEnd w:id="197"/>
      <w:bookmarkEnd w:id="198"/>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by No. 14 of 1996 s. 4; No. 38 of 2002 s. 33.]</w:t>
      </w:r>
    </w:p>
    <w:p>
      <w:pPr>
        <w:pStyle w:val="Heading5"/>
      </w:pPr>
      <w:bookmarkStart w:id="199" w:name="_Toc397946876"/>
      <w:bookmarkStart w:id="200" w:name="_Toc415060749"/>
      <w:r>
        <w:rPr>
          <w:rStyle w:val="CharSectno"/>
        </w:rPr>
        <w:t>42A</w:t>
      </w:r>
      <w:r>
        <w:t>.</w:t>
      </w:r>
      <w:r>
        <w:tab/>
        <w:t>Constitution of bush fire brigade</w:t>
      </w:r>
      <w:bookmarkEnd w:id="199"/>
      <w:bookmarkEnd w:id="200"/>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201" w:name="_Toc397946877"/>
      <w:bookmarkStart w:id="202" w:name="_Toc415060750"/>
      <w:r>
        <w:rPr>
          <w:rStyle w:val="CharSectno"/>
        </w:rPr>
        <w:t>43</w:t>
      </w:r>
      <w:r>
        <w:rPr>
          <w:snapToGrid w:val="0"/>
        </w:rPr>
        <w:t>.</w:t>
      </w:r>
      <w:r>
        <w:rPr>
          <w:snapToGrid w:val="0"/>
        </w:rPr>
        <w:tab/>
        <w:t>Election and duties of officers of bush fire brigades</w:t>
      </w:r>
      <w:bookmarkEnd w:id="201"/>
      <w:bookmarkEnd w:id="202"/>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by No. 51 of 1979 s. 5; No. 14 of 1996 s. 4.]</w:t>
      </w:r>
    </w:p>
    <w:p>
      <w:pPr>
        <w:pStyle w:val="Heading5"/>
        <w:rPr>
          <w:snapToGrid w:val="0"/>
        </w:rPr>
      </w:pPr>
      <w:bookmarkStart w:id="203" w:name="_Toc397946878"/>
      <w:bookmarkStart w:id="204" w:name="_Toc415060751"/>
      <w:r>
        <w:rPr>
          <w:rStyle w:val="CharSectno"/>
        </w:rPr>
        <w:t>44</w:t>
      </w:r>
      <w:r>
        <w:rPr>
          <w:snapToGrid w:val="0"/>
        </w:rPr>
        <w:t>.</w:t>
      </w:r>
      <w:r>
        <w:rPr>
          <w:snapToGrid w:val="0"/>
        </w:rPr>
        <w:tab/>
        <w:t>Powers and authorities of officers of bush fire brigade</w:t>
      </w:r>
      <w:bookmarkEnd w:id="203"/>
      <w:bookmarkEnd w:id="204"/>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tab/>
        <w:t>(3)</w:t>
      </w:r>
      <w:r>
        <w:tab/>
        <w:t>Subject</w:t>
      </w:r>
      <w:r>
        <w:rPr>
          <w:snapToGrid w:val="0"/>
        </w:rPr>
        <w:t xml:space="preserve"> </w:t>
      </w:r>
      <w:r>
        <w:t>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(4)</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by No. 35 of 1957 s. 9; No. 14 of 1996 s. 4; No. 25 of 2009 s. 14; No. 19 of 2010 s. 52(4); No. 17 of 2014 s. 17(4).]</w:t>
      </w:r>
    </w:p>
    <w:p>
      <w:pPr>
        <w:pStyle w:val="Heading5"/>
      </w:pPr>
      <w:bookmarkStart w:id="205" w:name="_Toc397946879"/>
      <w:bookmarkStart w:id="206" w:name="_Toc415060752"/>
      <w:r>
        <w:rPr>
          <w:rStyle w:val="CharSectno"/>
        </w:rPr>
        <w:t>45A</w:t>
      </w:r>
      <w:r>
        <w:t>.</w:t>
      </w:r>
      <w:r>
        <w:tab/>
        <w:t>Requests to authorised CALM Act officers to take control of bush fires</w:t>
      </w:r>
      <w:bookmarkEnd w:id="205"/>
      <w:bookmarkEnd w:id="206"/>
    </w:p>
    <w:p>
      <w:pPr>
        <w:pStyle w:val="Subsection"/>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FES Commissioner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keepNext/>
      </w:pPr>
      <w:r>
        <w:tab/>
        <w:t>(b)</w:t>
      </w:r>
      <w:r>
        <w:tab/>
        <w:t>subject to section 45(5) and (6), the officer has in relation to the fire the powers, authorities and control referred to in section 45(2) and (3).</w:t>
      </w:r>
    </w:p>
    <w:p>
      <w:pPr>
        <w:pStyle w:val="Footnotesection"/>
      </w:pPr>
      <w:r>
        <w:tab/>
        <w:t>[Section 45A inserted by No. 25 of 2009 s. 15; amended by No. 22 of 2012 s. 69.]</w:t>
      </w:r>
    </w:p>
    <w:p>
      <w:pPr>
        <w:pStyle w:val="Heading5"/>
        <w:spacing w:before="200"/>
        <w:rPr>
          <w:snapToGrid w:val="0"/>
        </w:rPr>
      </w:pPr>
      <w:bookmarkStart w:id="207" w:name="_Toc397946880"/>
      <w:bookmarkStart w:id="208" w:name="_Toc415060753"/>
      <w:r>
        <w:rPr>
          <w:rStyle w:val="CharSectno"/>
        </w:rPr>
        <w:t>45</w:t>
      </w:r>
      <w:r>
        <w:rPr>
          <w:snapToGrid w:val="0"/>
        </w:rPr>
        <w:t>.</w:t>
      </w:r>
      <w:r>
        <w:rPr>
          <w:snapToGrid w:val="0"/>
        </w:rPr>
        <w:tab/>
        <w:t>Powers and authorities exercisable by authorised CALM Act officers</w:t>
      </w:r>
      <w:bookmarkEnd w:id="207"/>
      <w:bookmarkEnd w:id="208"/>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 xml:space="preserve">must inform the </w:t>
      </w:r>
      <w:r>
        <w:t>FES Commissioner</w:t>
      </w:r>
      <w:r>
        <w:rPr>
          <w:snapToGrid w:val="0"/>
        </w:rPr>
        <w:t xml:space="preserve"> of having done so; and</w:t>
      </w:r>
    </w:p>
    <w:p>
      <w:pPr>
        <w:pStyle w:val="Indenta"/>
        <w:keepNext/>
      </w:pPr>
      <w:r>
        <w:tab/>
        <w:t>(b)</w:t>
      </w:r>
      <w:r>
        <w:tab/>
        <w:t>must comply with any requirements prescribed by the regulations for the purposes of this subsection.</w:t>
      </w:r>
    </w:p>
    <w:p>
      <w:pPr>
        <w:pStyle w:val="Footnotesection"/>
        <w:ind w:left="890" w:hanging="890"/>
      </w:pPr>
      <w:r>
        <w:tab/>
        <w:t>[Section 45 amended by No. 11 of 1963 s. 20; No. 8 of 1987 s. 5; No. 38 of 2002 s. 40(1); No. 25 of 2009 s. 16; No. 22 of 2012 s. 69.]</w:t>
      </w:r>
    </w:p>
    <w:p>
      <w:pPr>
        <w:pStyle w:val="Heading5"/>
        <w:rPr>
          <w:snapToGrid w:val="0"/>
        </w:rPr>
      </w:pPr>
      <w:bookmarkStart w:id="209" w:name="_Toc397946881"/>
      <w:bookmarkStart w:id="210" w:name="_Toc415060754"/>
      <w:r>
        <w:rPr>
          <w:rStyle w:val="CharSectno"/>
        </w:rPr>
        <w:t>46</w:t>
      </w:r>
      <w:r>
        <w:rPr>
          <w:snapToGrid w:val="0"/>
        </w:rPr>
        <w:t>.</w:t>
      </w:r>
      <w:r>
        <w:rPr>
          <w:snapToGrid w:val="0"/>
        </w:rPr>
        <w:tab/>
        <w:t>Bush fire control officer or forest officer may postpone lighting fire</w:t>
      </w:r>
      <w:bookmarkEnd w:id="209"/>
      <w:bookmarkEnd w:id="210"/>
    </w:p>
    <w:p>
      <w:pPr>
        <w:pStyle w:val="Subsection"/>
        <w:keepNext/>
        <w:rPr>
          <w:snapToGrid w:val="0"/>
        </w:rPr>
      </w:pPr>
      <w:r>
        <w:rPr>
          <w:snapToGrid w:val="0"/>
        </w:rPr>
        <w:tab/>
        <w:t>(1A)</w:t>
      </w:r>
      <w:r>
        <w:rPr>
          <w:snapToGrid w:val="0"/>
        </w:rPr>
        <w:tab/>
        <w:t>Notwithstanding any other provision of this Act —</w:t>
      </w:r>
    </w:p>
    <w:p>
      <w:pPr>
        <w:pStyle w:val="Indenta"/>
        <w:rPr>
          <w:snapToGrid w:val="0"/>
        </w:rPr>
      </w:pPr>
      <w:r>
        <w:rPr>
          <w:snapToGrid w:val="0"/>
        </w:rPr>
        <w:tab/>
        <w:t>(a)</w:t>
      </w:r>
      <w:r>
        <w:rPr>
          <w:snapToGrid w:val="0"/>
        </w:rPr>
        <w:tab/>
        <w:t xml:space="preserve">subject to </w:t>
      </w:r>
      <w:r>
        <w:t xml:space="preserve">subsection (1B) </w:t>
      </w:r>
      <w:r>
        <w:rPr>
          <w:snapToGrid w:val="0"/>
        </w:rPr>
        <w:t>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rPr>
          <w:snapToGrid w:val="0"/>
        </w:rPr>
      </w:pPr>
      <w:r>
        <w:rPr>
          <w:snapToGrid w:val="0"/>
        </w:rPr>
        <w:tab/>
        <w:t>(b)</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(1B)</w:t>
      </w:r>
      <w:r>
        <w:rPr>
          <w:snapToGrid w:val="0"/>
        </w:rPr>
        <w:tab/>
        <w:t xml:space="preserve">Where it is proposed to light a fire within 3 km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If, as a result of the exercise of any power conferred by </w:t>
      </w:r>
      <w:r>
        <w:t xml:space="preserve">subsection (1A) or (1B),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ind w:left="890" w:hanging="890"/>
      </w:pPr>
      <w:r>
        <w:tab/>
        <w:t>[Section 46 amended by No. 11 of 1963 s. 21; No. 113 of 1965 s. 8(1); No. 94 of 1972 s. 4 (as amended by No. 83 of 1973 s. 3); No. 65 of 1977 s. 48; No. 8 of 1987 s. 8; No. 78 of 1995 s. 147; No. 14 of 1996 s. 4; No. 38 of 2002 s. 39 and 40(1); No. 19 of 2010 s. 52(4).]</w:t>
      </w:r>
    </w:p>
    <w:p>
      <w:pPr>
        <w:pStyle w:val="Heading5"/>
        <w:rPr>
          <w:snapToGrid w:val="0"/>
        </w:rPr>
      </w:pPr>
      <w:bookmarkStart w:id="211" w:name="_Toc397946882"/>
      <w:bookmarkStart w:id="212" w:name="_Toc415060755"/>
      <w:r>
        <w:rPr>
          <w:rStyle w:val="CharSectno"/>
        </w:rPr>
        <w:t>47</w:t>
      </w:r>
      <w:r>
        <w:rPr>
          <w:snapToGrid w:val="0"/>
        </w:rPr>
        <w:t>.</w:t>
      </w:r>
      <w:r>
        <w:rPr>
          <w:snapToGrid w:val="0"/>
        </w:rPr>
        <w:tab/>
        <w:t>Fire</w:t>
      </w:r>
      <w:r>
        <w:rPr>
          <w:snapToGrid w:val="0"/>
        </w:rPr>
        <w:noBreakHyphen/>
        <w:t>break not to be lit when bush fire burning</w:t>
      </w:r>
      <w:bookmarkEnd w:id="211"/>
      <w:bookmarkEnd w:id="212"/>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by No. 8 of 1987 s. 6; No. 25 of 2009 s. 17.]</w:t>
      </w:r>
    </w:p>
    <w:p>
      <w:pPr>
        <w:pStyle w:val="Heading2"/>
      </w:pPr>
      <w:bookmarkStart w:id="213" w:name="_Toc381872755"/>
      <w:bookmarkStart w:id="214" w:name="_Toc381873823"/>
      <w:bookmarkStart w:id="215" w:name="_Toc392495407"/>
      <w:bookmarkStart w:id="216" w:name="_Toc397946465"/>
      <w:bookmarkStart w:id="217" w:name="_Toc397946601"/>
      <w:bookmarkStart w:id="218" w:name="_Toc397946883"/>
      <w:bookmarkStart w:id="219" w:name="_Toc415060660"/>
      <w:bookmarkStart w:id="220" w:name="_Toc415060756"/>
      <w:r>
        <w:rPr>
          <w:rStyle w:val="CharPartNo"/>
        </w:rPr>
        <w:t>Part V</w:t>
      </w:r>
      <w:r>
        <w:rPr>
          <w:rStyle w:val="CharDivNo"/>
        </w:rPr>
        <w:t> </w:t>
      </w:r>
      <w:r>
        <w:t>—</w:t>
      </w:r>
      <w:r>
        <w:rPr>
          <w:rStyle w:val="CharDivText"/>
        </w:rPr>
        <w:t> </w:t>
      </w:r>
      <w:r>
        <w:rPr>
          <w:rStyle w:val="CharPartText"/>
        </w:rPr>
        <w:t>Miscellaneous</w:t>
      </w:r>
      <w:bookmarkEnd w:id="213"/>
      <w:bookmarkEnd w:id="214"/>
      <w:bookmarkEnd w:id="215"/>
      <w:bookmarkEnd w:id="216"/>
      <w:bookmarkEnd w:id="217"/>
      <w:bookmarkEnd w:id="218"/>
      <w:bookmarkEnd w:id="219"/>
      <w:bookmarkEnd w:id="220"/>
    </w:p>
    <w:p>
      <w:pPr>
        <w:pStyle w:val="Heading5"/>
      </w:pPr>
      <w:bookmarkStart w:id="221" w:name="_Toc397946884"/>
      <w:bookmarkStart w:id="222" w:name="_Toc415060757"/>
      <w:r>
        <w:rPr>
          <w:rStyle w:val="CharSectno"/>
        </w:rPr>
        <w:t>48</w:t>
      </w:r>
      <w:r>
        <w:t>.</w:t>
      </w:r>
      <w:r>
        <w:tab/>
        <w:t>Delegation by local governments</w:t>
      </w:r>
      <w:bookmarkEnd w:id="221"/>
      <w:bookmarkEnd w:id="222"/>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Deleted by No. 2 of 1996 s. 61.]</w:t>
      </w:r>
    </w:p>
    <w:p>
      <w:pPr>
        <w:pStyle w:val="Heading5"/>
        <w:rPr>
          <w:snapToGrid w:val="0"/>
        </w:rPr>
      </w:pPr>
      <w:bookmarkStart w:id="223" w:name="_Toc397946885"/>
      <w:bookmarkStart w:id="224" w:name="_Toc415060758"/>
      <w:r>
        <w:rPr>
          <w:rStyle w:val="CharSectno"/>
        </w:rPr>
        <w:t>50</w:t>
      </w:r>
      <w:r>
        <w:rPr>
          <w:snapToGrid w:val="0"/>
        </w:rPr>
        <w:t>.</w:t>
      </w:r>
      <w:r>
        <w:rPr>
          <w:snapToGrid w:val="0"/>
        </w:rPr>
        <w:tab/>
        <w:t>Records to be maintained by local governments</w:t>
      </w:r>
      <w:bookmarkEnd w:id="223"/>
      <w:bookmarkEnd w:id="224"/>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 xml:space="preserve">requiring a local government to send to the </w:t>
      </w:r>
      <w:r>
        <w:t>FES Commissioner</w:t>
      </w:r>
      <w:r>
        <w:rPr>
          <w:snapToGrid w:val="0"/>
        </w:rPr>
        <w:t xml:space="preserve">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by No. 113 of 1965 s. 8(1); No. 65 of 1977 s. 39; No. 14 of 1996 s. 4; No. 42 of 1998 s. 16; No. 38 of 2002 s. 39; No. 22 of 2012 s. 69.]</w:t>
      </w:r>
    </w:p>
    <w:p>
      <w:pPr>
        <w:pStyle w:val="Heading5"/>
        <w:rPr>
          <w:snapToGrid w:val="0"/>
        </w:rPr>
      </w:pPr>
      <w:bookmarkStart w:id="225" w:name="_Toc397946886"/>
      <w:bookmarkStart w:id="226" w:name="_Toc415060759"/>
      <w:r>
        <w:rPr>
          <w:rStyle w:val="CharSectno"/>
        </w:rPr>
        <w:t>51</w:t>
      </w:r>
      <w:r>
        <w:rPr>
          <w:snapToGrid w:val="0"/>
        </w:rPr>
        <w:t>.</w:t>
      </w:r>
      <w:r>
        <w:rPr>
          <w:snapToGrid w:val="0"/>
        </w:rPr>
        <w:tab/>
        <w:t>Saving of remedies</w:t>
      </w:r>
      <w:bookmarkEnd w:id="225"/>
      <w:bookmarkEnd w:id="226"/>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keepNext/>
        <w:rPr>
          <w:snapToGrid w:val="0"/>
        </w:rPr>
      </w:pPr>
      <w:r>
        <w:rPr>
          <w:snapToGrid w:val="0"/>
        </w:rPr>
        <w:tab/>
        <w:t>(3)</w:t>
      </w:r>
      <w:r>
        <w:rPr>
          <w:snapToGrid w:val="0"/>
        </w:rPr>
        <w:tab/>
        <w:t>The provisions of the last preceding subsection do not prejudice or affect those of section 37 of the</w:t>
      </w:r>
      <w:r>
        <w:t xml:space="preserve"> FES Act.</w:t>
      </w:r>
    </w:p>
    <w:p>
      <w:pPr>
        <w:pStyle w:val="Footnotesection"/>
        <w:ind w:left="890" w:hanging="890"/>
      </w:pPr>
      <w:r>
        <w:tab/>
        <w:t>[Section 51 amended by No. 42 of 1998 s. 12; No. 22 of 2012 s. 63.]</w:t>
      </w:r>
    </w:p>
    <w:p>
      <w:pPr>
        <w:pStyle w:val="Heading5"/>
        <w:spacing w:before="240"/>
        <w:rPr>
          <w:snapToGrid w:val="0"/>
        </w:rPr>
      </w:pPr>
      <w:bookmarkStart w:id="227" w:name="_Toc397946887"/>
      <w:bookmarkStart w:id="228" w:name="_Toc415060760"/>
      <w:r>
        <w:rPr>
          <w:rStyle w:val="CharSectno"/>
        </w:rPr>
        <w:t>52</w:t>
      </w:r>
      <w:r>
        <w:rPr>
          <w:snapToGrid w:val="0"/>
        </w:rPr>
        <w:t>.</w:t>
      </w:r>
      <w:r>
        <w:rPr>
          <w:snapToGrid w:val="0"/>
        </w:rPr>
        <w:tab/>
        <w:t>Approved area may be declared</w:t>
      </w:r>
      <w:bookmarkEnd w:id="227"/>
      <w:bookmarkEnd w:id="228"/>
    </w:p>
    <w:p>
      <w:pPr>
        <w:pStyle w:val="Subsection"/>
        <w:spacing w:before="18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18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18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18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by No. 14 of 1996 s. 4.]</w:t>
      </w:r>
    </w:p>
    <w:p>
      <w:pPr>
        <w:pStyle w:val="Heading5"/>
        <w:spacing w:before="240"/>
        <w:rPr>
          <w:snapToGrid w:val="0"/>
        </w:rPr>
      </w:pPr>
      <w:bookmarkStart w:id="229" w:name="_Toc397946888"/>
      <w:bookmarkStart w:id="230" w:name="_Toc415060761"/>
      <w:r>
        <w:rPr>
          <w:rStyle w:val="CharSectno"/>
        </w:rPr>
        <w:t>53</w:t>
      </w:r>
      <w:r>
        <w:rPr>
          <w:snapToGrid w:val="0"/>
        </w:rPr>
        <w:t>.</w:t>
      </w:r>
      <w:r>
        <w:rPr>
          <w:snapToGrid w:val="0"/>
        </w:rPr>
        <w:tab/>
        <w:t>Reduction in insurance premium of crops in approved area</w:t>
      </w:r>
      <w:bookmarkEnd w:id="229"/>
      <w:bookmarkEnd w:id="230"/>
    </w:p>
    <w:p>
      <w:pPr>
        <w:pStyle w:val="Subsection"/>
        <w:spacing w:before="180"/>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spacing w:before="180"/>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keepLines/>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by No. 113 of 1965 s. 8(1); No. 65 of 1977 s. 40 and 48; No. 38 of 2002 s. 39.]</w:t>
      </w:r>
    </w:p>
    <w:p>
      <w:pPr>
        <w:pStyle w:val="Heading5"/>
        <w:spacing w:before="240"/>
        <w:rPr>
          <w:snapToGrid w:val="0"/>
        </w:rPr>
      </w:pPr>
      <w:bookmarkStart w:id="231" w:name="_Toc397946889"/>
      <w:bookmarkStart w:id="232" w:name="_Toc415060762"/>
      <w:r>
        <w:rPr>
          <w:rStyle w:val="CharSectno"/>
        </w:rPr>
        <w:t>54</w:t>
      </w:r>
      <w:r>
        <w:rPr>
          <w:snapToGrid w:val="0"/>
        </w:rPr>
        <w:t>.</w:t>
      </w:r>
      <w:r>
        <w:rPr>
          <w:snapToGrid w:val="0"/>
        </w:rPr>
        <w:tab/>
        <w:t>Approved area may be cancelled</w:t>
      </w:r>
      <w:bookmarkEnd w:id="231"/>
      <w:bookmarkEnd w:id="232"/>
    </w:p>
    <w:p>
      <w:pPr>
        <w:pStyle w:val="Subsection"/>
        <w:spacing w:before="200"/>
        <w:rPr>
          <w:snapToGrid w:val="0"/>
        </w:rPr>
      </w:pPr>
      <w:r>
        <w:rPr>
          <w:snapToGrid w:val="0"/>
        </w:rPr>
        <w:tab/>
      </w:r>
      <w:r>
        <w:rPr>
          <w:snapToGrid w:val="0"/>
        </w:rPr>
        <w:tab/>
        <w:t xml:space="preserve">If in the opinion of the </w:t>
      </w:r>
      <w:r>
        <w:t>FES Commissioner</w:t>
      </w:r>
      <w:r>
        <w:rPr>
          <w:snapToGrid w:val="0"/>
        </w:rPr>
        <w:t xml:space="preserve">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by No. 11 of 1963 s. 22; No. 14 of 1996 s. 4; No. 42 of 1998 s. 16; No. 22 of 2012 s. 69.]</w:t>
      </w:r>
    </w:p>
    <w:p>
      <w:pPr>
        <w:pStyle w:val="Ednotesection"/>
        <w:ind w:left="890" w:hanging="890"/>
      </w:pPr>
      <w:r>
        <w:t>[</w:t>
      </w:r>
      <w:r>
        <w:rPr>
          <w:b/>
        </w:rPr>
        <w:t>55.</w:t>
      </w:r>
      <w:r>
        <w:tab/>
        <w:t>Deleted by No. 22 of 2012 s. 64.]</w:t>
      </w:r>
    </w:p>
    <w:p>
      <w:pPr>
        <w:pStyle w:val="Heading5"/>
        <w:spacing w:before="240"/>
        <w:rPr>
          <w:snapToGrid w:val="0"/>
        </w:rPr>
      </w:pPr>
      <w:bookmarkStart w:id="233" w:name="_Toc397946890"/>
      <w:bookmarkStart w:id="234" w:name="_Toc415060763"/>
      <w:r>
        <w:rPr>
          <w:rStyle w:val="CharSectno"/>
        </w:rPr>
        <w:t>56</w:t>
      </w:r>
      <w:r>
        <w:rPr>
          <w:snapToGrid w:val="0"/>
        </w:rPr>
        <w:t>.</w:t>
      </w:r>
      <w:r>
        <w:rPr>
          <w:snapToGrid w:val="0"/>
        </w:rPr>
        <w:tab/>
        <w:t>Duties of police officers, bush fire control officers etc.</w:t>
      </w:r>
      <w:bookmarkEnd w:id="233"/>
      <w:bookmarkEnd w:id="234"/>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 xml:space="preserve">a member of the Police Force, a </w:t>
      </w:r>
      <w:r>
        <w:t xml:space="preserve">person employed in the Department for the purposes of this Act, </w:t>
      </w:r>
      <w:r>
        <w:rPr>
          <w:snapToGrid w:val="0"/>
        </w:rPr>
        <w:t>a bush fire control officer appointed or designated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w:t>
      </w:r>
      <w:r>
        <w:t xml:space="preserve">person employed in the Department for the purposes of this Act, </w:t>
      </w:r>
      <w:r>
        <w:rPr>
          <w:snapToGrid w:val="0"/>
        </w:rPr>
        <w:t xml:space="preserve">a bush fire control officer appointed </w:t>
      </w:r>
      <w:r>
        <w:t>or designated</w:t>
      </w:r>
      <w:r>
        <w:rPr>
          <w:snapToGrid w:val="0"/>
        </w:rPr>
        <w:t xml:space="preserve">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by No. 11 of 1963 s. 23; No. 113 of 1965 s. 8(1); No. 65 of 1977 s. 48; No. 8 of 1987 s. 8; No. 60 of 1992 s. 12; No. 14 of 1996 s. 4; No. 42 of 1998 s. 16; No. 38 of 2002 s. 39 and 40(1); No. 59 of 2004 s. 141; No. 22 of 2012 s. 65.]</w:t>
      </w:r>
    </w:p>
    <w:p>
      <w:pPr>
        <w:pStyle w:val="Heading5"/>
        <w:spacing w:before="260"/>
        <w:rPr>
          <w:snapToGrid w:val="0"/>
        </w:rPr>
      </w:pPr>
      <w:bookmarkStart w:id="235" w:name="_Toc397946891"/>
      <w:bookmarkStart w:id="236" w:name="_Toc415060764"/>
      <w:r>
        <w:rPr>
          <w:rStyle w:val="CharSectno"/>
        </w:rPr>
        <w:t>57</w:t>
      </w:r>
      <w:r>
        <w:rPr>
          <w:snapToGrid w:val="0"/>
        </w:rPr>
        <w:t>.</w:t>
      </w:r>
      <w:r>
        <w:rPr>
          <w:snapToGrid w:val="0"/>
        </w:rPr>
        <w:tab/>
        <w:t>Obstructing officers</w:t>
      </w:r>
      <w:bookmarkEnd w:id="235"/>
      <w:bookmarkEnd w:id="236"/>
    </w:p>
    <w:p>
      <w:pPr>
        <w:pStyle w:val="Subsection"/>
        <w:rPr>
          <w:snapToGrid w:val="0"/>
        </w:rPr>
      </w:pPr>
      <w:r>
        <w:rPr>
          <w:snapToGrid w:val="0"/>
        </w:rPr>
        <w:tab/>
      </w:r>
      <w:r>
        <w:rPr>
          <w:snapToGrid w:val="0"/>
        </w:rPr>
        <w:tab/>
        <w:t xml:space="preserve">A person who obstructs, hinders, resists or in any way opposes a </w:t>
      </w:r>
      <w:r>
        <w:t xml:space="preserve">person employed in the Department for the purposes of this Act, </w:t>
      </w:r>
      <w:r>
        <w:rPr>
          <w:snapToGrid w:val="0"/>
        </w:rPr>
        <w:t xml:space="preserve">or a bush fire control officer appointed </w:t>
      </w:r>
      <w:r>
        <w:t>or designated</w:t>
      </w:r>
      <w:r>
        <w:rPr>
          <w:snapToGrid w:val="0"/>
        </w:rPr>
        <w:t xml:space="preserve">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ind w:left="890" w:hanging="890"/>
      </w:pPr>
      <w:r>
        <w:tab/>
        <w:t>[Section 57 amended by No. 11 of 1963 s. 24; No. 113 of 1965 s. 8(1); No. 65 of 1977 s. 48; No. 8 of 1987 s. 8; No. 60 of 1992 s. 13; No. 78 of 1995 s. 147; No. 42 of 1998 s. 16; No. 38 of 2002 s. 39 and 40(1); No. 22 of 2012 s. 66.]</w:t>
      </w:r>
    </w:p>
    <w:p>
      <w:pPr>
        <w:pStyle w:val="Heading5"/>
        <w:rPr>
          <w:snapToGrid w:val="0"/>
        </w:rPr>
      </w:pPr>
      <w:bookmarkStart w:id="237" w:name="_Toc397946892"/>
      <w:bookmarkStart w:id="238" w:name="_Toc415060765"/>
      <w:r>
        <w:rPr>
          <w:rStyle w:val="CharSectno"/>
        </w:rPr>
        <w:t>58</w:t>
      </w:r>
      <w:r>
        <w:rPr>
          <w:snapToGrid w:val="0"/>
        </w:rPr>
        <w:t>.</w:t>
      </w:r>
      <w:r>
        <w:rPr>
          <w:snapToGrid w:val="0"/>
        </w:rPr>
        <w:tab/>
        <w:t>General penalty and recovery of expenses incurred</w:t>
      </w:r>
      <w:bookmarkEnd w:id="237"/>
      <w:bookmarkEnd w:id="238"/>
    </w:p>
    <w:p>
      <w:pPr>
        <w:pStyle w:val="Subsection"/>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pPr>
      <w:r>
        <w:tab/>
        <w:t>[(2)</w:t>
      </w:r>
      <w:r>
        <w:tab/>
        <w:t>deleted]</w:t>
      </w:r>
    </w:p>
    <w:p>
      <w:pPr>
        <w:pStyle w:val="Subsection"/>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the relevant body may —</w:t>
      </w:r>
    </w:p>
    <w:p>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apply to a court of summary jurisdiction convicting the person of the offence for an order for payment by that person of the amount of the expense, if the amount does not exceed $1 000, in addition to any penalty inflicted in respect of the</w:t>
      </w:r>
      <w:r>
        <w:t xml:space="preserve"> conviction; or</w:t>
      </w:r>
    </w:p>
    <w:p>
      <w:pPr>
        <w:pStyle w:val="Indenta"/>
        <w:rPr>
          <w:snapToGrid w:val="0"/>
        </w:rPr>
      </w:pPr>
      <w:r>
        <w:rPr>
          <w:snapToGrid w:val="0"/>
        </w:rPr>
        <w:tab/>
        <w:t>(c)</w:t>
      </w:r>
      <w:r>
        <w:rPr>
          <w:snapToGrid w:val="0"/>
        </w:rPr>
        <w:tab/>
        <w:t>issue a certificate that the expense was incurred and as to the amount of the expense, and the certificate is evidence of the facts so stated in all courts until the contrary is proved.</w:t>
      </w:r>
    </w:p>
    <w:p>
      <w:pPr>
        <w:pStyle w:val="Subsection"/>
        <w:keepNext/>
        <w:rPr>
          <w:snapToGrid w:val="0"/>
        </w:rPr>
      </w:pPr>
      <w:r>
        <w:rPr>
          <w:snapToGrid w:val="0"/>
        </w:rPr>
        <w:tab/>
        <w:t>(3A)</w:t>
      </w:r>
      <w:r>
        <w:rPr>
          <w:snapToGrid w:val="0"/>
        </w:rPr>
        <w:tab/>
        <w:t>In subsection (3) —</w:t>
      </w:r>
    </w:p>
    <w:p>
      <w:pPr>
        <w:pStyle w:val="Defstart"/>
      </w:pPr>
      <w:r>
        <w:tab/>
      </w:r>
      <w:r>
        <w:rPr>
          <w:rStyle w:val="CharDefText"/>
        </w:rPr>
        <w:t>relevant body</w:t>
      </w:r>
      <w:r>
        <w:rPr>
          <w:bCs/>
        </w:rPr>
        <w:t xml:space="preserve">, in relation to an expense, </w:t>
      </w:r>
      <w:r>
        <w:t>means —</w:t>
      </w:r>
    </w:p>
    <w:p>
      <w:pPr>
        <w:pStyle w:val="Defpara"/>
      </w:pPr>
      <w:r>
        <w:tab/>
        <w:t>(a)</w:t>
      </w:r>
      <w:r>
        <w:tab/>
        <w:t>if the expense is incurred by an authorised CALM Act officer, the CALM Act CEO; or</w:t>
      </w:r>
    </w:p>
    <w:p>
      <w:pPr>
        <w:pStyle w:val="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Defpara"/>
      </w:pPr>
      <w:r>
        <w:tab/>
        <w:t>(c)</w:t>
      </w:r>
      <w:r>
        <w:tab/>
        <w:t xml:space="preserve">if the expense is incurred by any other person acting pursuant to this Act, the </w:t>
      </w:r>
      <w:smartTag w:uri="urn:schemas-microsoft-com:office:smarttags" w:element="place">
        <w:r>
          <w:t>FES</w:t>
        </w:r>
      </w:smartTag>
      <w:r>
        <w:t xml:space="preserve"> Commissioner.</w:t>
      </w:r>
    </w:p>
    <w:p>
      <w:pPr>
        <w:pStyle w:val="Subsection"/>
        <w:rPr>
          <w:snapToGrid w:val="0"/>
        </w:rPr>
      </w:pPr>
      <w:r>
        <w:rPr>
          <w:snapToGrid w:val="0"/>
        </w:rPr>
        <w:tab/>
        <w:t>(3B)</w:t>
      </w:r>
      <w:r>
        <w:rPr>
          <w:snapToGrid w:val="0"/>
        </w:rPr>
        <w:tab/>
        <w:t>If an application has been made under subsection (3)(b) —</w:t>
      </w:r>
    </w:p>
    <w:p>
      <w:pPr>
        <w:pStyle w:val="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by No. 113 of 1965 s. 8(1); No. 65 of 1977 s. 48; No. 14 of 1996 s. 4; No. 42 of 1998 s. 16; No. 38 of 2002 s. 39 and 40(1); No. 59 of 2004 s. 141; No. 28 of 2006 s. 391; No. 19 of 2010 s. 52(2) and (3); No. 22 of 2012 s. 69.]</w:t>
      </w:r>
    </w:p>
    <w:p>
      <w:pPr>
        <w:pStyle w:val="Heading5"/>
        <w:spacing w:before="180"/>
        <w:rPr>
          <w:snapToGrid w:val="0"/>
        </w:rPr>
      </w:pPr>
      <w:bookmarkStart w:id="239" w:name="_Toc397946893"/>
      <w:bookmarkStart w:id="240" w:name="_Toc415060766"/>
      <w:r>
        <w:rPr>
          <w:rStyle w:val="CharSectno"/>
        </w:rPr>
        <w:t>59</w:t>
      </w:r>
      <w:r>
        <w:rPr>
          <w:snapToGrid w:val="0"/>
        </w:rPr>
        <w:t>.</w:t>
      </w:r>
      <w:r>
        <w:rPr>
          <w:snapToGrid w:val="0"/>
        </w:rPr>
        <w:tab/>
        <w:t>Prosecution of offences</w:t>
      </w:r>
      <w:bookmarkEnd w:id="239"/>
      <w:bookmarkEnd w:id="240"/>
    </w:p>
    <w:p>
      <w:pPr>
        <w:pStyle w:val="Subsection"/>
        <w:rPr>
          <w:snapToGrid w:val="0"/>
        </w:rPr>
      </w:pPr>
      <w:r>
        <w:rPr>
          <w:snapToGrid w:val="0"/>
        </w:rPr>
        <w:tab/>
        <w:t>(1)</w:t>
      </w:r>
      <w:r>
        <w:rPr>
          <w:snapToGrid w:val="0"/>
        </w:rPr>
        <w:tab/>
        <w:t xml:space="preserve">A person authorised by the Minister, a </w:t>
      </w:r>
      <w:r>
        <w:t>person employed in the Department for the purposes of this Act, an authorised CALM Act officer</w:t>
      </w:r>
      <w:r>
        <w:rPr>
          <w:snapToGrid w:val="0"/>
        </w:rPr>
        <w:t>, a member of the Police Force, or a local government, may institute and carry on proceedings against a person for an offence alleged to be committed against this Act.</w:t>
      </w:r>
    </w:p>
    <w:p>
      <w:pPr>
        <w:pStyle w:val="Subsection"/>
        <w:rPr>
          <w:snapToGrid w:val="0"/>
        </w:rPr>
      </w:pPr>
      <w:r>
        <w:rPr>
          <w:snapToGrid w:val="0"/>
        </w:rPr>
        <w:tab/>
        <w:t>(2)</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ind w:left="890" w:hanging="890"/>
      </w:pPr>
      <w:r>
        <w:tab/>
        <w:t>[Section 59 amended by No. 35 of 1957 s. 10; No. 11 of 1963 s. 25; No. 65 of 1977 s. 41; No. 14 of 1996 s. 4; No. 42 of 1998 s. 16; No. 38 of 2002 s. 36 and 40(1); No. 59 of 2004 s. 141; No. 19 of 2010 s. 52(4); No. 22 of 2012 s. 67.]</w:t>
      </w:r>
    </w:p>
    <w:p>
      <w:pPr>
        <w:pStyle w:val="Heading5"/>
        <w:rPr>
          <w:snapToGrid w:val="0"/>
        </w:rPr>
      </w:pPr>
      <w:bookmarkStart w:id="241" w:name="_Toc397946894"/>
      <w:bookmarkStart w:id="242" w:name="_Toc415060767"/>
      <w:r>
        <w:rPr>
          <w:rStyle w:val="CharSectno"/>
        </w:rPr>
        <w:t>59A</w:t>
      </w:r>
      <w:r>
        <w:rPr>
          <w:snapToGrid w:val="0"/>
        </w:rPr>
        <w:t>.</w:t>
      </w:r>
      <w:r>
        <w:rPr>
          <w:snapToGrid w:val="0"/>
        </w:rPr>
        <w:tab/>
        <w:t>Alternative procedure — infringement notices</w:t>
      </w:r>
      <w:bookmarkEnd w:id="241"/>
      <w:bookmarkEnd w:id="242"/>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by No. 65 of 1977 s. 42; amended by No. 8 of 1987 s. 8; No. 14 of 1996 s. 4; No. 38 of 2002 s. 37 and 39; No. 84 of 2004 s. 80.]</w:t>
      </w:r>
    </w:p>
    <w:p>
      <w:pPr>
        <w:pStyle w:val="Heading5"/>
        <w:rPr>
          <w:snapToGrid w:val="0"/>
        </w:rPr>
      </w:pPr>
      <w:bookmarkStart w:id="243" w:name="_Toc397946895"/>
      <w:bookmarkStart w:id="244" w:name="_Toc415060768"/>
      <w:r>
        <w:rPr>
          <w:rStyle w:val="CharSectno"/>
        </w:rPr>
        <w:t>60</w:t>
      </w:r>
      <w:r>
        <w:rPr>
          <w:snapToGrid w:val="0"/>
        </w:rPr>
        <w:t>.</w:t>
      </w:r>
      <w:r>
        <w:rPr>
          <w:snapToGrid w:val="0"/>
        </w:rPr>
        <w:tab/>
        <w:t>Assisting to commit an offence</w:t>
      </w:r>
      <w:bookmarkEnd w:id="243"/>
      <w:bookmarkEnd w:id="244"/>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245" w:name="_Toc397946896"/>
      <w:bookmarkStart w:id="246" w:name="_Toc415060769"/>
      <w:r>
        <w:rPr>
          <w:rStyle w:val="CharSectno"/>
        </w:rPr>
        <w:t>61</w:t>
      </w:r>
      <w:r>
        <w:rPr>
          <w:snapToGrid w:val="0"/>
        </w:rPr>
        <w:t>.</w:t>
      </w:r>
      <w:r>
        <w:rPr>
          <w:snapToGrid w:val="0"/>
        </w:rPr>
        <w:tab/>
        <w:t>Regulations</w:t>
      </w:r>
      <w:bookmarkEnd w:id="245"/>
      <w:bookmarkEnd w:id="246"/>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by No. 113 of 1965 s. 8(1); No. 65 of 1977 s. 48; No. 8 of 1987 s. 8; No. 38 of 2002 s. 39.]</w:t>
      </w:r>
    </w:p>
    <w:p>
      <w:pPr>
        <w:pStyle w:val="Heading5"/>
        <w:rPr>
          <w:snapToGrid w:val="0"/>
        </w:rPr>
      </w:pPr>
      <w:bookmarkStart w:id="247" w:name="_Toc397946897"/>
      <w:bookmarkStart w:id="248" w:name="_Toc415060770"/>
      <w:r>
        <w:rPr>
          <w:rStyle w:val="CharSectno"/>
        </w:rPr>
        <w:t>62</w:t>
      </w:r>
      <w:r>
        <w:rPr>
          <w:snapToGrid w:val="0"/>
        </w:rPr>
        <w:t>.</w:t>
      </w:r>
      <w:r>
        <w:rPr>
          <w:snapToGrid w:val="0"/>
        </w:rPr>
        <w:tab/>
        <w:t>Local government may make local laws</w:t>
      </w:r>
      <w:bookmarkEnd w:id="247"/>
      <w:bookmarkEnd w:id="248"/>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 and</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ind w:left="890" w:hanging="890"/>
      </w:pPr>
      <w:r>
        <w:tab/>
        <w:t>[Section 62 amended by No. 14 of 1996 s. 4.]</w:t>
      </w:r>
    </w:p>
    <w:p>
      <w:pPr>
        <w:pStyle w:val="Heading5"/>
        <w:rPr>
          <w:snapToGrid w:val="0"/>
        </w:rPr>
      </w:pPr>
      <w:bookmarkStart w:id="249" w:name="_Toc397946898"/>
      <w:bookmarkStart w:id="250" w:name="_Toc415060771"/>
      <w:r>
        <w:rPr>
          <w:rStyle w:val="CharSectno"/>
        </w:rPr>
        <w:t>62A</w:t>
      </w:r>
      <w:r>
        <w:rPr>
          <w:snapToGrid w:val="0"/>
        </w:rPr>
        <w:t>.</w:t>
      </w:r>
      <w:r>
        <w:rPr>
          <w:snapToGrid w:val="0"/>
        </w:rPr>
        <w:tab/>
        <w:t>Governor may amend or repeal local laws</w:t>
      </w:r>
      <w:bookmarkEnd w:id="249"/>
      <w:bookmarkEnd w:id="250"/>
    </w:p>
    <w:p>
      <w:pPr>
        <w:pStyle w:val="Subsection"/>
        <w:spacing w:before="140"/>
        <w:rPr>
          <w:snapToGrid w:val="0"/>
        </w:rPr>
      </w:pPr>
      <w:r>
        <w:rPr>
          <w:snapToGrid w:val="0"/>
        </w:rPr>
        <w:tab/>
        <w:t>(1)</w:t>
      </w:r>
      <w:r>
        <w:rPr>
          <w:snapToGrid w:val="0"/>
        </w:rPr>
        <w:tab/>
        <w:t>The Governor may make a local law to amend the text of, or repeal, a local law.</w:t>
      </w:r>
    </w:p>
    <w:p>
      <w:pPr>
        <w:pStyle w:val="Subsection"/>
        <w:spacing w:before="14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4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4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4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spacing w:before="100"/>
        <w:ind w:left="890" w:hanging="890"/>
      </w:pPr>
      <w:r>
        <w:tab/>
        <w:t>[Section 62A inserted by No. 14 of 1996 s. 4.]</w:t>
      </w:r>
    </w:p>
    <w:p>
      <w:pPr>
        <w:pStyle w:val="Ednotesection"/>
        <w:spacing w:before="160"/>
        <w:ind w:left="890" w:hanging="890"/>
      </w:pPr>
      <w:r>
        <w:t>[</w:t>
      </w:r>
      <w:r>
        <w:rPr>
          <w:b/>
        </w:rPr>
        <w:t>63.</w:t>
      </w:r>
      <w:r>
        <w:tab/>
        <w:t>Deleted by No. 42 of 1998 s. 13.]</w:t>
      </w:r>
    </w:p>
    <w:p>
      <w:pPr>
        <w:pStyle w:val="Heading5"/>
        <w:spacing w:before="180"/>
        <w:rPr>
          <w:snapToGrid w:val="0"/>
        </w:rPr>
      </w:pPr>
      <w:bookmarkStart w:id="251" w:name="_Toc397946899"/>
      <w:bookmarkStart w:id="252" w:name="_Toc415060772"/>
      <w:r>
        <w:rPr>
          <w:rStyle w:val="CharSectno"/>
        </w:rPr>
        <w:t>64</w:t>
      </w:r>
      <w:r>
        <w:rPr>
          <w:snapToGrid w:val="0"/>
        </w:rPr>
        <w:t>.</w:t>
      </w:r>
      <w:r>
        <w:rPr>
          <w:snapToGrid w:val="0"/>
        </w:rPr>
        <w:tab/>
        <w:t>Prohibitions excluded by certain circumstances</w:t>
      </w:r>
      <w:bookmarkEnd w:id="251"/>
      <w:bookmarkEnd w:id="252"/>
    </w:p>
    <w:p>
      <w:pPr>
        <w:pStyle w:val="Subsection"/>
        <w:spacing w:before="140"/>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38(5A) or (5B) </w:t>
      </w:r>
      <w:r>
        <w:rPr>
          <w:snapToGrid w:val="0"/>
          <w:vertAlign w:val="superscript"/>
        </w:rPr>
        <w:t>3</w:t>
      </w:r>
      <w:r>
        <w:rPr>
          <w:snapToGrid w:val="0"/>
        </w:rPr>
        <w:t>.</w:t>
      </w:r>
    </w:p>
    <w:p>
      <w:pPr>
        <w:pStyle w:val="Footnotesection"/>
        <w:spacing w:before="100"/>
        <w:ind w:left="890" w:hanging="890"/>
      </w:pPr>
      <w:r>
        <w:tab/>
        <w:t>[Section 64 amended by No. 65 of 1977 s. 43; No. 51 of 1979 s. 5; No. 38 of 2002 s. 38; No. 25 of 2009 s. 18; No. 19 of 2010 s. 52(4).]</w:t>
      </w:r>
    </w:p>
    <w:p>
      <w:pPr>
        <w:pStyle w:val="Heading5"/>
        <w:spacing w:before="180"/>
        <w:rPr>
          <w:snapToGrid w:val="0"/>
        </w:rPr>
      </w:pPr>
      <w:bookmarkStart w:id="253" w:name="_Toc397946900"/>
      <w:bookmarkStart w:id="254" w:name="_Toc415060773"/>
      <w:r>
        <w:rPr>
          <w:rStyle w:val="CharSectno"/>
        </w:rPr>
        <w:t>65</w:t>
      </w:r>
      <w:r>
        <w:rPr>
          <w:snapToGrid w:val="0"/>
        </w:rPr>
        <w:t>.</w:t>
      </w:r>
      <w:r>
        <w:rPr>
          <w:snapToGrid w:val="0"/>
        </w:rPr>
        <w:tab/>
        <w:t>Proof of certain matters</w:t>
      </w:r>
      <w:bookmarkEnd w:id="253"/>
      <w:bookmarkEnd w:id="254"/>
    </w:p>
    <w:p>
      <w:pPr>
        <w:pStyle w:val="Subsection"/>
        <w:spacing w:before="120"/>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 xml:space="preserve">the particular or general </w:t>
      </w:r>
      <w:r>
        <w:t>designation or appointment of a person employed in the Department or of an officer</w:t>
      </w:r>
      <w:r>
        <w:rPr>
          <w:snapToGrid w:val="0"/>
        </w:rPr>
        <w:t xml:space="preserve">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 or</w:t>
      </w:r>
    </w:p>
    <w:p>
      <w:pPr>
        <w:pStyle w:val="Indenta"/>
        <w:rPr>
          <w:snapToGrid w:val="0"/>
        </w:rPr>
      </w:pPr>
      <w:r>
        <w:rPr>
          <w:snapToGrid w:val="0"/>
        </w:rPr>
        <w:tab/>
        <w:t>(b)</w:t>
      </w:r>
      <w:r>
        <w:rPr>
          <w:snapToGrid w:val="0"/>
        </w:rPr>
        <w:tab/>
        <w:t>a copy purporting to be a true copy of such a rule, local law, regulation, declaration, order or notice certified as such</w:t>
      </w:r>
      <w:r>
        <w:t xml:space="preserve"> by the FES Commissioner; or</w:t>
      </w:r>
    </w:p>
    <w:p>
      <w:pPr>
        <w:pStyle w:val="Indenta"/>
        <w:rPr>
          <w:snapToGrid w:val="0"/>
        </w:rPr>
      </w:pPr>
      <w:r>
        <w:rPr>
          <w:snapToGrid w:val="0"/>
        </w:rPr>
        <w:tab/>
        <w:t>(c)</w:t>
      </w:r>
      <w:r>
        <w:rPr>
          <w:snapToGrid w:val="0"/>
        </w:rPr>
        <w:tab/>
        <w:t xml:space="preserve">a copy purporting to be a true copy of the certificate of appointment </w:t>
      </w:r>
      <w:r>
        <w:t>or designation</w:t>
      </w:r>
      <w:r>
        <w:rPr>
          <w:snapToGrid w:val="0"/>
        </w:rPr>
        <w:t xml:space="preserve"> of a bush fire control officer certified as such under the hand of the chief executive officer of a local government or the</w:t>
      </w:r>
      <w:r>
        <w:t xml:space="preserve"> FES Commissioner;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 xml:space="preserve">is evidence until the contrary is proved of the due making, existence, confirmation, approval and giving of the rule, local law, regulation, declaration, order or notice, or of the due appointment </w:t>
      </w:r>
      <w:r>
        <w:t>or designation</w:t>
      </w:r>
      <w:r>
        <w:rPr>
          <w:snapToGrid w:val="0"/>
        </w:rPr>
        <w:t xml:space="preserve">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by No. 35 of 1957 s. 11; No. 11 of 1963 s. 27; No. 65 of 1977 s. 44; No. 60 of 1992 s. 15; No. 14 of 1996 s. 4; No. 10 of 1998 s. 20(3); No. 42 of 1998 s. 14 and 16; No. 84 of 2004 s. 80; No. 25 of 2009 s. 19; No. 22 of 2012 s. 68.]</w:t>
      </w:r>
    </w:p>
    <w:p>
      <w:pPr>
        <w:pStyle w:val="Heading5"/>
        <w:rPr>
          <w:snapToGrid w:val="0"/>
        </w:rPr>
      </w:pPr>
      <w:bookmarkStart w:id="255" w:name="_Toc397946901"/>
      <w:bookmarkStart w:id="256" w:name="_Toc415060774"/>
      <w:r>
        <w:rPr>
          <w:rStyle w:val="CharSectno"/>
        </w:rPr>
        <w:t>66</w:t>
      </w:r>
      <w:r>
        <w:rPr>
          <w:snapToGrid w:val="0"/>
        </w:rPr>
        <w:t>.</w:t>
      </w:r>
      <w:r>
        <w:rPr>
          <w:snapToGrid w:val="0"/>
        </w:rPr>
        <w:tab/>
        <w:t>Proof of ownership or occupancy</w:t>
      </w:r>
      <w:bookmarkEnd w:id="255"/>
      <w:bookmarkEnd w:id="256"/>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 xml:space="preserve">a certificate signed by the </w:t>
      </w:r>
      <w:r>
        <w:t>Registrar of Deeds and Transfers or an assistant registrar of deeds and transfers</w:t>
      </w:r>
      <w:r>
        <w:rPr>
          <w:snapToGrid w:val="0"/>
        </w:rPr>
        <w:t xml:space="preserve">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r>
        <w:rPr>
          <w:spacing w:val="-4"/>
        </w:rPr>
        <w:t>; No. 47 of 2011 s.</w:t>
      </w:r>
      <w:r>
        <w:t> 16.]</w:t>
      </w:r>
    </w:p>
    <w:p>
      <w:pPr>
        <w:pStyle w:val="Heading5"/>
        <w:rPr>
          <w:snapToGrid w:val="0"/>
        </w:rPr>
      </w:pPr>
      <w:bookmarkStart w:id="257" w:name="_Toc397946902"/>
      <w:bookmarkStart w:id="258" w:name="_Toc415060775"/>
      <w:r>
        <w:rPr>
          <w:rStyle w:val="CharSectno"/>
        </w:rPr>
        <w:t>67</w:t>
      </w:r>
      <w:r>
        <w:rPr>
          <w:snapToGrid w:val="0"/>
        </w:rPr>
        <w:t>.</w:t>
      </w:r>
      <w:r>
        <w:rPr>
          <w:snapToGrid w:val="0"/>
        </w:rPr>
        <w:tab/>
        <w:t>Advisory committees</w:t>
      </w:r>
      <w:bookmarkEnd w:id="257"/>
      <w:bookmarkEnd w:id="258"/>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 and</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by No. 11 of 1963 s. 28; amended by No. 67 of 1970 s. 5; No. 65 of 1977 s. 45; No. 14 of 1996 s. 4.]</w:t>
      </w:r>
    </w:p>
    <w:p>
      <w:pPr>
        <w:pStyle w:val="Heading5"/>
        <w:rPr>
          <w:snapToGrid w:val="0"/>
        </w:rPr>
      </w:pPr>
      <w:bookmarkStart w:id="259" w:name="_Toc397946903"/>
      <w:bookmarkStart w:id="260" w:name="_Toc415060776"/>
      <w:r>
        <w:rPr>
          <w:rStyle w:val="CharSectno"/>
        </w:rPr>
        <w:t>68</w:t>
      </w:r>
      <w:r>
        <w:rPr>
          <w:snapToGrid w:val="0"/>
        </w:rPr>
        <w:t>.</w:t>
      </w:r>
      <w:r>
        <w:rPr>
          <w:snapToGrid w:val="0"/>
        </w:rPr>
        <w:tab/>
        <w:t>Regional advisory committees</w:t>
      </w:r>
      <w:bookmarkEnd w:id="259"/>
      <w:bookmarkEnd w:id="260"/>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 xml:space="preserve">may, where for any reason a vacancy occurs in the office of a member of the committee appointed by it, appoint a person to fill that vacancy;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by No. 65 of 1977 s. 46; amended by No. 14 of 1996 s. 4.]</w:t>
      </w:r>
    </w:p>
    <w:p>
      <w:pPr>
        <w:pStyle w:val="Ednotesection"/>
      </w:pPr>
      <w:r>
        <w:t>[</w:t>
      </w:r>
      <w:r>
        <w:rPr>
          <w:b/>
        </w:rPr>
        <w:t>69.</w:t>
      </w:r>
      <w:r>
        <w:tab/>
        <w:t>Deleted by No. 42 of 1998 s.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261" w:name="_Toc381872776"/>
      <w:bookmarkStart w:id="262" w:name="_Toc381873844"/>
      <w:bookmarkStart w:id="263" w:name="_Toc392495428"/>
      <w:bookmarkStart w:id="264" w:name="_Toc397946486"/>
      <w:bookmarkStart w:id="265" w:name="_Toc397946622"/>
      <w:bookmarkStart w:id="266" w:name="_Toc397946904"/>
      <w:bookmarkStart w:id="267" w:name="_Toc415060681"/>
      <w:bookmarkStart w:id="268" w:name="_Toc415060777"/>
      <w:r>
        <w:t>Notes</w:t>
      </w:r>
      <w:bookmarkEnd w:id="261"/>
      <w:bookmarkEnd w:id="262"/>
      <w:bookmarkEnd w:id="263"/>
      <w:bookmarkEnd w:id="264"/>
      <w:bookmarkEnd w:id="265"/>
      <w:bookmarkEnd w:id="266"/>
      <w:bookmarkEnd w:id="267"/>
      <w:bookmarkEnd w:id="268"/>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69" w:name="_Toc397946905"/>
      <w:bookmarkStart w:id="270" w:name="_Toc415060778"/>
      <w:r>
        <w:rPr>
          <w:snapToGrid w:val="0"/>
        </w:rPr>
        <w:t>Compilation table</w:t>
      </w:r>
      <w:bookmarkEnd w:id="269"/>
      <w:bookmarkEnd w:id="270"/>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11"/>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6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1" w:type="dxa"/>
          <w:cantSplit/>
        </w:trPr>
        <w:tc>
          <w:tcPr>
            <w:tcW w:w="2273" w:type="dxa"/>
          </w:tcPr>
          <w:p>
            <w:pPr>
              <w:pStyle w:val="nTable"/>
              <w:spacing w:after="40"/>
            </w:pPr>
            <w:r>
              <w:rPr>
                <w:i/>
              </w:rPr>
              <w:t>Bush Fires Act 1954</w:t>
            </w:r>
          </w:p>
        </w:tc>
        <w:tc>
          <w:tcPr>
            <w:tcW w:w="1138" w:type="dxa"/>
          </w:tcPr>
          <w:p>
            <w:pPr>
              <w:pStyle w:val="nTable"/>
              <w:spacing w:after="40"/>
            </w:pPr>
            <w:r>
              <w:t>53 of 1954</w:t>
            </w:r>
            <w:r>
              <w:br/>
              <w:t>(3 Eliz. II No. 53)</w:t>
            </w:r>
          </w:p>
        </w:tc>
        <w:tc>
          <w:tcPr>
            <w:tcW w:w="1135" w:type="dxa"/>
          </w:tcPr>
          <w:p>
            <w:pPr>
              <w:pStyle w:val="nTable"/>
              <w:spacing w:after="40"/>
            </w:pPr>
            <w:r>
              <w:t>23 Dec 1954</w:t>
            </w:r>
          </w:p>
        </w:tc>
        <w:tc>
          <w:tcPr>
            <w:tcW w:w="2551" w:type="dxa"/>
          </w:tcPr>
          <w:p>
            <w:pPr>
              <w:pStyle w:val="nTable"/>
              <w:spacing w:after="40"/>
            </w:pPr>
            <w:r>
              <w:t xml:space="preserve">29 Apr 1955 (see s. 3 and </w:t>
            </w:r>
            <w:r>
              <w:rPr>
                <w:i/>
              </w:rPr>
              <w:t>Gazette</w:t>
            </w:r>
            <w:r>
              <w:t xml:space="preserve"> 29 Apr 1955 p. 749)</w:t>
            </w:r>
          </w:p>
        </w:tc>
      </w:tr>
      <w:tr>
        <w:trPr>
          <w:gridAfter w:val="1"/>
          <w:wAfter w:w="11" w:type="dxa"/>
          <w:cantSplit/>
        </w:trPr>
        <w:tc>
          <w:tcPr>
            <w:tcW w:w="2273" w:type="dxa"/>
          </w:tcPr>
          <w:p>
            <w:pPr>
              <w:pStyle w:val="nTable"/>
              <w:spacing w:after="40"/>
            </w:pPr>
            <w:r>
              <w:rPr>
                <w:i/>
              </w:rPr>
              <w:t>Bush Fires Act Amendment Act 1957</w:t>
            </w:r>
          </w:p>
        </w:tc>
        <w:tc>
          <w:tcPr>
            <w:tcW w:w="1138" w:type="dxa"/>
          </w:tcPr>
          <w:p>
            <w:pPr>
              <w:pStyle w:val="nTable"/>
              <w:spacing w:after="40"/>
            </w:pPr>
            <w:r>
              <w:t>35 of 1957</w:t>
            </w:r>
            <w:r>
              <w:br/>
              <w:t>(6 Eliz. II No. 35)</w:t>
            </w:r>
          </w:p>
        </w:tc>
        <w:tc>
          <w:tcPr>
            <w:tcW w:w="1135" w:type="dxa"/>
          </w:tcPr>
          <w:p>
            <w:pPr>
              <w:pStyle w:val="nTable"/>
              <w:spacing w:after="40"/>
            </w:pPr>
            <w:r>
              <w:t>5 Nov 1957</w:t>
            </w:r>
          </w:p>
        </w:tc>
        <w:tc>
          <w:tcPr>
            <w:tcW w:w="2551" w:type="dxa"/>
          </w:tcPr>
          <w:p>
            <w:pPr>
              <w:pStyle w:val="nTable"/>
              <w:spacing w:after="40"/>
            </w:pPr>
            <w:r>
              <w:t>5 Nov 1957</w:t>
            </w:r>
          </w:p>
        </w:tc>
      </w:tr>
      <w:tr>
        <w:trPr>
          <w:gridAfter w:val="1"/>
          <w:wAfter w:w="11" w:type="dxa"/>
          <w:cantSplit/>
        </w:trPr>
        <w:tc>
          <w:tcPr>
            <w:tcW w:w="2273" w:type="dxa"/>
          </w:tcPr>
          <w:p>
            <w:pPr>
              <w:pStyle w:val="nTable"/>
              <w:spacing w:after="40"/>
            </w:pPr>
            <w:r>
              <w:rPr>
                <w:i/>
              </w:rPr>
              <w:t>Bush Fires Act Amendment Act 1958</w:t>
            </w:r>
          </w:p>
        </w:tc>
        <w:tc>
          <w:tcPr>
            <w:tcW w:w="1138" w:type="dxa"/>
          </w:tcPr>
          <w:p>
            <w:pPr>
              <w:pStyle w:val="nTable"/>
              <w:spacing w:after="40"/>
            </w:pPr>
            <w:r>
              <w:t>20 of 1958</w:t>
            </w:r>
            <w:r>
              <w:br/>
              <w:t>(7 Eliz. II No. 20)</w:t>
            </w:r>
          </w:p>
        </w:tc>
        <w:tc>
          <w:tcPr>
            <w:tcW w:w="1135" w:type="dxa"/>
          </w:tcPr>
          <w:p>
            <w:pPr>
              <w:pStyle w:val="nTable"/>
              <w:spacing w:after="40"/>
            </w:pPr>
            <w:r>
              <w:t>22 Oct 1958</w:t>
            </w:r>
          </w:p>
        </w:tc>
        <w:tc>
          <w:tcPr>
            <w:tcW w:w="2551" w:type="dxa"/>
          </w:tcPr>
          <w:p>
            <w:pPr>
              <w:pStyle w:val="nTable"/>
              <w:spacing w:after="40"/>
            </w:pPr>
            <w:r>
              <w:t>22 Oct 1958</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3 Jul 1961 in Vol. 15 of Reprinted Acts</w:t>
            </w:r>
            <w:r>
              <w:t xml:space="preserve"> (includes amendments listed above)</w:t>
            </w:r>
          </w:p>
        </w:tc>
      </w:tr>
      <w:tr>
        <w:trPr>
          <w:gridAfter w:val="1"/>
          <w:wAfter w:w="11" w:type="dxa"/>
          <w:cantSplit/>
        </w:trPr>
        <w:tc>
          <w:tcPr>
            <w:tcW w:w="2273" w:type="dxa"/>
          </w:tcPr>
          <w:p>
            <w:pPr>
              <w:pStyle w:val="nTable"/>
              <w:spacing w:after="40"/>
            </w:pPr>
            <w:r>
              <w:rPr>
                <w:i/>
              </w:rPr>
              <w:t>Bush Fires Act Amendment Act 1963</w:t>
            </w:r>
          </w:p>
        </w:tc>
        <w:tc>
          <w:tcPr>
            <w:tcW w:w="1138" w:type="dxa"/>
          </w:tcPr>
          <w:p>
            <w:pPr>
              <w:pStyle w:val="nTable"/>
              <w:spacing w:after="40"/>
            </w:pPr>
            <w:r>
              <w:t>11 of 1963</w:t>
            </w:r>
            <w:r>
              <w:br/>
              <w:t>(12 Eliz. II No. 11)</w:t>
            </w:r>
          </w:p>
        </w:tc>
        <w:tc>
          <w:tcPr>
            <w:tcW w:w="1135" w:type="dxa"/>
          </w:tcPr>
          <w:p>
            <w:pPr>
              <w:pStyle w:val="nTable"/>
              <w:spacing w:after="40"/>
            </w:pPr>
            <w:r>
              <w:t>22 Oct 1963</w:t>
            </w:r>
          </w:p>
        </w:tc>
        <w:tc>
          <w:tcPr>
            <w:tcW w:w="2551" w:type="dxa"/>
          </w:tcPr>
          <w:p>
            <w:pPr>
              <w:pStyle w:val="nTable"/>
              <w:spacing w:after="40"/>
            </w:pPr>
            <w:r>
              <w:t xml:space="preserve">22 Nov 1963 (see s. 2 and </w:t>
            </w:r>
            <w:r>
              <w:rPr>
                <w:i/>
              </w:rPr>
              <w:t>Gazette</w:t>
            </w:r>
            <w:r>
              <w:t xml:space="preserve"> 22 Nov 1963 p. 3618)</w:t>
            </w:r>
          </w:p>
        </w:tc>
      </w:tr>
      <w:tr>
        <w:trPr>
          <w:gridAfter w:val="1"/>
          <w:wAfter w:w="11" w:type="dxa"/>
          <w:cantSplit/>
        </w:trPr>
        <w:tc>
          <w:tcPr>
            <w:tcW w:w="2273" w:type="dxa"/>
          </w:tcPr>
          <w:p>
            <w:pPr>
              <w:pStyle w:val="nTable"/>
              <w:spacing w:after="40"/>
            </w:pPr>
            <w:r>
              <w:rPr>
                <w:i/>
              </w:rPr>
              <w:t>Bush Fires Act Amendment Act 1964</w:t>
            </w:r>
          </w:p>
        </w:tc>
        <w:tc>
          <w:tcPr>
            <w:tcW w:w="1138" w:type="dxa"/>
          </w:tcPr>
          <w:p>
            <w:pPr>
              <w:pStyle w:val="nTable"/>
              <w:spacing w:after="40"/>
            </w:pPr>
            <w:r>
              <w:t>23 of 1964</w:t>
            </w:r>
            <w:r>
              <w:br/>
              <w:t>(13 Eliz. II No. 23)</w:t>
            </w:r>
          </w:p>
        </w:tc>
        <w:tc>
          <w:tcPr>
            <w:tcW w:w="1135" w:type="dxa"/>
          </w:tcPr>
          <w:p>
            <w:pPr>
              <w:pStyle w:val="nTable"/>
              <w:spacing w:after="40"/>
            </w:pPr>
            <w:r>
              <w:t>28 Oct 1964</w:t>
            </w:r>
          </w:p>
        </w:tc>
        <w:tc>
          <w:tcPr>
            <w:tcW w:w="2551" w:type="dxa"/>
          </w:tcPr>
          <w:p>
            <w:pPr>
              <w:pStyle w:val="nTable"/>
              <w:spacing w:after="40"/>
            </w:pPr>
            <w:r>
              <w:t>28 Oct 1964</w:t>
            </w:r>
          </w:p>
        </w:tc>
      </w:tr>
      <w:tr>
        <w:trPr>
          <w:gridAfter w:val="1"/>
          <w:wAfter w:w="11" w:type="dxa"/>
          <w:cantSplit/>
        </w:trPr>
        <w:tc>
          <w:tcPr>
            <w:tcW w:w="2273" w:type="dxa"/>
          </w:tcPr>
          <w:p>
            <w:pPr>
              <w:pStyle w:val="nTable"/>
              <w:spacing w:after="40"/>
            </w:pPr>
            <w:r>
              <w:rPr>
                <w:i/>
              </w:rPr>
              <w:t>Bush Fires Act Amendment Act 1965</w:t>
            </w:r>
          </w:p>
        </w:tc>
        <w:tc>
          <w:tcPr>
            <w:tcW w:w="1138" w:type="dxa"/>
          </w:tcPr>
          <w:p>
            <w:pPr>
              <w:pStyle w:val="nTable"/>
              <w:spacing w:after="40"/>
            </w:pPr>
            <w:r>
              <w:t>15 of 1965</w:t>
            </w:r>
          </w:p>
        </w:tc>
        <w:tc>
          <w:tcPr>
            <w:tcW w:w="1135" w:type="dxa"/>
          </w:tcPr>
          <w:p>
            <w:pPr>
              <w:pStyle w:val="nTable"/>
              <w:spacing w:after="40"/>
            </w:pPr>
            <w:r>
              <w:t>1 Oct 1965</w:t>
            </w:r>
          </w:p>
        </w:tc>
        <w:tc>
          <w:tcPr>
            <w:tcW w:w="2551" w:type="dxa"/>
          </w:tcPr>
          <w:p>
            <w:pPr>
              <w:pStyle w:val="nTable"/>
              <w:spacing w:after="40"/>
            </w:pPr>
            <w:r>
              <w:t>1 Oct 1965</w:t>
            </w:r>
          </w:p>
        </w:tc>
      </w:tr>
      <w:tr>
        <w:trPr>
          <w:gridAfter w:val="1"/>
          <w:wAfter w:w="11" w:type="dxa"/>
          <w:cantSplit/>
        </w:trPr>
        <w:tc>
          <w:tcPr>
            <w:tcW w:w="2273" w:type="dxa"/>
          </w:tcPr>
          <w:p>
            <w:pPr>
              <w:pStyle w:val="nTable"/>
              <w:spacing w:after="40"/>
            </w:pPr>
            <w:r>
              <w:rPr>
                <w:i/>
              </w:rPr>
              <w:t>Decimal Currency Act 1965</w:t>
            </w:r>
          </w:p>
        </w:tc>
        <w:tc>
          <w:tcPr>
            <w:tcW w:w="1138" w:type="dxa"/>
          </w:tcPr>
          <w:p>
            <w:pPr>
              <w:pStyle w:val="nTable"/>
              <w:spacing w:after="40"/>
            </w:pPr>
            <w:r>
              <w:t>113 of 1965</w:t>
            </w:r>
          </w:p>
        </w:tc>
        <w:tc>
          <w:tcPr>
            <w:tcW w:w="1135" w:type="dxa"/>
          </w:tcPr>
          <w:p>
            <w:pPr>
              <w:pStyle w:val="nTable"/>
              <w:spacing w:after="40"/>
            </w:pPr>
            <w:r>
              <w:t>21 Dec 1965</w:t>
            </w:r>
          </w:p>
        </w:tc>
        <w:tc>
          <w:tcPr>
            <w:tcW w:w="2551" w:type="dxa"/>
          </w:tcPr>
          <w:p>
            <w:pPr>
              <w:pStyle w:val="nTable"/>
              <w:spacing w:after="40"/>
            </w:pPr>
            <w:r>
              <w:t>Act other than s. 4</w:t>
            </w:r>
            <w:r>
              <w:noBreakHyphen/>
              <w:t>9: 21 Dec 1965 (see s. 2(1));</w:t>
            </w:r>
            <w:r>
              <w:br/>
              <w:t>s. 4-9: 14 Feb 1966 (see s. 2(2))</w:t>
            </w:r>
          </w:p>
        </w:tc>
      </w:tr>
      <w:tr>
        <w:trPr>
          <w:gridAfter w:val="1"/>
          <w:wAfter w:w="11" w:type="dxa"/>
          <w:cantSplit/>
        </w:trPr>
        <w:tc>
          <w:tcPr>
            <w:tcW w:w="2273" w:type="dxa"/>
          </w:tcPr>
          <w:p>
            <w:pPr>
              <w:pStyle w:val="nTable"/>
              <w:spacing w:after="40"/>
            </w:pPr>
            <w:r>
              <w:rPr>
                <w:i/>
              </w:rPr>
              <w:t>Bush Fires Act Amendment Act 1969</w:t>
            </w:r>
          </w:p>
        </w:tc>
        <w:tc>
          <w:tcPr>
            <w:tcW w:w="1138" w:type="dxa"/>
          </w:tcPr>
          <w:p>
            <w:pPr>
              <w:pStyle w:val="nTable"/>
              <w:spacing w:after="40"/>
            </w:pPr>
            <w:r>
              <w:t>101 of 1969</w:t>
            </w:r>
          </w:p>
        </w:tc>
        <w:tc>
          <w:tcPr>
            <w:tcW w:w="1135" w:type="dxa"/>
          </w:tcPr>
          <w:p>
            <w:pPr>
              <w:pStyle w:val="nTable"/>
              <w:spacing w:after="40"/>
            </w:pPr>
            <w:r>
              <w:t>25 Nov 1969</w:t>
            </w:r>
          </w:p>
        </w:tc>
        <w:tc>
          <w:tcPr>
            <w:tcW w:w="2551" w:type="dxa"/>
          </w:tcPr>
          <w:p>
            <w:pPr>
              <w:pStyle w:val="nTable"/>
              <w:spacing w:after="40"/>
            </w:pPr>
            <w:r>
              <w:t>25 Nov 1969</w:t>
            </w:r>
          </w:p>
        </w:tc>
      </w:tr>
      <w:tr>
        <w:trPr>
          <w:gridAfter w:val="1"/>
          <w:wAfter w:w="11" w:type="dxa"/>
          <w:cantSplit/>
        </w:trPr>
        <w:tc>
          <w:tcPr>
            <w:tcW w:w="2273" w:type="dxa"/>
          </w:tcPr>
          <w:p>
            <w:pPr>
              <w:pStyle w:val="nTable"/>
              <w:spacing w:after="40"/>
            </w:pPr>
            <w:r>
              <w:rPr>
                <w:i/>
              </w:rPr>
              <w:t>Bush Fires Act Amendment Act 1970</w:t>
            </w:r>
          </w:p>
        </w:tc>
        <w:tc>
          <w:tcPr>
            <w:tcW w:w="1138" w:type="dxa"/>
          </w:tcPr>
          <w:p>
            <w:pPr>
              <w:pStyle w:val="nTable"/>
              <w:spacing w:after="40"/>
            </w:pPr>
            <w:r>
              <w:t>67 of 1970</w:t>
            </w:r>
          </w:p>
        </w:tc>
        <w:tc>
          <w:tcPr>
            <w:tcW w:w="1135" w:type="dxa"/>
          </w:tcPr>
          <w:p>
            <w:pPr>
              <w:pStyle w:val="nTable"/>
              <w:spacing w:after="40"/>
            </w:pPr>
            <w:r>
              <w:t>17 Nov 1970</w:t>
            </w:r>
          </w:p>
        </w:tc>
        <w:tc>
          <w:tcPr>
            <w:tcW w:w="2551" w:type="dxa"/>
          </w:tcPr>
          <w:p>
            <w:pPr>
              <w:pStyle w:val="nTable"/>
              <w:spacing w:after="40"/>
            </w:pPr>
            <w:r>
              <w:t>17 Nov 1970</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14 Apr 1971 </w:t>
            </w:r>
            <w:r>
              <w:t>(includes amendments listed above)</w:t>
            </w:r>
          </w:p>
        </w:tc>
      </w:tr>
      <w:tr>
        <w:trPr>
          <w:gridAfter w:val="1"/>
          <w:wAfter w:w="11" w:type="dxa"/>
          <w:cantSplit/>
        </w:trPr>
        <w:tc>
          <w:tcPr>
            <w:tcW w:w="2273" w:type="dxa"/>
          </w:tcPr>
          <w:p>
            <w:pPr>
              <w:pStyle w:val="nTable"/>
              <w:spacing w:after="40"/>
            </w:pPr>
            <w:r>
              <w:rPr>
                <w:i/>
              </w:rPr>
              <w:t>Metric Conversion Act 1972</w:t>
            </w:r>
          </w:p>
        </w:tc>
        <w:tc>
          <w:tcPr>
            <w:tcW w:w="1138" w:type="dxa"/>
          </w:tcPr>
          <w:p>
            <w:pPr>
              <w:pStyle w:val="nTable"/>
              <w:keepNext/>
              <w:keepLines/>
              <w:spacing w:after="40"/>
            </w:pPr>
            <w:r>
              <w:t>94 of 1972</w:t>
            </w:r>
            <w:r>
              <w:br/>
              <w:t>(as amended by No. 83 of 1973 s. 3)</w:t>
            </w:r>
          </w:p>
        </w:tc>
        <w:tc>
          <w:tcPr>
            <w:tcW w:w="1135" w:type="dxa"/>
          </w:tcPr>
          <w:p>
            <w:pPr>
              <w:pStyle w:val="nTable"/>
              <w:keepNext/>
              <w:keepLines/>
              <w:spacing w:after="40"/>
            </w:pPr>
            <w:r>
              <w:t>4 Dec 1972</w:t>
            </w:r>
          </w:p>
        </w:tc>
        <w:tc>
          <w:tcPr>
            <w:tcW w:w="2551" w:type="dxa"/>
          </w:tcPr>
          <w:p>
            <w:pPr>
              <w:pStyle w:val="nTable"/>
              <w:keepNext/>
              <w:keepLines/>
              <w:spacing w:after="40"/>
            </w:pPr>
            <w:r>
              <w:t>Relevant amendments (see Third Sch. </w:t>
            </w:r>
            <w:r>
              <w:rPr>
                <w:vertAlign w:val="superscript"/>
              </w:rPr>
              <w:t>4</w:t>
            </w:r>
            <w:r>
              <w:t xml:space="preserve">) took effect on 1 Jun 1974 (see s. 4(2) and </w:t>
            </w:r>
            <w:r>
              <w:rPr>
                <w:i/>
              </w:rPr>
              <w:t>Gazette</w:t>
            </w:r>
            <w:r>
              <w:t xml:space="preserve"> 24 May 1974 p. 1626)</w:t>
            </w:r>
          </w:p>
        </w:tc>
      </w:tr>
      <w:tr>
        <w:trPr>
          <w:gridAfter w:val="1"/>
          <w:wAfter w:w="11" w:type="dxa"/>
          <w:cantSplit/>
        </w:trPr>
        <w:tc>
          <w:tcPr>
            <w:tcW w:w="2273" w:type="dxa"/>
          </w:tcPr>
          <w:p>
            <w:pPr>
              <w:pStyle w:val="nTable"/>
              <w:spacing w:after="40"/>
            </w:pPr>
            <w:r>
              <w:rPr>
                <w:i/>
              </w:rPr>
              <w:t>Bush Fires Act Amendment Act 1977</w:t>
            </w:r>
          </w:p>
        </w:tc>
        <w:tc>
          <w:tcPr>
            <w:tcW w:w="1138" w:type="dxa"/>
          </w:tcPr>
          <w:p>
            <w:pPr>
              <w:pStyle w:val="nTable"/>
              <w:spacing w:after="40"/>
            </w:pPr>
            <w:r>
              <w:t>65 of 1977</w:t>
            </w:r>
          </w:p>
        </w:tc>
        <w:tc>
          <w:tcPr>
            <w:tcW w:w="1135" w:type="dxa"/>
          </w:tcPr>
          <w:p>
            <w:pPr>
              <w:pStyle w:val="nTable"/>
              <w:spacing w:after="40"/>
            </w:pPr>
            <w:r>
              <w:t>28 Nov 1977</w:t>
            </w:r>
          </w:p>
        </w:tc>
        <w:tc>
          <w:tcPr>
            <w:tcW w:w="2551" w:type="dxa"/>
          </w:tcPr>
          <w:p>
            <w:pPr>
              <w:pStyle w:val="nTable"/>
              <w:spacing w:after="40"/>
            </w:pPr>
            <w:r>
              <w:t xml:space="preserve">1 Jun 1978 (see s. 2 and </w:t>
            </w:r>
            <w:r>
              <w:rPr>
                <w:i/>
              </w:rPr>
              <w:t xml:space="preserve">Gazette </w:t>
            </w:r>
            <w:r>
              <w:t>10 Mar 1978 p. 667)</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21 Jun 1978 </w:t>
            </w:r>
            <w:r>
              <w:t>(includes amendments listed above)</w:t>
            </w:r>
          </w:p>
        </w:tc>
      </w:tr>
      <w:tr>
        <w:trPr>
          <w:gridAfter w:val="1"/>
          <w:wAfter w:w="11" w:type="dxa"/>
          <w:cantSplit/>
        </w:trPr>
        <w:tc>
          <w:tcPr>
            <w:tcW w:w="2273" w:type="dxa"/>
          </w:tcPr>
          <w:p>
            <w:pPr>
              <w:pStyle w:val="nTable"/>
              <w:spacing w:after="40"/>
            </w:pPr>
            <w:r>
              <w:rPr>
                <w:i/>
              </w:rPr>
              <w:t>Bush Fires Act Amendment Act 1979</w:t>
            </w:r>
          </w:p>
        </w:tc>
        <w:tc>
          <w:tcPr>
            <w:tcW w:w="1138" w:type="dxa"/>
          </w:tcPr>
          <w:p>
            <w:pPr>
              <w:pStyle w:val="nTable"/>
              <w:spacing w:after="40"/>
            </w:pPr>
            <w:r>
              <w:t>51 of 1979</w:t>
            </w:r>
          </w:p>
        </w:tc>
        <w:tc>
          <w:tcPr>
            <w:tcW w:w="1135" w:type="dxa"/>
          </w:tcPr>
          <w:p>
            <w:pPr>
              <w:pStyle w:val="nTable"/>
              <w:spacing w:after="40"/>
            </w:pPr>
            <w:r>
              <w:t>7 Nov 1979</w:t>
            </w:r>
          </w:p>
        </w:tc>
        <w:tc>
          <w:tcPr>
            <w:tcW w:w="2551" w:type="dxa"/>
          </w:tcPr>
          <w:p>
            <w:pPr>
              <w:pStyle w:val="nTable"/>
              <w:spacing w:after="40"/>
            </w:pPr>
            <w:r>
              <w:t>7 Nov 1979</w:t>
            </w:r>
          </w:p>
        </w:tc>
      </w:tr>
      <w:tr>
        <w:trPr>
          <w:gridAfter w:val="1"/>
          <w:wAfter w:w="11" w:type="dxa"/>
          <w:cantSplit/>
        </w:trPr>
        <w:tc>
          <w:tcPr>
            <w:tcW w:w="2273" w:type="dxa"/>
          </w:tcPr>
          <w:p>
            <w:pPr>
              <w:pStyle w:val="nTable"/>
              <w:spacing w:after="40"/>
            </w:pPr>
            <w:r>
              <w:rPr>
                <w:i/>
              </w:rPr>
              <w:t>Bush Fires Amendment Act 1981</w:t>
            </w:r>
          </w:p>
        </w:tc>
        <w:tc>
          <w:tcPr>
            <w:tcW w:w="1138" w:type="dxa"/>
          </w:tcPr>
          <w:p>
            <w:pPr>
              <w:pStyle w:val="nTable"/>
              <w:spacing w:after="40"/>
            </w:pPr>
            <w:r>
              <w:t>95 of 1981</w:t>
            </w:r>
          </w:p>
        </w:tc>
        <w:tc>
          <w:tcPr>
            <w:tcW w:w="1135" w:type="dxa"/>
          </w:tcPr>
          <w:p>
            <w:pPr>
              <w:pStyle w:val="nTable"/>
              <w:spacing w:after="40"/>
            </w:pPr>
            <w:r>
              <w:t>4 Dec 1981</w:t>
            </w:r>
          </w:p>
        </w:tc>
        <w:tc>
          <w:tcPr>
            <w:tcW w:w="2551" w:type="dxa"/>
          </w:tcPr>
          <w:p>
            <w:pPr>
              <w:pStyle w:val="nTable"/>
              <w:spacing w:after="40"/>
            </w:pPr>
            <w:r>
              <w:t>4 Dec 1981</w:t>
            </w:r>
          </w:p>
        </w:tc>
      </w:tr>
      <w:tr>
        <w:trPr>
          <w:gridAfter w:val="1"/>
          <w:wAfter w:w="11" w:type="dxa"/>
          <w:cantSplit/>
        </w:trPr>
        <w:tc>
          <w:tcPr>
            <w:tcW w:w="2273" w:type="dxa"/>
          </w:tcPr>
          <w:p>
            <w:pPr>
              <w:pStyle w:val="nTable"/>
              <w:spacing w:after="40"/>
            </w:pPr>
            <w:r>
              <w:rPr>
                <w:i/>
              </w:rPr>
              <w:t>Acts Amendment (Conservation and Land Management) Act 1984</w:t>
            </w:r>
            <w:r>
              <w:t xml:space="preserve"> Pt. IV</w:t>
            </w:r>
          </w:p>
        </w:tc>
        <w:tc>
          <w:tcPr>
            <w:tcW w:w="1138" w:type="dxa"/>
          </w:tcPr>
          <w:p>
            <w:pPr>
              <w:pStyle w:val="nTable"/>
              <w:spacing w:after="40"/>
            </w:pPr>
            <w:r>
              <w:t>112 of 1984</w:t>
            </w:r>
          </w:p>
        </w:tc>
        <w:tc>
          <w:tcPr>
            <w:tcW w:w="1135" w:type="dxa"/>
          </w:tcPr>
          <w:p>
            <w:pPr>
              <w:pStyle w:val="nTable"/>
              <w:spacing w:after="40"/>
            </w:pPr>
            <w:r>
              <w:t>19 Dec 1984</w:t>
            </w:r>
          </w:p>
        </w:tc>
        <w:tc>
          <w:tcPr>
            <w:tcW w:w="2551" w:type="dxa"/>
          </w:tcPr>
          <w:p>
            <w:pPr>
              <w:pStyle w:val="nTable"/>
              <w:spacing w:after="40"/>
            </w:pPr>
            <w:r>
              <w:t xml:space="preserve">22 Mar 1985 (see s. 2 and </w:t>
            </w:r>
            <w:r>
              <w:rPr>
                <w:i/>
              </w:rPr>
              <w:t>Gazette</w:t>
            </w:r>
            <w:r>
              <w:t xml:space="preserve"> 15 Mar 1985 p. 931)</w:t>
            </w:r>
          </w:p>
        </w:tc>
      </w:tr>
      <w:tr>
        <w:trPr>
          <w:gridAfter w:val="1"/>
          <w:wAfter w:w="11" w:type="dxa"/>
          <w:cantSplit/>
        </w:trPr>
        <w:tc>
          <w:tcPr>
            <w:tcW w:w="2273" w:type="dxa"/>
          </w:tcPr>
          <w:p>
            <w:pPr>
              <w:pStyle w:val="nTable"/>
              <w:spacing w:after="40"/>
            </w:pPr>
            <w:r>
              <w:rPr>
                <w:i/>
              </w:rPr>
              <w:t>Bush Fires Amendment Act 1987</w:t>
            </w:r>
          </w:p>
        </w:tc>
        <w:tc>
          <w:tcPr>
            <w:tcW w:w="1138" w:type="dxa"/>
          </w:tcPr>
          <w:p>
            <w:pPr>
              <w:pStyle w:val="nTable"/>
              <w:spacing w:after="40"/>
            </w:pPr>
            <w:r>
              <w:t>8 of 1987</w:t>
            </w:r>
          </w:p>
        </w:tc>
        <w:tc>
          <w:tcPr>
            <w:tcW w:w="1135" w:type="dxa"/>
          </w:tcPr>
          <w:p>
            <w:pPr>
              <w:pStyle w:val="nTable"/>
              <w:spacing w:after="40"/>
            </w:pPr>
            <w:r>
              <w:t>5 Jun 1987</w:t>
            </w:r>
          </w:p>
        </w:tc>
        <w:tc>
          <w:tcPr>
            <w:tcW w:w="2551" w:type="dxa"/>
          </w:tcPr>
          <w:p>
            <w:pPr>
              <w:pStyle w:val="nTable"/>
              <w:spacing w:after="40"/>
            </w:pPr>
            <w:r>
              <w:t>3 Jul 1987</w:t>
            </w:r>
          </w:p>
        </w:tc>
      </w:tr>
      <w:tr>
        <w:trPr>
          <w:gridAfter w:val="1"/>
          <w:wAfter w:w="11" w:type="dxa"/>
          <w:cantSplit/>
        </w:trPr>
        <w:tc>
          <w:tcPr>
            <w:tcW w:w="2273" w:type="dxa"/>
          </w:tcPr>
          <w:p>
            <w:pPr>
              <w:pStyle w:val="nTable"/>
              <w:spacing w:after="40"/>
            </w:pPr>
            <w:r>
              <w:rPr>
                <w:i/>
              </w:rPr>
              <w:t>Criminal Law Amendment Act 1990</w:t>
            </w:r>
            <w:r>
              <w:t xml:space="preserve"> Pt. 3</w:t>
            </w:r>
          </w:p>
        </w:tc>
        <w:tc>
          <w:tcPr>
            <w:tcW w:w="1138" w:type="dxa"/>
          </w:tcPr>
          <w:p>
            <w:pPr>
              <w:pStyle w:val="nTable"/>
              <w:spacing w:after="40"/>
            </w:pPr>
            <w:r>
              <w:t>101 of 1990</w:t>
            </w:r>
          </w:p>
        </w:tc>
        <w:tc>
          <w:tcPr>
            <w:tcW w:w="1135" w:type="dxa"/>
          </w:tcPr>
          <w:p>
            <w:pPr>
              <w:pStyle w:val="nTable"/>
              <w:spacing w:after="40"/>
            </w:pPr>
            <w:r>
              <w:t>20 Dec 1990</w:t>
            </w:r>
          </w:p>
        </w:tc>
        <w:tc>
          <w:tcPr>
            <w:tcW w:w="2551" w:type="dxa"/>
          </w:tcPr>
          <w:p>
            <w:pPr>
              <w:pStyle w:val="nTable"/>
              <w:spacing w:after="40"/>
            </w:pPr>
            <w:r>
              <w:t>14 Feb 1991 (see s. 2(1))</w:t>
            </w:r>
          </w:p>
        </w:tc>
      </w:tr>
      <w:tr>
        <w:trPr>
          <w:gridAfter w:val="1"/>
          <w:wAfter w:w="11" w:type="dxa"/>
          <w:cantSplit/>
        </w:trPr>
        <w:tc>
          <w:tcPr>
            <w:tcW w:w="7097" w:type="dxa"/>
            <w:gridSpan w:val="4"/>
            <w:shd w:val="clear" w:color="auto" w:fill="auto"/>
          </w:tcPr>
          <w:p>
            <w:pPr>
              <w:pStyle w:val="nTable"/>
              <w:spacing w:after="40"/>
            </w:pPr>
            <w:r>
              <w:rPr>
                <w:b/>
              </w:rPr>
              <w:t xml:space="preserve">Reprint of the </w:t>
            </w:r>
            <w:r>
              <w:rPr>
                <w:b/>
                <w:i/>
              </w:rPr>
              <w:t>Bush Fires Act 1954</w:t>
            </w:r>
            <w:r>
              <w:rPr>
                <w:b/>
              </w:rPr>
              <w:t xml:space="preserve"> as at 27 Feb 1992 </w:t>
            </w:r>
            <w:r>
              <w:t>(includes amendments listed above)</w:t>
            </w:r>
          </w:p>
        </w:tc>
      </w:tr>
      <w:tr>
        <w:trPr>
          <w:gridAfter w:val="1"/>
          <w:wAfter w:w="11" w:type="dxa"/>
          <w:cantSplit/>
        </w:trPr>
        <w:tc>
          <w:tcPr>
            <w:tcW w:w="2273" w:type="dxa"/>
            <w:shd w:val="clear" w:color="auto" w:fill="auto"/>
          </w:tcPr>
          <w:p>
            <w:pPr>
              <w:pStyle w:val="nTable"/>
              <w:spacing w:after="40"/>
              <w:rPr>
                <w:vertAlign w:val="superscript"/>
              </w:rPr>
            </w:pPr>
            <w:r>
              <w:rPr>
                <w:i/>
              </w:rPr>
              <w:t>Bush Fires Amendment Act 1992 </w:t>
            </w:r>
            <w:r>
              <w:rPr>
                <w:vertAlign w:val="superscript"/>
              </w:rPr>
              <w:t>5</w:t>
            </w:r>
          </w:p>
        </w:tc>
        <w:tc>
          <w:tcPr>
            <w:tcW w:w="1138" w:type="dxa"/>
          </w:tcPr>
          <w:p>
            <w:pPr>
              <w:pStyle w:val="nTable"/>
              <w:spacing w:after="40"/>
            </w:pPr>
            <w:r>
              <w:t>60 of 1992</w:t>
            </w:r>
          </w:p>
        </w:tc>
        <w:tc>
          <w:tcPr>
            <w:tcW w:w="1135" w:type="dxa"/>
          </w:tcPr>
          <w:p>
            <w:pPr>
              <w:pStyle w:val="nTable"/>
              <w:spacing w:after="40"/>
            </w:pPr>
            <w:r>
              <w:t>11 Dec 1992</w:t>
            </w:r>
          </w:p>
        </w:tc>
        <w:tc>
          <w:tcPr>
            <w:tcW w:w="2551" w:type="dxa"/>
          </w:tcPr>
          <w:p>
            <w:pPr>
              <w:pStyle w:val="nTable"/>
              <w:spacing w:after="40"/>
            </w:pPr>
            <w:r>
              <w:t>Act other than Pt. 2: 11 Dec 1992 (see s. 2(1));</w:t>
            </w:r>
            <w:r>
              <w:br/>
              <w:t xml:space="preserve">Pt. 2: 25 Mar 1993 (see s. 2(2) and </w:t>
            </w:r>
            <w:r>
              <w:rPr>
                <w:i/>
              </w:rPr>
              <w:t>Gazette</w:t>
            </w:r>
            <w:r>
              <w:t xml:space="preserve"> 19 Mar 1993 p. 1635)</w:t>
            </w:r>
          </w:p>
        </w:tc>
      </w:tr>
      <w:tr>
        <w:trPr>
          <w:gridAfter w:val="1"/>
          <w:wAfter w:w="11" w:type="dxa"/>
          <w:cantSplit/>
        </w:trPr>
        <w:tc>
          <w:tcPr>
            <w:tcW w:w="2273" w:type="dxa"/>
          </w:tcPr>
          <w:p>
            <w:pPr>
              <w:pStyle w:val="nTable"/>
              <w:spacing w:after="40"/>
            </w:pPr>
            <w:r>
              <w:rPr>
                <w:i/>
              </w:rPr>
              <w:t>Financial Administration Legislation Amendment Act 1993</w:t>
            </w:r>
            <w:r>
              <w:t xml:space="preserve"> s. 11</w:t>
            </w:r>
          </w:p>
        </w:tc>
        <w:tc>
          <w:tcPr>
            <w:tcW w:w="1138" w:type="dxa"/>
          </w:tcPr>
          <w:p>
            <w:pPr>
              <w:pStyle w:val="nTable"/>
              <w:keepNext/>
              <w:keepLines/>
              <w:spacing w:after="40"/>
            </w:pPr>
            <w:r>
              <w:t>6 of 1993</w:t>
            </w:r>
          </w:p>
        </w:tc>
        <w:tc>
          <w:tcPr>
            <w:tcW w:w="1135" w:type="dxa"/>
          </w:tcPr>
          <w:p>
            <w:pPr>
              <w:pStyle w:val="nTable"/>
              <w:keepNext/>
              <w:keepLines/>
              <w:spacing w:after="40"/>
            </w:pPr>
            <w:r>
              <w:t>27 Aug 1993</w:t>
            </w:r>
          </w:p>
        </w:tc>
        <w:tc>
          <w:tcPr>
            <w:tcW w:w="2551" w:type="dxa"/>
          </w:tcPr>
          <w:p>
            <w:pPr>
              <w:pStyle w:val="nTable"/>
              <w:keepNext/>
              <w:keepLines/>
              <w:spacing w:after="40"/>
            </w:pPr>
            <w:r>
              <w:t>1 Jul 1993 (see s. 2(1))</w:t>
            </w:r>
          </w:p>
        </w:tc>
      </w:tr>
      <w:tr>
        <w:trPr>
          <w:gridAfter w:val="1"/>
          <w:wAfter w:w="11" w:type="dxa"/>
          <w:cantSplit/>
        </w:trPr>
        <w:tc>
          <w:tcPr>
            <w:tcW w:w="2273" w:type="dxa"/>
          </w:tcPr>
          <w:p>
            <w:pPr>
              <w:pStyle w:val="nTable"/>
              <w:spacing w:after="40"/>
            </w:pPr>
            <w:r>
              <w:rPr>
                <w:i/>
              </w:rPr>
              <w:t>Acts Amendment (Public Sector Management) Act 1994</w:t>
            </w:r>
            <w:r>
              <w:t xml:space="preserve"> s. 19</w:t>
            </w:r>
          </w:p>
        </w:tc>
        <w:tc>
          <w:tcPr>
            <w:tcW w:w="1138" w:type="dxa"/>
          </w:tcPr>
          <w:p>
            <w:pPr>
              <w:pStyle w:val="nTable"/>
              <w:spacing w:after="40"/>
            </w:pPr>
            <w:r>
              <w:t>32 of 1994</w:t>
            </w:r>
          </w:p>
        </w:tc>
        <w:tc>
          <w:tcPr>
            <w:tcW w:w="1135"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After w:val="1"/>
          <w:wAfter w:w="11" w:type="dxa"/>
          <w:cantSplit/>
        </w:trPr>
        <w:tc>
          <w:tcPr>
            <w:tcW w:w="2273" w:type="dxa"/>
          </w:tcPr>
          <w:p>
            <w:pPr>
              <w:pStyle w:val="nTable"/>
              <w:spacing w:after="40"/>
            </w:pPr>
            <w:r>
              <w:rPr>
                <w:i/>
              </w:rPr>
              <w:t>Fire Brigades Amendment Act 1994</w:t>
            </w:r>
            <w:r>
              <w:t xml:space="preserve"> s. 36</w:t>
            </w:r>
          </w:p>
        </w:tc>
        <w:tc>
          <w:tcPr>
            <w:tcW w:w="1138" w:type="dxa"/>
          </w:tcPr>
          <w:p>
            <w:pPr>
              <w:pStyle w:val="nTable"/>
              <w:spacing w:after="40"/>
            </w:pPr>
            <w:r>
              <w:t>52 of 1994</w:t>
            </w:r>
          </w:p>
        </w:tc>
        <w:tc>
          <w:tcPr>
            <w:tcW w:w="1135" w:type="dxa"/>
          </w:tcPr>
          <w:p>
            <w:pPr>
              <w:pStyle w:val="nTable"/>
              <w:spacing w:after="40"/>
            </w:pPr>
            <w:r>
              <w:t>2 Nov 1994</w:t>
            </w:r>
          </w:p>
        </w:tc>
        <w:tc>
          <w:tcPr>
            <w:tcW w:w="2551" w:type="dxa"/>
          </w:tcPr>
          <w:p>
            <w:pPr>
              <w:pStyle w:val="nTable"/>
              <w:spacing w:after="40"/>
            </w:pPr>
            <w:r>
              <w:t xml:space="preserve">10 Dec 1994 (see s. 2 and </w:t>
            </w:r>
            <w:r>
              <w:rPr>
                <w:i/>
              </w:rPr>
              <w:t>Gazette</w:t>
            </w:r>
            <w:r>
              <w:t xml:space="preserve"> 9 Dec 1994 p. 6647)</w:t>
            </w:r>
          </w:p>
        </w:tc>
      </w:tr>
      <w:tr>
        <w:trPr>
          <w:gridAfter w:val="1"/>
          <w:wAfter w:w="11" w:type="dxa"/>
          <w:cantSplit/>
        </w:trPr>
        <w:tc>
          <w:tcPr>
            <w:tcW w:w="2273" w:type="dxa"/>
          </w:tcPr>
          <w:p>
            <w:pPr>
              <w:pStyle w:val="nTable"/>
              <w:spacing w:after="40"/>
            </w:pPr>
            <w:r>
              <w:rPr>
                <w:i/>
              </w:rPr>
              <w:t>Planning Legislation Amendment Act (No. 2) 1994</w:t>
            </w:r>
            <w:r>
              <w:t xml:space="preserve"> s. 46(1)</w:t>
            </w:r>
          </w:p>
        </w:tc>
        <w:tc>
          <w:tcPr>
            <w:tcW w:w="1138" w:type="dxa"/>
          </w:tcPr>
          <w:p>
            <w:pPr>
              <w:pStyle w:val="nTable"/>
              <w:spacing w:after="40"/>
            </w:pPr>
            <w:r>
              <w:t>84 of 1994</w:t>
            </w:r>
          </w:p>
        </w:tc>
        <w:tc>
          <w:tcPr>
            <w:tcW w:w="1135"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gridAfter w:val="1"/>
          <w:wAfter w:w="11" w:type="dxa"/>
          <w:cantSplit/>
        </w:trPr>
        <w:tc>
          <w:tcPr>
            <w:tcW w:w="2273" w:type="dxa"/>
          </w:tcPr>
          <w:p>
            <w:pPr>
              <w:pStyle w:val="nTable"/>
              <w:spacing w:after="40"/>
            </w:pPr>
            <w:r>
              <w:rPr>
                <w:i/>
              </w:rPr>
              <w:t>Sentencing (Consequential Provisions) Act 1995</w:t>
            </w:r>
            <w:r>
              <w:t xml:space="preserve"> Pt. 6 and s. 147</w:t>
            </w:r>
          </w:p>
        </w:tc>
        <w:tc>
          <w:tcPr>
            <w:tcW w:w="1138" w:type="dxa"/>
          </w:tcPr>
          <w:p>
            <w:pPr>
              <w:pStyle w:val="nTable"/>
              <w:spacing w:after="40"/>
            </w:pPr>
            <w:r>
              <w:t>78 of 1995</w:t>
            </w:r>
          </w:p>
        </w:tc>
        <w:tc>
          <w:tcPr>
            <w:tcW w:w="1135"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gridAfter w:val="1"/>
          <w:wAfter w:w="11" w:type="dxa"/>
          <w:cantSplit/>
        </w:trPr>
        <w:tc>
          <w:tcPr>
            <w:tcW w:w="2273" w:type="dxa"/>
          </w:tcPr>
          <w:p>
            <w:pPr>
              <w:pStyle w:val="nTable"/>
              <w:spacing w:after="40"/>
            </w:pPr>
            <w:r>
              <w:rPr>
                <w:i/>
              </w:rPr>
              <w:t>Coroners Act 1996</w:t>
            </w:r>
            <w:r>
              <w:t xml:space="preserve"> s. 61</w:t>
            </w:r>
          </w:p>
        </w:tc>
        <w:tc>
          <w:tcPr>
            <w:tcW w:w="1138" w:type="dxa"/>
          </w:tcPr>
          <w:p>
            <w:pPr>
              <w:pStyle w:val="nTable"/>
              <w:spacing w:after="40"/>
            </w:pPr>
            <w:r>
              <w:t>2 of 1996</w:t>
            </w:r>
          </w:p>
        </w:tc>
        <w:tc>
          <w:tcPr>
            <w:tcW w:w="1135"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gridAfter w:val="1"/>
          <w:wAfter w:w="11" w:type="dxa"/>
          <w:cantSplit/>
        </w:trPr>
        <w:tc>
          <w:tcPr>
            <w:tcW w:w="2273" w:type="dxa"/>
          </w:tcPr>
          <w:p>
            <w:pPr>
              <w:pStyle w:val="nTable"/>
              <w:spacing w:after="40"/>
            </w:pPr>
            <w:r>
              <w:rPr>
                <w:i/>
              </w:rPr>
              <w:t>Local Government (Consequential Amendments) Act 1996</w:t>
            </w:r>
            <w:r>
              <w:t xml:space="preserve"> s. 4</w:t>
            </w:r>
          </w:p>
        </w:tc>
        <w:tc>
          <w:tcPr>
            <w:tcW w:w="1138" w:type="dxa"/>
          </w:tcPr>
          <w:p>
            <w:pPr>
              <w:pStyle w:val="nTable"/>
              <w:spacing w:after="40"/>
            </w:pPr>
            <w:r>
              <w:t>14 of 1996</w:t>
            </w:r>
          </w:p>
        </w:tc>
        <w:tc>
          <w:tcPr>
            <w:tcW w:w="1135" w:type="dxa"/>
          </w:tcPr>
          <w:p>
            <w:pPr>
              <w:pStyle w:val="nTable"/>
              <w:spacing w:after="40"/>
            </w:pPr>
            <w:r>
              <w:t>28 Jun 1996</w:t>
            </w:r>
          </w:p>
        </w:tc>
        <w:tc>
          <w:tcPr>
            <w:tcW w:w="2551" w:type="dxa"/>
          </w:tcPr>
          <w:p>
            <w:pPr>
              <w:pStyle w:val="nTable"/>
              <w:spacing w:after="40"/>
            </w:pPr>
            <w:r>
              <w:t>1 Jul 1996 (see s. 2)</w:t>
            </w:r>
          </w:p>
        </w:tc>
      </w:tr>
      <w:tr>
        <w:trPr>
          <w:gridAfter w:val="1"/>
          <w:wAfter w:w="11" w:type="dxa"/>
          <w:cantSplit/>
        </w:trPr>
        <w:tc>
          <w:tcPr>
            <w:tcW w:w="2273" w:type="dxa"/>
          </w:tcPr>
          <w:p>
            <w:pPr>
              <w:pStyle w:val="nTable"/>
              <w:spacing w:after="40"/>
            </w:pPr>
            <w:r>
              <w:rPr>
                <w:i/>
              </w:rPr>
              <w:t>Financial Legislation Amendment Act 1996</w:t>
            </w:r>
            <w:r>
              <w:t xml:space="preserve"> s. 64</w:t>
            </w:r>
          </w:p>
        </w:tc>
        <w:tc>
          <w:tcPr>
            <w:tcW w:w="1138" w:type="dxa"/>
          </w:tcPr>
          <w:p>
            <w:pPr>
              <w:pStyle w:val="nTable"/>
              <w:spacing w:after="40"/>
            </w:pPr>
            <w:r>
              <w:t>49 of 1996</w:t>
            </w:r>
          </w:p>
        </w:tc>
        <w:tc>
          <w:tcPr>
            <w:tcW w:w="1135" w:type="dxa"/>
          </w:tcPr>
          <w:p>
            <w:pPr>
              <w:pStyle w:val="nTable"/>
              <w:spacing w:after="40"/>
            </w:pPr>
            <w:r>
              <w:t>25 Oct 1996</w:t>
            </w:r>
          </w:p>
        </w:tc>
        <w:tc>
          <w:tcPr>
            <w:tcW w:w="2551" w:type="dxa"/>
          </w:tcPr>
          <w:p>
            <w:pPr>
              <w:pStyle w:val="nTable"/>
              <w:spacing w:after="40"/>
            </w:pPr>
            <w:r>
              <w:t>25 Oct 1996 (see s. 2(1))</w:t>
            </w:r>
          </w:p>
        </w:tc>
      </w:tr>
      <w:tr>
        <w:trPr>
          <w:gridAfter w:val="1"/>
          <w:wAfter w:w="11" w:type="dxa"/>
          <w:cantSplit/>
        </w:trPr>
        <w:tc>
          <w:tcPr>
            <w:tcW w:w="2273" w:type="dxa"/>
          </w:tcPr>
          <w:p>
            <w:pPr>
              <w:pStyle w:val="nTable"/>
              <w:spacing w:after="40"/>
            </w:pPr>
            <w:r>
              <w:rPr>
                <w:i/>
              </w:rPr>
              <w:t>Transfer of Land Amendment Act 1996</w:t>
            </w:r>
            <w:r>
              <w:t xml:space="preserve"> s. 153(1)</w:t>
            </w:r>
          </w:p>
        </w:tc>
        <w:tc>
          <w:tcPr>
            <w:tcW w:w="1138" w:type="dxa"/>
          </w:tcPr>
          <w:p>
            <w:pPr>
              <w:pStyle w:val="nTable"/>
              <w:spacing w:after="40"/>
            </w:pPr>
            <w:r>
              <w:t>81 of 1996</w:t>
            </w:r>
          </w:p>
        </w:tc>
        <w:tc>
          <w:tcPr>
            <w:tcW w:w="1135" w:type="dxa"/>
          </w:tcPr>
          <w:p>
            <w:pPr>
              <w:pStyle w:val="nTable"/>
              <w:spacing w:after="40"/>
            </w:pPr>
            <w:r>
              <w:t>14 Nov 1996</w:t>
            </w:r>
          </w:p>
        </w:tc>
        <w:tc>
          <w:tcPr>
            <w:tcW w:w="2551" w:type="dxa"/>
          </w:tcPr>
          <w:p>
            <w:pPr>
              <w:pStyle w:val="nTable"/>
              <w:spacing w:after="40"/>
            </w:pPr>
            <w:r>
              <w:t>14 Nov 1996 (see s. 2(1))</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as at 20 Jan 1997 </w:t>
            </w:r>
            <w:r>
              <w:t xml:space="preserve">(includes amendments listed above except those in the </w:t>
            </w:r>
            <w:r>
              <w:rPr>
                <w:i/>
              </w:rPr>
              <w:t>Coroners Act 1996</w:t>
            </w:r>
            <w:r>
              <w:t>)</w:t>
            </w:r>
          </w:p>
        </w:tc>
      </w:tr>
      <w:tr>
        <w:trPr>
          <w:gridAfter w:val="1"/>
          <w:wAfter w:w="11" w:type="dxa"/>
          <w:cantSplit/>
        </w:trPr>
        <w:tc>
          <w:tcPr>
            <w:tcW w:w="2273" w:type="dxa"/>
          </w:tcPr>
          <w:p>
            <w:pPr>
              <w:pStyle w:val="nTable"/>
              <w:spacing w:after="40"/>
            </w:pPr>
            <w:r>
              <w:rPr>
                <w:i/>
              </w:rPr>
              <w:t>Statutes (Repeals and Minor Amendments) Act 1997</w:t>
            </w:r>
            <w:r>
              <w:t xml:space="preserve"> s. 26</w:t>
            </w:r>
          </w:p>
        </w:tc>
        <w:tc>
          <w:tcPr>
            <w:tcW w:w="1138" w:type="dxa"/>
          </w:tcPr>
          <w:p>
            <w:pPr>
              <w:pStyle w:val="nTable"/>
              <w:spacing w:after="40"/>
            </w:pPr>
            <w:r>
              <w:t>57 of 1997</w:t>
            </w:r>
          </w:p>
        </w:tc>
        <w:tc>
          <w:tcPr>
            <w:tcW w:w="1135" w:type="dxa"/>
          </w:tcPr>
          <w:p>
            <w:pPr>
              <w:pStyle w:val="nTable"/>
              <w:spacing w:after="40"/>
            </w:pPr>
            <w:r>
              <w:t>15 Dec 1997</w:t>
            </w:r>
          </w:p>
        </w:tc>
        <w:tc>
          <w:tcPr>
            <w:tcW w:w="2551" w:type="dxa"/>
          </w:tcPr>
          <w:p>
            <w:pPr>
              <w:pStyle w:val="nTable"/>
              <w:spacing w:after="40"/>
            </w:pPr>
            <w:r>
              <w:t>15 Dec 1997 (see s. 2(1))</w:t>
            </w:r>
          </w:p>
        </w:tc>
      </w:tr>
      <w:tr>
        <w:trPr>
          <w:gridAfter w:val="1"/>
          <w:wAfter w:w="11" w:type="dxa"/>
          <w:cantSplit/>
        </w:trPr>
        <w:tc>
          <w:tcPr>
            <w:tcW w:w="2273" w:type="dxa"/>
          </w:tcPr>
          <w:p>
            <w:pPr>
              <w:pStyle w:val="nTable"/>
              <w:spacing w:after="40"/>
            </w:pPr>
            <w:r>
              <w:rPr>
                <w:i/>
              </w:rPr>
              <w:t>Statutes (Repeals and Minor Amendments) Act (No. 2) 1998</w:t>
            </w:r>
            <w:r>
              <w:t xml:space="preserve"> s. 20</w:t>
            </w:r>
          </w:p>
        </w:tc>
        <w:tc>
          <w:tcPr>
            <w:tcW w:w="1138" w:type="dxa"/>
          </w:tcPr>
          <w:p>
            <w:pPr>
              <w:pStyle w:val="nTable"/>
              <w:spacing w:after="40"/>
            </w:pPr>
            <w:r>
              <w:t>10 of 1998</w:t>
            </w:r>
          </w:p>
        </w:tc>
        <w:tc>
          <w:tcPr>
            <w:tcW w:w="1135" w:type="dxa"/>
          </w:tcPr>
          <w:p>
            <w:pPr>
              <w:pStyle w:val="nTable"/>
              <w:spacing w:after="40"/>
            </w:pPr>
            <w:r>
              <w:t>30 Apr 1998</w:t>
            </w:r>
          </w:p>
        </w:tc>
        <w:tc>
          <w:tcPr>
            <w:tcW w:w="2551" w:type="dxa"/>
          </w:tcPr>
          <w:p>
            <w:pPr>
              <w:pStyle w:val="nTable"/>
              <w:spacing w:after="40"/>
            </w:pPr>
            <w:r>
              <w:t>30 Apr 1998 (see s. 2(1))</w:t>
            </w:r>
          </w:p>
        </w:tc>
      </w:tr>
      <w:tr>
        <w:trPr>
          <w:gridAfter w:val="1"/>
          <w:wAfter w:w="11" w:type="dxa"/>
          <w:cantSplit/>
        </w:trPr>
        <w:tc>
          <w:tcPr>
            <w:tcW w:w="2273" w:type="dxa"/>
          </w:tcPr>
          <w:p>
            <w:pPr>
              <w:pStyle w:val="nTable"/>
              <w:spacing w:after="40"/>
              <w:rPr>
                <w:vertAlign w:val="superscript"/>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Pt. 2 </w:t>
            </w:r>
            <w:r>
              <w:rPr>
                <w:vertAlign w:val="superscript"/>
              </w:rPr>
              <w:t>6</w:t>
            </w:r>
          </w:p>
        </w:tc>
        <w:tc>
          <w:tcPr>
            <w:tcW w:w="1138" w:type="dxa"/>
          </w:tcPr>
          <w:p>
            <w:pPr>
              <w:pStyle w:val="nTable"/>
              <w:spacing w:after="40"/>
            </w:pPr>
            <w:r>
              <w:t>42 of 1998</w:t>
            </w:r>
          </w:p>
        </w:tc>
        <w:tc>
          <w:tcPr>
            <w:tcW w:w="1135" w:type="dxa"/>
          </w:tcPr>
          <w:p>
            <w:pPr>
              <w:pStyle w:val="nTable"/>
              <w:spacing w:after="40"/>
            </w:pPr>
            <w:r>
              <w:t>4 Nov 1998</w:t>
            </w:r>
          </w:p>
        </w:tc>
        <w:tc>
          <w:tcPr>
            <w:tcW w:w="2551" w:type="dxa"/>
          </w:tcPr>
          <w:p>
            <w:pPr>
              <w:pStyle w:val="nTable"/>
              <w:spacing w:after="40"/>
            </w:pPr>
            <w:r>
              <w:t xml:space="preserve">1 Jan 1999 (see s. 2 and </w:t>
            </w:r>
            <w:r>
              <w:rPr>
                <w:i/>
              </w:rPr>
              <w:t>Gazette</w:t>
            </w:r>
            <w:r>
              <w:t xml:space="preserve"> 22 Dec 1998 p. 6833)</w:t>
            </w:r>
          </w:p>
        </w:tc>
      </w:tr>
      <w:tr>
        <w:trPr>
          <w:gridAfter w:val="1"/>
          <w:wAfter w:w="11" w:type="dxa"/>
          <w:cantSplit/>
        </w:trPr>
        <w:tc>
          <w:tcPr>
            <w:tcW w:w="2273" w:type="dxa"/>
          </w:tcPr>
          <w:p>
            <w:pPr>
              <w:pStyle w:val="nTable"/>
              <w:spacing w:after="40"/>
              <w:rPr>
                <w:vertAlign w:val="superscript"/>
              </w:rPr>
            </w:pPr>
            <w:r>
              <w:rPr>
                <w:i/>
              </w:rPr>
              <w:t xml:space="preserve">Fire and Emergency Services Legislation Amendment Act 2002 </w:t>
            </w:r>
            <w:r>
              <w:t>s. 15</w:t>
            </w:r>
            <w:r>
              <w:noBreakHyphen/>
              <w:t>40 </w:t>
            </w:r>
            <w:r>
              <w:rPr>
                <w:vertAlign w:val="superscript"/>
              </w:rPr>
              <w:t>7</w:t>
            </w:r>
          </w:p>
        </w:tc>
        <w:tc>
          <w:tcPr>
            <w:tcW w:w="1138" w:type="dxa"/>
          </w:tcPr>
          <w:p>
            <w:pPr>
              <w:pStyle w:val="nTable"/>
              <w:spacing w:after="40"/>
            </w:pPr>
            <w:r>
              <w:t>38 of 2002</w:t>
            </w:r>
          </w:p>
        </w:tc>
        <w:tc>
          <w:tcPr>
            <w:tcW w:w="1135" w:type="dxa"/>
          </w:tcPr>
          <w:p>
            <w:pPr>
              <w:pStyle w:val="nTable"/>
              <w:spacing w:after="40"/>
            </w:pPr>
            <w:r>
              <w:t>20 Nov 2002</w:t>
            </w:r>
          </w:p>
        </w:tc>
        <w:tc>
          <w:tcPr>
            <w:tcW w:w="2551" w:type="dxa"/>
          </w:tcPr>
          <w:p>
            <w:pPr>
              <w:pStyle w:val="nTable"/>
              <w:spacing w:after="40"/>
            </w:pPr>
            <w:r>
              <w:t xml:space="preserve">30 Nov 2002 (see s. 2 and </w:t>
            </w:r>
            <w:r>
              <w:rPr>
                <w:i/>
              </w:rPr>
              <w:t>Gazette</w:t>
            </w:r>
            <w:r>
              <w:t xml:space="preserve"> 29 Nov 2002 p. 5651</w:t>
            </w:r>
            <w:r>
              <w:noBreakHyphen/>
              <w:t>2)</w:t>
            </w:r>
          </w:p>
        </w:tc>
      </w:tr>
      <w:tr>
        <w:trPr>
          <w:gridAfter w:val="1"/>
          <w:wAfter w:w="11" w:type="dxa"/>
          <w:cantSplit/>
        </w:trPr>
        <w:tc>
          <w:tcPr>
            <w:tcW w:w="2273" w:type="dxa"/>
          </w:tcPr>
          <w:p>
            <w:pPr>
              <w:pStyle w:val="nTable"/>
              <w:spacing w:after="40"/>
            </w:pPr>
            <w:r>
              <w:rPr>
                <w:i/>
              </w:rPr>
              <w:t>Acts Amendment (Equality of Status) Act 2003</w:t>
            </w:r>
            <w:r>
              <w:t xml:space="preserve"> Pt. 4</w:t>
            </w:r>
          </w:p>
        </w:tc>
        <w:tc>
          <w:tcPr>
            <w:tcW w:w="1138"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30 Jun 2003 p. 2579)</w:t>
            </w:r>
          </w:p>
        </w:tc>
      </w:tr>
      <w:tr>
        <w:trPr>
          <w:gridAfter w:val="1"/>
          <w:wAfter w:w="11" w:type="dxa"/>
          <w:cantSplit/>
        </w:trPr>
        <w:tc>
          <w:tcPr>
            <w:tcW w:w="7097" w:type="dxa"/>
            <w:gridSpan w:val="4"/>
          </w:tcPr>
          <w:p>
            <w:pPr>
              <w:pStyle w:val="nTable"/>
              <w:spacing w:after="40"/>
            </w:pPr>
            <w:r>
              <w:rPr>
                <w:b/>
              </w:rPr>
              <w:t xml:space="preserve">Reprint 6: The </w:t>
            </w:r>
            <w:r>
              <w:rPr>
                <w:b/>
                <w:i/>
              </w:rPr>
              <w:t>Bush Fires Act 1954</w:t>
            </w:r>
            <w:r>
              <w:rPr>
                <w:b/>
              </w:rPr>
              <w:t xml:space="preserve"> as at 1 Aug 2003 </w:t>
            </w:r>
            <w:r>
              <w:t>(includes amendments listed above)</w:t>
            </w:r>
          </w:p>
        </w:tc>
      </w:tr>
      <w:tr>
        <w:trPr>
          <w:gridAfter w:val="1"/>
          <w:wAfter w:w="11" w:type="dxa"/>
          <w:cantSplit/>
        </w:trPr>
        <w:tc>
          <w:tcPr>
            <w:tcW w:w="2273" w:type="dxa"/>
          </w:tcPr>
          <w:p>
            <w:pPr>
              <w:pStyle w:val="nTable"/>
              <w:spacing w:after="40"/>
            </w:pPr>
            <w:r>
              <w:rPr>
                <w:i/>
              </w:rPr>
              <w:t>Acts Amendment and Repeal (Competition Policy) Act 2003</w:t>
            </w:r>
            <w:r>
              <w:t xml:space="preserve"> Pt. 3</w:t>
            </w:r>
          </w:p>
        </w:tc>
        <w:tc>
          <w:tcPr>
            <w:tcW w:w="1138" w:type="dxa"/>
          </w:tcPr>
          <w:p>
            <w:pPr>
              <w:pStyle w:val="nTable"/>
              <w:spacing w:after="40"/>
            </w:pPr>
            <w:r>
              <w:t>70 of 2003</w:t>
            </w:r>
          </w:p>
        </w:tc>
        <w:tc>
          <w:tcPr>
            <w:tcW w:w="1135" w:type="dxa"/>
          </w:tcPr>
          <w:p>
            <w:pPr>
              <w:pStyle w:val="nTable"/>
              <w:spacing w:after="40"/>
            </w:pPr>
            <w:r>
              <w:t>15 Dec 2003</w:t>
            </w:r>
          </w:p>
        </w:tc>
        <w:tc>
          <w:tcPr>
            <w:tcW w:w="2551" w:type="dxa"/>
          </w:tcPr>
          <w:p>
            <w:pPr>
              <w:pStyle w:val="nTable"/>
              <w:spacing w:after="40"/>
            </w:pPr>
            <w:r>
              <w:t xml:space="preserve">21 Apr 2004 (see s. 2 and </w:t>
            </w:r>
            <w:r>
              <w:rPr>
                <w:i/>
              </w:rPr>
              <w:t>Gazette</w:t>
            </w:r>
            <w:r>
              <w:t xml:space="preserve"> 20 Apr 2004 p. 1297)</w:t>
            </w:r>
          </w:p>
        </w:tc>
      </w:tr>
      <w:tr>
        <w:trPr>
          <w:gridAfter w:val="1"/>
          <w:wAfter w:w="11" w:type="dxa"/>
          <w:cantSplit/>
        </w:trPr>
        <w:tc>
          <w:tcPr>
            <w:tcW w:w="2273" w:type="dxa"/>
          </w:tcPr>
          <w:p>
            <w:pPr>
              <w:pStyle w:val="nTable"/>
              <w:spacing w:after="40"/>
              <w:rPr>
                <w:i/>
              </w:rPr>
            </w:pPr>
            <w:r>
              <w:rPr>
                <w:i/>
              </w:rPr>
              <w:t>Criminal Code Amendment Act 2004</w:t>
            </w:r>
            <w:r>
              <w:t xml:space="preserve"> s. 58</w:t>
            </w:r>
          </w:p>
        </w:tc>
        <w:tc>
          <w:tcPr>
            <w:tcW w:w="1138" w:type="dxa"/>
          </w:tcPr>
          <w:p>
            <w:pPr>
              <w:pStyle w:val="nTable"/>
              <w:spacing w:after="40"/>
            </w:pPr>
            <w:r>
              <w:t>4 of 2004</w:t>
            </w:r>
          </w:p>
        </w:tc>
        <w:tc>
          <w:tcPr>
            <w:tcW w:w="1135" w:type="dxa"/>
          </w:tcPr>
          <w:p>
            <w:pPr>
              <w:pStyle w:val="nTable"/>
              <w:spacing w:after="40"/>
            </w:pPr>
            <w:r>
              <w:t>23 Apr 2004</w:t>
            </w:r>
          </w:p>
        </w:tc>
        <w:tc>
          <w:tcPr>
            <w:tcW w:w="2551" w:type="dxa"/>
          </w:tcPr>
          <w:p>
            <w:pPr>
              <w:pStyle w:val="nTable"/>
              <w:spacing w:after="40"/>
            </w:pPr>
            <w:r>
              <w:t>21 May 2004 (see s. 2)</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vertAlign w:val="superscript"/>
              </w:rPr>
            </w:pPr>
            <w:r>
              <w:rPr>
                <w:i/>
                <w:iCs/>
                <w:snapToGrid w:val="0"/>
              </w:rPr>
              <w:t>Workers’ Compensation Reform Act 2004</w:t>
            </w:r>
            <w:r>
              <w:rPr>
                <w:snapToGrid w:val="0"/>
              </w:rPr>
              <w:t xml:space="preserve"> s. 174</w:t>
            </w:r>
          </w:p>
        </w:tc>
        <w:tc>
          <w:tcPr>
            <w:tcW w:w="1138" w:type="dxa"/>
            <w:tcBorders>
              <w:top w:val="nil"/>
              <w:bottom w:val="nil"/>
            </w:tcBorders>
          </w:tcPr>
          <w:p>
            <w:pPr>
              <w:pStyle w:val="nTable"/>
              <w:spacing w:after="40"/>
              <w:rPr>
                <w:snapToGrid w:val="0"/>
              </w:rPr>
            </w:pPr>
            <w:r>
              <w:rPr>
                <w:snapToGrid w:val="0"/>
              </w:rPr>
              <w:t>42 of 2004</w:t>
            </w:r>
          </w:p>
        </w:tc>
        <w:tc>
          <w:tcPr>
            <w:tcW w:w="1135" w:type="dxa"/>
            <w:tcBorders>
              <w:top w:val="nil"/>
              <w:bottom w:val="nil"/>
            </w:tcBorders>
          </w:tcPr>
          <w:p>
            <w:pPr>
              <w:pStyle w:val="nTable"/>
              <w:spacing w:after="40"/>
            </w:pPr>
            <w:r>
              <w:t>9 Nov 2004</w:t>
            </w:r>
          </w:p>
        </w:tc>
        <w:tc>
          <w:tcPr>
            <w:tcW w:w="2551" w:type="dxa"/>
            <w:tcBorders>
              <w:top w:val="nil"/>
              <w:bottom w:val="nil"/>
            </w:tcBorders>
          </w:tcPr>
          <w:p>
            <w:pPr>
              <w:pStyle w:val="nTable"/>
              <w:spacing w:after="40"/>
              <w:rPr>
                <w:snapToGrid w:val="0"/>
              </w:rPr>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iCs/>
                <w:snapToGrid w:val="0"/>
              </w:rPr>
            </w:pPr>
            <w:r>
              <w:rPr>
                <w:i/>
                <w:iCs/>
                <w:snapToGrid w:val="0"/>
              </w:rPr>
              <w:t>Courts Legislation Amendment and Repeal Act 2004</w:t>
            </w:r>
            <w:r>
              <w:rPr>
                <w:snapToGrid w:val="0"/>
              </w:rPr>
              <w:t xml:space="preserve"> s. 141</w:t>
            </w:r>
          </w:p>
        </w:tc>
        <w:tc>
          <w:tcPr>
            <w:tcW w:w="1138" w:type="dxa"/>
            <w:tcBorders>
              <w:top w:val="nil"/>
              <w:bottom w:val="nil"/>
            </w:tcBorders>
          </w:tcPr>
          <w:p>
            <w:pPr>
              <w:pStyle w:val="nTable"/>
              <w:spacing w:after="40"/>
              <w:rPr>
                <w:snapToGrid w:val="0"/>
              </w:rPr>
            </w:pPr>
            <w:r>
              <w:rPr>
                <w:snapToGrid w:val="0"/>
              </w:rPr>
              <w:t>59 of 2004</w:t>
            </w:r>
          </w:p>
        </w:tc>
        <w:tc>
          <w:tcPr>
            <w:tcW w:w="1135" w:type="dxa"/>
            <w:tcBorders>
              <w:top w:val="nil"/>
              <w:bottom w:val="nil"/>
            </w:tcBorders>
          </w:tcPr>
          <w:p>
            <w:pPr>
              <w:pStyle w:val="nTable"/>
              <w:spacing w:after="40"/>
            </w:pPr>
            <w:r>
              <w:t>23 Nov 2004</w:t>
            </w:r>
          </w:p>
        </w:tc>
        <w:tc>
          <w:tcPr>
            <w:tcW w:w="2551" w:type="dxa"/>
            <w:tcBorders>
              <w:top w:val="nil"/>
              <w:bottom w:val="nil"/>
            </w:tcBorders>
          </w:tcPr>
          <w:p>
            <w:pPr>
              <w:pStyle w:val="nTable"/>
              <w:spacing w:after="40"/>
              <w:rPr>
                <w:iCs/>
                <w:snapToGrid w:val="0"/>
                <w:spacing w:val="-2"/>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8" w:type="dxa"/>
            <w:tcBorders>
              <w:top w:val="nil"/>
              <w:bottom w:val="nil"/>
            </w:tcBorders>
          </w:tcPr>
          <w:p>
            <w:pPr>
              <w:pStyle w:val="nTable"/>
              <w:spacing w:after="40"/>
              <w:rPr>
                <w:snapToGrid w:val="0"/>
              </w:rPr>
            </w:pPr>
            <w:r>
              <w:rPr>
                <w:snapToGrid w:val="0"/>
              </w:rPr>
              <w:t>84 of 2004</w:t>
            </w:r>
          </w:p>
        </w:tc>
        <w:tc>
          <w:tcPr>
            <w:tcW w:w="1135" w:type="dxa"/>
            <w:tcBorders>
              <w:top w:val="nil"/>
              <w:bottom w:val="nil"/>
            </w:tcBorders>
          </w:tcPr>
          <w:p>
            <w:pPr>
              <w:pStyle w:val="nTable"/>
              <w:spacing w:after="40"/>
            </w:pPr>
            <w:r>
              <w:t>16 Dec 2004</w:t>
            </w:r>
          </w:p>
        </w:tc>
        <w:tc>
          <w:tcPr>
            <w:tcW w:w="2551"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gridAfter w:val="1"/>
          <w:wAfter w:w="11" w:type="dxa"/>
          <w:cantSplit/>
        </w:trPr>
        <w:tc>
          <w:tcPr>
            <w:tcW w:w="7097" w:type="dxa"/>
            <w:gridSpan w:val="4"/>
            <w:tcBorders>
              <w:top w:val="nil"/>
              <w:bottom w:val="nil"/>
            </w:tcBorders>
          </w:tcPr>
          <w:p>
            <w:pPr>
              <w:pStyle w:val="nTable"/>
              <w:spacing w:after="40"/>
              <w:rPr>
                <w:snapToGrid w:val="0"/>
              </w:rPr>
            </w:pPr>
            <w:r>
              <w:rPr>
                <w:b/>
              </w:rPr>
              <w:t xml:space="preserve">Reprint 7: The </w:t>
            </w:r>
            <w:r>
              <w:rPr>
                <w:b/>
                <w:i/>
              </w:rPr>
              <w:t>Bush Fires Act 1954</w:t>
            </w:r>
            <w:r>
              <w:rPr>
                <w:b/>
              </w:rPr>
              <w:t xml:space="preserve"> as at 3 Mar 2006 </w:t>
            </w:r>
            <w:r>
              <w:t>(includes amendments listed above)</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rPr>
            </w:pPr>
            <w:r>
              <w:rPr>
                <w:i/>
                <w:iCs/>
                <w:snapToGrid w:val="0"/>
              </w:rPr>
              <w:t xml:space="preserve">Machinery of Government (Miscellaneous Amendments) Act 2006 </w:t>
            </w:r>
            <w:r>
              <w:rPr>
                <w:snapToGrid w:val="0"/>
              </w:rPr>
              <w:t>Pt. 14 Div. 1</w:t>
            </w:r>
          </w:p>
        </w:tc>
        <w:tc>
          <w:tcPr>
            <w:tcW w:w="1138" w:type="dxa"/>
            <w:tcBorders>
              <w:top w:val="nil"/>
              <w:bottom w:val="nil"/>
            </w:tcBorders>
          </w:tcPr>
          <w:p>
            <w:pPr>
              <w:pStyle w:val="nTable"/>
              <w:spacing w:after="40"/>
              <w:rPr>
                <w:snapToGrid w:val="0"/>
              </w:rPr>
            </w:pPr>
            <w:r>
              <w:rPr>
                <w:snapToGrid w:val="0"/>
              </w:rPr>
              <w:t>28 of 2006</w:t>
            </w:r>
          </w:p>
        </w:tc>
        <w:tc>
          <w:tcPr>
            <w:tcW w:w="1135" w:type="dxa"/>
            <w:tcBorders>
              <w:top w:val="nil"/>
              <w:bottom w:val="nil"/>
            </w:tcBorders>
          </w:tcPr>
          <w:p>
            <w:pPr>
              <w:pStyle w:val="nTable"/>
              <w:spacing w:after="40"/>
            </w:pPr>
            <w:r>
              <w:t>26 Jun 2006</w:t>
            </w:r>
          </w:p>
        </w:tc>
        <w:tc>
          <w:tcPr>
            <w:tcW w:w="2551" w:type="dxa"/>
            <w:tcBorders>
              <w:top w:val="nil"/>
              <w:bottom w:val="nil"/>
            </w:tcBorders>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iCs/>
                <w:snapToGrid w:val="0"/>
              </w:rPr>
            </w:pPr>
            <w:r>
              <w:rPr>
                <w:i/>
                <w:snapToGrid w:val="0"/>
              </w:rPr>
              <w:t>Land Information Authority Act 2006</w:t>
            </w:r>
            <w:r>
              <w:rPr>
                <w:iCs/>
                <w:snapToGrid w:val="0"/>
              </w:rPr>
              <w:t xml:space="preserve"> s. 126</w:t>
            </w:r>
          </w:p>
        </w:tc>
        <w:tc>
          <w:tcPr>
            <w:tcW w:w="1138" w:type="dxa"/>
            <w:tcBorders>
              <w:top w:val="nil"/>
              <w:bottom w:val="nil"/>
            </w:tcBorders>
          </w:tcPr>
          <w:p>
            <w:pPr>
              <w:pStyle w:val="nTable"/>
              <w:spacing w:after="40"/>
              <w:rPr>
                <w:snapToGrid w:val="0"/>
              </w:rPr>
            </w:pPr>
            <w:r>
              <w:rPr>
                <w:snapToGrid w:val="0"/>
              </w:rPr>
              <w:t>60 of 2006</w:t>
            </w:r>
          </w:p>
        </w:tc>
        <w:tc>
          <w:tcPr>
            <w:tcW w:w="1135" w:type="dxa"/>
            <w:tcBorders>
              <w:top w:val="nil"/>
              <w:bottom w:val="nil"/>
            </w:tcBorders>
          </w:tcPr>
          <w:p>
            <w:pPr>
              <w:pStyle w:val="nTable"/>
              <w:spacing w:after="40"/>
            </w:pPr>
            <w:r>
              <w:rPr>
                <w:snapToGrid w:val="0"/>
              </w:rPr>
              <w:t>16 Nov 2006</w:t>
            </w:r>
          </w:p>
        </w:tc>
        <w:tc>
          <w:tcPr>
            <w:tcW w:w="2551" w:type="dxa"/>
            <w:tcBorders>
              <w:top w:val="nil"/>
              <w:bottom w:val="nil"/>
            </w:tcBorders>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rPr>
          <w:gridAfter w:val="1"/>
          <w:wAfter w:w="11" w:type="dxa"/>
          <w:cantSplit/>
        </w:trPr>
        <w:tc>
          <w:tcPr>
            <w:tcW w:w="2273"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28</w:t>
            </w:r>
          </w:p>
        </w:tc>
        <w:tc>
          <w:tcPr>
            <w:tcW w:w="1138" w:type="dxa"/>
          </w:tcPr>
          <w:p>
            <w:pPr>
              <w:pStyle w:val="nTable"/>
              <w:spacing w:after="40"/>
            </w:pPr>
            <w:r>
              <w:rPr>
                <w:snapToGrid w:val="0"/>
              </w:rPr>
              <w:t>24 of 2007</w:t>
            </w:r>
          </w:p>
        </w:tc>
        <w:tc>
          <w:tcPr>
            <w:tcW w:w="1135" w:type="dxa"/>
          </w:tcPr>
          <w:p>
            <w:pPr>
              <w:pStyle w:val="nTable"/>
              <w:spacing w:after="40"/>
            </w:pPr>
            <w:r>
              <w:rPr>
                <w:snapToGrid w:val="0"/>
              </w:rPr>
              <w:t>12 Oct 2007</w:t>
            </w:r>
          </w:p>
        </w:tc>
        <w:tc>
          <w:tcPr>
            <w:tcW w:w="2551" w:type="dxa"/>
          </w:tcPr>
          <w:p>
            <w:pPr>
              <w:pStyle w:val="nTable"/>
              <w:spacing w:after="40"/>
              <w:rPr>
                <w:b/>
              </w:rPr>
            </w:pPr>
            <w:r>
              <w:rPr>
                <w:snapToGrid w:val="0"/>
              </w:rPr>
              <w:t xml:space="preserve">1 May 2013 (see s. 2(2) and </w:t>
            </w:r>
            <w:r>
              <w:rPr>
                <w:i/>
                <w:snapToGrid w:val="0"/>
              </w:rPr>
              <w:t>Gazette</w:t>
            </w:r>
            <w:r>
              <w:rPr>
                <w:snapToGrid w:val="0"/>
              </w:rPr>
              <w:t xml:space="preserve"> 5 Feb 2013 p. 823)</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snapToGrid w:val="0"/>
              </w:rPr>
            </w:pPr>
            <w:r>
              <w:rPr>
                <w:i/>
                <w:snapToGrid w:val="0"/>
              </w:rPr>
              <w:t>Bush Fires Amendment Act 2009</w:t>
            </w:r>
            <w:r>
              <w:rPr>
                <w:iCs/>
                <w:snapToGrid w:val="0"/>
              </w:rPr>
              <w:t xml:space="preserve"> Pt. 2</w:t>
            </w:r>
          </w:p>
        </w:tc>
        <w:tc>
          <w:tcPr>
            <w:tcW w:w="1138" w:type="dxa"/>
            <w:tcBorders>
              <w:top w:val="nil"/>
              <w:bottom w:val="nil"/>
            </w:tcBorders>
          </w:tcPr>
          <w:p>
            <w:pPr>
              <w:pStyle w:val="nTable"/>
              <w:spacing w:after="40"/>
              <w:rPr>
                <w:snapToGrid w:val="0"/>
              </w:rPr>
            </w:pPr>
            <w:r>
              <w:rPr>
                <w:snapToGrid w:val="0"/>
              </w:rPr>
              <w:t>25 of 2009</w:t>
            </w:r>
          </w:p>
        </w:tc>
        <w:tc>
          <w:tcPr>
            <w:tcW w:w="1135" w:type="dxa"/>
            <w:tcBorders>
              <w:top w:val="nil"/>
              <w:bottom w:val="nil"/>
            </w:tcBorders>
          </w:tcPr>
          <w:p>
            <w:pPr>
              <w:pStyle w:val="nTable"/>
              <w:spacing w:after="40"/>
              <w:rPr>
                <w:snapToGrid w:val="0"/>
              </w:rPr>
            </w:pPr>
            <w:r>
              <w:rPr>
                <w:snapToGrid w:val="0"/>
              </w:rPr>
              <w:t>17 Nov 2009</w:t>
            </w:r>
          </w:p>
        </w:tc>
        <w:tc>
          <w:tcPr>
            <w:tcW w:w="2551" w:type="dxa"/>
            <w:tcBorders>
              <w:top w:val="nil"/>
              <w:bottom w:val="nil"/>
            </w:tcBorders>
          </w:tcPr>
          <w:p>
            <w:pPr>
              <w:pStyle w:val="nTable"/>
              <w:spacing w:after="40"/>
              <w:rPr>
                <w:snapToGrid w:val="0"/>
              </w:rPr>
            </w:pPr>
            <w:r>
              <w:rPr>
                <w:snapToGrid w:val="0"/>
              </w:rPr>
              <w:t xml:space="preserve">1 Dec 2009 (see s. 2(b) and </w:t>
            </w:r>
            <w:r>
              <w:rPr>
                <w:i/>
                <w:snapToGrid w:val="0"/>
              </w:rPr>
              <w:t>Gazette</w:t>
            </w:r>
            <w:r>
              <w:rPr>
                <w:iCs/>
                <w:snapToGrid w:val="0"/>
              </w:rPr>
              <w:t xml:space="preserve"> 1 Dec 2009 p. 4829</w:t>
            </w:r>
            <w:r>
              <w:rPr>
                <w:snapToGrid w:val="0"/>
              </w:rPr>
              <w:t>)</w:t>
            </w:r>
          </w:p>
        </w:tc>
      </w:tr>
      <w:tr>
        <w:trPr>
          <w:gridAfter w:val="1"/>
          <w:wAfter w:w="11" w:type="dxa"/>
          <w:cantSplit/>
        </w:trPr>
        <w:tc>
          <w:tcPr>
            <w:tcW w:w="2273" w:type="dxa"/>
          </w:tcPr>
          <w:p>
            <w:pPr>
              <w:pStyle w:val="nTable"/>
              <w:spacing w:after="40"/>
              <w:rPr>
                <w:iCs/>
                <w:snapToGrid w:val="0"/>
              </w:rPr>
            </w:pPr>
            <w:r>
              <w:rPr>
                <w:i/>
                <w:snapToGrid w:val="0"/>
              </w:rPr>
              <w:t>Arson Legislation Amendment Act 2009</w:t>
            </w:r>
            <w:r>
              <w:rPr>
                <w:iCs/>
                <w:snapToGrid w:val="0"/>
              </w:rPr>
              <w:t xml:space="preserve"> Pt. 2</w:t>
            </w:r>
          </w:p>
        </w:tc>
        <w:tc>
          <w:tcPr>
            <w:tcW w:w="1138" w:type="dxa"/>
          </w:tcPr>
          <w:p>
            <w:pPr>
              <w:pStyle w:val="nTable"/>
              <w:spacing w:after="40"/>
            </w:pPr>
            <w:r>
              <w:t>43 of 2009</w:t>
            </w:r>
          </w:p>
        </w:tc>
        <w:tc>
          <w:tcPr>
            <w:tcW w:w="1135" w:type="dxa"/>
          </w:tcPr>
          <w:p>
            <w:pPr>
              <w:pStyle w:val="nTable"/>
              <w:spacing w:after="40"/>
            </w:pPr>
            <w:r>
              <w:t>3 Dec 2009</w:t>
            </w:r>
          </w:p>
        </w:tc>
        <w:tc>
          <w:tcPr>
            <w:tcW w:w="2551" w:type="dxa"/>
          </w:tcPr>
          <w:p>
            <w:pPr>
              <w:pStyle w:val="nTable"/>
              <w:spacing w:after="40"/>
              <w:rPr>
                <w:snapToGrid w:val="0"/>
              </w:rPr>
            </w:pPr>
            <w:r>
              <w:rPr>
                <w:snapToGrid w:val="0"/>
              </w:rPr>
              <w:t xml:space="preserve">19 Dec 2009 (see s. 2(b) and </w:t>
            </w:r>
            <w:r>
              <w:rPr>
                <w:i/>
                <w:iCs/>
                <w:snapToGrid w:val="0"/>
              </w:rPr>
              <w:t>Gazette</w:t>
            </w:r>
            <w:r>
              <w:rPr>
                <w:snapToGrid w:val="0"/>
              </w:rPr>
              <w:t xml:space="preserve"> 18 Dec 2009 p. 5167)</w:t>
            </w:r>
          </w:p>
        </w:tc>
      </w:tr>
      <w:tr>
        <w:trPr>
          <w:gridAfter w:val="1"/>
          <w:wAfter w:w="11" w:type="dxa"/>
          <w:cantSplit/>
        </w:trPr>
        <w:tc>
          <w:tcPr>
            <w:tcW w:w="7097" w:type="dxa"/>
            <w:gridSpan w:val="4"/>
          </w:tcPr>
          <w:p>
            <w:pPr>
              <w:pStyle w:val="nTable"/>
              <w:spacing w:after="40"/>
              <w:rPr>
                <w:snapToGrid w:val="0"/>
              </w:rPr>
            </w:pPr>
            <w:r>
              <w:rPr>
                <w:b/>
              </w:rPr>
              <w:t xml:space="preserve">Reprint 8: The </w:t>
            </w:r>
            <w:r>
              <w:rPr>
                <w:b/>
                <w:i/>
              </w:rPr>
              <w:t>Bush Fires Act 1954</w:t>
            </w:r>
            <w:r>
              <w:rPr>
                <w:b/>
              </w:rPr>
              <w:t xml:space="preserve"> as at 9 Apr 2010 </w:t>
            </w:r>
            <w:r>
              <w:t xml:space="preserve">(includes amendments listed above except those in the </w:t>
            </w:r>
            <w:r>
              <w:rPr>
                <w:i/>
                <w:snapToGrid w:val="0"/>
              </w:rPr>
              <w:t>Biosecurity and Agriculture Management (Repeal and Consequential Provisions) Act 2007</w:t>
            </w:r>
            <w:r>
              <w:t>)</w:t>
            </w:r>
          </w:p>
        </w:tc>
      </w:tr>
      <w:tr>
        <w:trPr>
          <w:gridAfter w:val="1"/>
          <w:wAfter w:w="11" w:type="dxa"/>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43(3) and 52</w:t>
            </w:r>
            <w:r>
              <w:rPr>
                <w:iCs/>
                <w:snapToGrid w:val="0"/>
                <w:vertAlign w:val="superscript"/>
              </w:rPr>
              <w:t> 8</w:t>
            </w:r>
          </w:p>
        </w:tc>
        <w:tc>
          <w:tcPr>
            <w:tcW w:w="1138" w:type="dxa"/>
          </w:tcPr>
          <w:p>
            <w:pPr>
              <w:pStyle w:val="nTable"/>
              <w:spacing w:after="40"/>
              <w:rPr>
                <w:snapToGrid w:val="0"/>
              </w:rPr>
            </w:pPr>
            <w:r>
              <w:rPr>
                <w:snapToGrid w:val="0"/>
              </w:rPr>
              <w:t>19 of 2010 (as amended by No. 17 of 2014 s. 39(5)</w:t>
            </w:r>
            <w:r>
              <w:rPr>
                <w:snapToGrid w:val="0"/>
              </w:rPr>
              <w:noBreakHyphen/>
              <w:t>(8))</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color w:val="000000"/>
              </w:rPr>
              <w:t xml:space="preserve">s. 43(3), 52(1)-(3) and 52(4) (other than the amendments to s. 21(1), (2) and (3), s. 39(2), s. 45 and s. 47, the amendment to s. 44(3) to delete “(3)(a) Where” and insert “(3) Where” and the amendments to s. 64 to delete “s. 21(2),” and insert “s. 21(2A) and (2B),”): 11 Sep 2010 (see s. 2(b) and </w:t>
            </w:r>
            <w:r>
              <w:rPr>
                <w:i/>
                <w:color w:val="000000"/>
              </w:rPr>
              <w:t xml:space="preserve">Gazette </w:t>
            </w:r>
            <w:r>
              <w:rPr>
                <w:color w:val="000000"/>
              </w:rPr>
              <w:t>10 Sep 2010 p. 4341)</w:t>
            </w:r>
          </w:p>
        </w:tc>
      </w:tr>
      <w:tr>
        <w:trPr>
          <w:gridAfter w:val="1"/>
          <w:wAfter w:w="11" w:type="dxa"/>
          <w:cantSplit/>
        </w:trPr>
        <w:tc>
          <w:tcPr>
            <w:tcW w:w="2273" w:type="dxa"/>
          </w:tcPr>
          <w:p>
            <w:pPr>
              <w:pStyle w:val="nTable"/>
              <w:spacing w:after="40"/>
              <w:ind w:right="113"/>
              <w:rPr>
                <w:snapToGrid w:val="0"/>
              </w:rPr>
            </w:pPr>
            <w:r>
              <w:rPr>
                <w:i/>
                <w:snapToGrid w:val="0"/>
              </w:rPr>
              <w:t>Statutes (Repeals and Minor Amendments) Act 2011</w:t>
            </w:r>
            <w:r>
              <w:rPr>
                <w:snapToGrid w:val="0"/>
              </w:rPr>
              <w:t xml:space="preserve"> s. 16</w:t>
            </w:r>
          </w:p>
        </w:tc>
        <w:tc>
          <w:tcPr>
            <w:tcW w:w="1138" w:type="dxa"/>
          </w:tcPr>
          <w:p>
            <w:pPr>
              <w:pStyle w:val="nTable"/>
              <w:spacing w:after="40"/>
              <w:rPr>
                <w:snapToGrid w:val="0"/>
              </w:rPr>
            </w:pPr>
            <w:r>
              <w:rPr>
                <w:snapToGrid w:val="0"/>
              </w:rPr>
              <w:t>47 of 2011</w:t>
            </w:r>
          </w:p>
        </w:tc>
        <w:tc>
          <w:tcPr>
            <w:tcW w:w="1135" w:type="dxa"/>
          </w:tcPr>
          <w:p>
            <w:pPr>
              <w:pStyle w:val="nTable"/>
              <w:spacing w:after="40"/>
              <w:rPr>
                <w:snapToGrid w:val="0"/>
              </w:rPr>
            </w:pPr>
            <w:r>
              <w:rPr>
                <w:snapToGrid w:val="0"/>
              </w:rPr>
              <w:t>25 Oct 2011</w:t>
            </w:r>
          </w:p>
        </w:tc>
        <w:tc>
          <w:tcPr>
            <w:tcW w:w="2551" w:type="dxa"/>
          </w:tcPr>
          <w:p>
            <w:pPr>
              <w:pStyle w:val="nTable"/>
              <w:spacing w:after="40"/>
              <w:rPr>
                <w:snapToGrid w:val="0"/>
              </w:rPr>
            </w:pPr>
            <w:r>
              <w:rPr>
                <w:snapToGrid w:val="0"/>
              </w:rPr>
              <w:t>26 Oct 2011 (see s. 2(b))</w:t>
            </w:r>
          </w:p>
        </w:tc>
      </w:tr>
      <w:tr>
        <w:trPr>
          <w:gridAfter w:val="1"/>
          <w:wAfter w:w="11" w:type="dxa"/>
          <w:cantSplit/>
        </w:trPr>
        <w:tc>
          <w:tcPr>
            <w:tcW w:w="2273"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3</w:t>
            </w:r>
          </w:p>
        </w:tc>
        <w:tc>
          <w:tcPr>
            <w:tcW w:w="1138" w:type="dxa"/>
            <w:shd w:val="clear" w:color="auto" w:fill="auto"/>
          </w:tcPr>
          <w:p>
            <w:pPr>
              <w:pStyle w:val="nTable"/>
              <w:spacing w:after="40"/>
              <w:rPr>
                <w:snapToGrid w:val="0"/>
              </w:rPr>
            </w:pPr>
            <w:r>
              <w:rPr>
                <w:snapToGrid w:val="0"/>
              </w:rPr>
              <w:t>22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After w:val="1"/>
          <w:wAfter w:w="11" w:type="dxa"/>
          <w:cantSplit/>
        </w:trPr>
        <w:tc>
          <w:tcPr>
            <w:tcW w:w="7097" w:type="dxa"/>
            <w:gridSpan w:val="4"/>
            <w:shd w:val="clear" w:color="auto" w:fill="auto"/>
          </w:tcPr>
          <w:p>
            <w:pPr>
              <w:pStyle w:val="nTable"/>
              <w:spacing w:after="40"/>
              <w:rPr>
                <w:snapToGrid w:val="0"/>
              </w:rPr>
            </w:pPr>
            <w:r>
              <w:rPr>
                <w:b/>
              </w:rPr>
              <w:t xml:space="preserve">Reprint 9:  The </w:t>
            </w:r>
            <w:r>
              <w:rPr>
                <w:b/>
                <w:i/>
              </w:rPr>
              <w:t>Bush Fires Act 1954</w:t>
            </w:r>
            <w:r>
              <w:rPr>
                <w:b/>
              </w:rPr>
              <w:t xml:space="preserve"> as at 11 Oct 2013 </w:t>
            </w:r>
            <w:r>
              <w:t>(includes amendments listed above)</w:t>
            </w:r>
          </w:p>
        </w:tc>
      </w:tr>
      <w:tr>
        <w:trPr>
          <w:gridAfter w:val="1"/>
          <w:wAfter w:w="11" w:type="dxa"/>
          <w:cantSplit/>
        </w:trPr>
        <w:tc>
          <w:tcPr>
            <w:tcW w:w="2273" w:type="dxa"/>
            <w:tcBorders>
              <w:bottom w:val="single" w:sz="2" w:space="0" w:color="auto"/>
            </w:tcBorders>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17</w:t>
            </w:r>
          </w:p>
        </w:tc>
        <w:tc>
          <w:tcPr>
            <w:tcW w:w="1138" w:type="dxa"/>
            <w:tcBorders>
              <w:bottom w:val="single" w:sz="2" w:space="0" w:color="auto"/>
            </w:tcBorders>
            <w:shd w:val="clear" w:color="auto" w:fill="auto"/>
          </w:tcPr>
          <w:p>
            <w:pPr>
              <w:pStyle w:val="nTable"/>
              <w:spacing w:after="40"/>
              <w:rPr>
                <w:snapToGrid w:val="0"/>
              </w:rPr>
            </w:pPr>
            <w:r>
              <w:rPr>
                <w:snapToGrid w:val="0"/>
              </w:rPr>
              <w:t>17 of 2014</w:t>
            </w:r>
          </w:p>
        </w:tc>
        <w:tc>
          <w:tcPr>
            <w:tcW w:w="1135" w:type="dxa"/>
            <w:tcBorders>
              <w:bottom w:val="single" w:sz="2" w:space="0" w:color="auto"/>
            </w:tcBorders>
            <w:shd w:val="clear" w:color="auto" w:fill="auto"/>
          </w:tcPr>
          <w:p>
            <w:pPr>
              <w:pStyle w:val="nTable"/>
              <w:spacing w:after="40"/>
              <w:rPr>
                <w:snapToGrid w:val="0"/>
              </w:rPr>
            </w:pPr>
            <w:r>
              <w:rPr>
                <w:snapToGrid w:val="0"/>
              </w:rPr>
              <w:t>2 Jul 2014</w:t>
            </w:r>
          </w:p>
        </w:tc>
        <w:tc>
          <w:tcPr>
            <w:tcW w:w="2551" w:type="dxa"/>
            <w:tcBorders>
              <w:bottom w:val="single" w:sz="2" w:space="0" w:color="auto"/>
            </w:tcBorders>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1" w:name="_Toc397946906"/>
      <w:bookmarkStart w:id="272" w:name="_Toc415060779"/>
      <w:r>
        <w:t>Provisions that have not come into operation</w:t>
      </w:r>
      <w:bookmarkEnd w:id="271"/>
      <w:bookmarkEnd w:id="272"/>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615"/>
        <w:gridCol w:w="13"/>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628"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3" w:type="dxa"/>
          <w:cantSplit/>
        </w:trPr>
        <w:tc>
          <w:tcPr>
            <w:tcW w:w="2273" w:type="dxa"/>
            <w:tcBorders>
              <w:bottom w:val="single" w:sz="4" w:space="0" w:color="auto"/>
            </w:tcBorders>
            <w:shd w:val="clear" w:color="auto" w:fill="auto"/>
          </w:tcPr>
          <w:p>
            <w:pPr>
              <w:pStyle w:val="nTable"/>
              <w:spacing w:after="40"/>
              <w:rPr>
                <w:i/>
                <w:snapToGrid w:val="0"/>
              </w:rPr>
            </w:pPr>
            <w:r>
              <w:rPr>
                <w:i/>
                <w:snapToGrid w:val="0"/>
              </w:rPr>
              <w:t xml:space="preserve">Road Traffic Legislation Amendment Act 2012 </w:t>
            </w:r>
            <w:r>
              <w:rPr>
                <w:snapToGrid w:val="0"/>
              </w:rPr>
              <w:t>Pt. 4 Div. 4</w:t>
            </w:r>
            <w:r>
              <w:rPr>
                <w:rFonts w:ascii="Times" w:hAnsi="Times"/>
                <w:snapToGrid w:val="0"/>
                <w:vertAlign w:val="superscript"/>
              </w:rPr>
              <w:t> </w:t>
            </w:r>
            <w:r>
              <w:rPr>
                <w:snapToGrid w:val="0"/>
                <w:vertAlign w:val="superscript"/>
              </w:rPr>
              <w:t>10</w:t>
            </w:r>
          </w:p>
        </w:tc>
        <w:tc>
          <w:tcPr>
            <w:tcW w:w="1138" w:type="dxa"/>
            <w:tcBorders>
              <w:bottom w:val="single" w:sz="4" w:space="0" w:color="auto"/>
            </w:tcBorders>
            <w:shd w:val="clear" w:color="auto" w:fill="auto"/>
          </w:tcPr>
          <w:p>
            <w:pPr>
              <w:pStyle w:val="nTable"/>
              <w:spacing w:after="40"/>
              <w:rPr>
                <w:snapToGrid w:val="0"/>
              </w:rPr>
            </w:pPr>
            <w:r>
              <w:rPr>
                <w:snapToGrid w:val="0"/>
              </w:rPr>
              <w:t>8 of 2012</w:t>
            </w:r>
          </w:p>
        </w:tc>
        <w:tc>
          <w:tcPr>
            <w:tcW w:w="1135" w:type="dxa"/>
            <w:tcBorders>
              <w:bottom w:val="single" w:sz="4" w:space="0" w:color="auto"/>
            </w:tcBorders>
            <w:shd w:val="clear" w:color="auto" w:fill="auto"/>
          </w:tcPr>
          <w:p>
            <w:pPr>
              <w:pStyle w:val="nTable"/>
              <w:spacing w:after="40"/>
              <w:rPr>
                <w:snapToGrid w:val="0"/>
              </w:rPr>
            </w:pPr>
            <w:r>
              <w:rPr>
                <w:snapToGrid w:val="0"/>
              </w:rPr>
              <w:t>21 May 2012</w:t>
            </w:r>
          </w:p>
        </w:tc>
        <w:tc>
          <w:tcPr>
            <w:tcW w:w="2615" w:type="dxa"/>
            <w:tcBorders>
              <w:bottom w:val="single" w:sz="4" w:space="0" w:color="auto"/>
            </w:tcBorders>
            <w:shd w:val="clear" w:color="auto" w:fill="auto"/>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keepNext/>
        <w:keepLines/>
        <w:rPr>
          <w:i/>
          <w:snapToGrid w:val="0"/>
        </w:rPr>
      </w:pPr>
      <w:r>
        <w:rPr>
          <w:snapToGrid w:val="0"/>
          <w:vertAlign w:val="superscript"/>
        </w:rPr>
        <w:t>4</w:t>
      </w:r>
      <w:r>
        <w:rPr>
          <w:snapToGrid w:val="0"/>
        </w:rPr>
        <w:tab/>
        <w:t xml:space="preserve">The Third Schedule was inserted by the </w:t>
      </w:r>
      <w:r>
        <w:rPr>
          <w:i/>
          <w:snapToGrid w:val="0"/>
        </w:rPr>
        <w:t>Metric Conversion Act Amendment Act (No. 2) 1973.</w:t>
      </w:r>
    </w:p>
    <w:p>
      <w:pPr>
        <w:pStyle w:val="nSubsection"/>
        <w:rPr>
          <w:snapToGrid w:val="0"/>
        </w:rPr>
      </w:pPr>
      <w:r>
        <w:rPr>
          <w:snapToGrid w:val="0"/>
          <w:vertAlign w:val="superscript"/>
        </w:rPr>
        <w:t>5</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 xml:space="preserve">Fire and Emergency Services Authority of </w:t>
      </w:r>
      <w:smartTag w:uri="urn:schemas-microsoft-com:office:smarttags" w:element="place">
        <w:smartTag w:uri="urn:schemas-microsoft-com:office:smarttags" w:element="State">
          <w:r>
            <w:rPr>
              <w:i/>
              <w:snapToGrid w:val="0"/>
            </w:rPr>
            <w:t>Western Australia</w:t>
          </w:r>
        </w:smartTag>
      </w:smartTag>
      <w:r>
        <w:rPr>
          <w:i/>
          <w:snapToGrid w:val="0"/>
        </w:rPr>
        <w:t xml:space="preserve"> (Consequential Provisions) Act 1998</w:t>
      </w:r>
      <w:r>
        <w:rPr>
          <w:snapToGrid w:val="0"/>
        </w:rPr>
        <w:t xml:space="preserve"> s. 11(2) is a transitional provision that is of no further effect.</w:t>
      </w:r>
    </w:p>
    <w:p>
      <w:pPr>
        <w:pStyle w:val="nSubsection"/>
        <w:keepNext/>
        <w:keepLines/>
        <w:rPr>
          <w:snapToGrid w:val="0"/>
        </w:rPr>
      </w:pPr>
      <w:r>
        <w:rPr>
          <w:snapToGrid w:val="0"/>
          <w:vertAlign w:val="superscript"/>
        </w:rPr>
        <w:t>7</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Subsection"/>
        <w:keepNext/>
        <w:keepLines/>
        <w:rPr>
          <w:snapToGrid w:val="0"/>
        </w:rPr>
      </w:pPr>
      <w:r>
        <w:rPr>
          <w:snapToGrid w:val="0"/>
          <w:vertAlign w:val="superscript"/>
        </w:rPr>
        <w:t>8</w:t>
      </w:r>
      <w:r>
        <w:rPr>
          <w:snapToGrid w:val="0"/>
        </w:rPr>
        <w:tab/>
        <w:t xml:space="preserve">The </w:t>
      </w:r>
      <w:r>
        <w:rPr>
          <w:i/>
          <w:snapToGrid w:val="0"/>
        </w:rPr>
        <w:t>Standardisation of Formatting Act 2010</w:t>
      </w:r>
      <w:r>
        <w:rPr>
          <w:snapToGrid w:val="0"/>
        </w:rPr>
        <w:t xml:space="preserve"> s. 52(4) in relation to amendments to the </w:t>
      </w:r>
      <w:r>
        <w:rPr>
          <w:i/>
          <w:snapToGrid w:val="0"/>
        </w:rPr>
        <w:t>Bush Fires Act 1954</w:t>
      </w:r>
      <w:r>
        <w:rPr>
          <w:snapToGrid w:val="0"/>
        </w:rPr>
        <w:t xml:space="preserve"> s. 21(1), (2) and (3), s. 39(2), s. 45 and s. 47, the amendment to s. 44(3) to delete “(3)(a) Where” and insert “(3) Where” and the amendments to s. 64 to delete “s. 21(2),” and insert “s. 21(2A) and (2B), had not come into operation when it was deleted by the </w:t>
      </w:r>
      <w:r>
        <w:rPr>
          <w:i/>
          <w:snapToGrid w:val="0"/>
        </w:rPr>
        <w:t>Statutes (Repeals and Minor Amendments) Act 2014</w:t>
      </w:r>
      <w:r>
        <w:rPr>
          <w:snapToGrid w:val="0"/>
        </w:rPr>
        <w:t xml:space="preserve"> s. 39(5)-(8).</w:t>
      </w:r>
    </w:p>
    <w:p>
      <w:pPr>
        <w:pStyle w:val="nSubsection"/>
        <w:rPr>
          <w:snapToGrid w:val="0"/>
        </w:rPr>
      </w:pPr>
      <w:r>
        <w:rPr>
          <w:snapToGrid w:val="0"/>
          <w:vertAlign w:val="superscript"/>
        </w:rPr>
        <w:t>9</w:t>
      </w:r>
      <w:r>
        <w:rPr>
          <w:snapToGrid w:val="0"/>
        </w:rPr>
        <w:tab/>
        <w:t>Footnote no longer applicable.</w:t>
      </w:r>
    </w:p>
    <w:p>
      <w:pPr>
        <w:pStyle w:val="nSubsection"/>
        <w:keepNext/>
        <w:rPr>
          <w:snapToGrid w:val="0"/>
        </w:rPr>
      </w:pPr>
      <w:r>
        <w:rPr>
          <w:snapToGrid w:val="0"/>
          <w:vertAlign w:val="superscript"/>
        </w:rPr>
        <w:t>10</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 xml:space="preserve">Road Traffic Legislation Amendment Act 2012 </w:t>
      </w:r>
      <w:r>
        <w:rPr>
          <w:snapToGrid w:val="0"/>
        </w:rPr>
        <w:t>Pt. 4 Div. 4 had not come into operation.  It reads as follows:</w:t>
      </w:r>
    </w:p>
    <w:p>
      <w:pPr>
        <w:pStyle w:val="BlankOpen"/>
        <w:rPr>
          <w:snapToGrid w:val="0"/>
        </w:rPr>
      </w:pPr>
    </w:p>
    <w:p>
      <w:pPr>
        <w:pStyle w:val="nzHeading3"/>
      </w:pPr>
      <w:r>
        <w:rPr>
          <w:rStyle w:val="CharDivNo"/>
        </w:rPr>
        <w:t>Division 4</w:t>
      </w:r>
      <w:r>
        <w:t> — </w:t>
      </w:r>
      <w:r>
        <w:rPr>
          <w:rStyle w:val="CharDivText"/>
          <w:i/>
        </w:rPr>
        <w:t>Bush Fires Act 1954</w:t>
      </w:r>
      <w:r>
        <w:rPr>
          <w:rStyle w:val="CharDivText"/>
        </w:rPr>
        <w:t xml:space="preserve"> amended</w:t>
      </w:r>
    </w:p>
    <w:p>
      <w:pPr>
        <w:pStyle w:val="nzHeading5"/>
      </w:pPr>
      <w:r>
        <w:rPr>
          <w:rStyle w:val="CharSectno"/>
        </w:rPr>
        <w:t>46</w:t>
      </w:r>
      <w:r>
        <w:t>.</w:t>
      </w:r>
      <w:r>
        <w:tab/>
        <w:t>Act amended</w:t>
      </w:r>
    </w:p>
    <w:p>
      <w:pPr>
        <w:pStyle w:val="nzSubsection"/>
      </w:pPr>
      <w:r>
        <w:tab/>
      </w:r>
      <w:r>
        <w:tab/>
        <w:t xml:space="preserve">This Division amends the </w:t>
      </w:r>
      <w:r>
        <w:rPr>
          <w:i/>
        </w:rPr>
        <w:t>Bush Fires Act 1954</w:t>
      </w:r>
      <w:r>
        <w:t>.</w:t>
      </w:r>
    </w:p>
    <w:p>
      <w:pPr>
        <w:pStyle w:val="nzHeading5"/>
      </w:pPr>
      <w:r>
        <w:rPr>
          <w:rStyle w:val="CharSectno"/>
        </w:rPr>
        <w:t>47</w:t>
      </w:r>
      <w:r>
        <w:t>.</w:t>
      </w:r>
      <w:r>
        <w:tab/>
        <w:t>Section 14B amended</w:t>
      </w:r>
    </w:p>
    <w:p>
      <w:pPr>
        <w:pStyle w:val="nzSubsection"/>
      </w:pPr>
      <w:r>
        <w:tab/>
      </w:r>
      <w:r>
        <w:tab/>
        <w:t>In section 14B(3) delete “</w:t>
      </w:r>
      <w:r>
        <w:rPr>
          <w:i/>
        </w:rPr>
        <w:t>Road Traffic Act 1974</w:t>
      </w:r>
      <w:r>
        <w:t>” and insert:</w:t>
      </w:r>
    </w:p>
    <w:p>
      <w:pPr>
        <w:pStyle w:val="BlankOpen"/>
      </w:pPr>
    </w:p>
    <w:p>
      <w:pPr>
        <w:pStyle w:val="nzSubsection"/>
      </w:pPr>
      <w:r>
        <w:tab/>
      </w:r>
      <w:r>
        <w:tab/>
      </w:r>
      <w:r>
        <w:rPr>
          <w:i/>
        </w:rPr>
        <w:t>Road Traffic (Vehicles) Act 2012</w:t>
      </w:r>
    </w:p>
    <w:p>
      <w:pPr>
        <w:pStyle w:val="BlankClose"/>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274" w:name="_Toc415060780"/>
      <w:r>
        <w:rPr>
          <w:sz w:val="28"/>
        </w:rPr>
        <w:t>Defined terms</w:t>
      </w:r>
      <w:bookmarkEnd w:id="2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adjoining</w:t>
      </w:r>
      <w:r>
        <w:tab/>
        <w:t>7(1)</w:t>
      </w:r>
    </w:p>
    <w:p>
      <w:pPr>
        <w:pStyle w:val="DefinedTerms"/>
      </w:pPr>
      <w:r>
        <w:t>affected area</w:t>
      </w:r>
      <w:r>
        <w:tab/>
        <w:t>14B(1)</w:t>
      </w:r>
    </w:p>
    <w:p>
      <w:pPr>
        <w:pStyle w:val="DefinedTerms"/>
      </w:pPr>
      <w:r>
        <w:t>approved local government</w:t>
      </w:r>
      <w:r>
        <w:tab/>
        <w:t>38(6)</w:t>
      </w:r>
    </w:p>
    <w:p>
      <w:pPr>
        <w:pStyle w:val="DefinedTerms"/>
      </w:pPr>
      <w:r>
        <w:t>area of the State</w:t>
      </w:r>
      <w:r>
        <w:tab/>
        <w:t>21</w:t>
      </w:r>
    </w:p>
    <w:p>
      <w:pPr>
        <w:pStyle w:val="DefinedTerms"/>
      </w:pPr>
      <w:r>
        <w:t>authorisation</w:t>
      </w:r>
      <w:r>
        <w:tab/>
        <w:t>14B(1)</w:t>
      </w:r>
    </w:p>
    <w:p>
      <w:pPr>
        <w:pStyle w:val="DefinedTerms"/>
      </w:pPr>
      <w:r>
        <w:t>authorised CALM Act officer</w:t>
      </w:r>
      <w:r>
        <w:tab/>
        <w:t>7(1)</w:t>
      </w:r>
    </w:p>
    <w:p>
      <w:pPr>
        <w:pStyle w:val="DefinedTerms"/>
      </w:pPr>
      <w:r>
        <w:t>authorised period</w:t>
      </w:r>
      <w:r>
        <w:tab/>
        <w:t>14B(1)</w:t>
      </w:r>
    </w:p>
    <w:p>
      <w:pPr>
        <w:pStyle w:val="DefinedTerms"/>
      </w:pPr>
      <w:r>
        <w:t>authorised person</w:t>
      </w:r>
      <w:r>
        <w:tab/>
        <w:t>13(6), 14B(1)</w:t>
      </w:r>
    </w:p>
    <w:p>
      <w:pPr>
        <w:pStyle w:val="DefinedTerms"/>
      </w:pPr>
      <w:r>
        <w:t>burn garden refuse</w:t>
      </w:r>
      <w:r>
        <w:tab/>
        <w:t>24C</w:t>
      </w:r>
    </w:p>
    <w:p>
      <w:pPr>
        <w:pStyle w:val="DefinedTerms"/>
      </w:pPr>
      <w:r>
        <w:t>bush</w:t>
      </w:r>
      <w:r>
        <w:tab/>
        <w:t>7(1)</w:t>
      </w:r>
    </w:p>
    <w:p>
      <w:pPr>
        <w:pStyle w:val="DefinedTerms"/>
      </w:pPr>
      <w:r>
        <w:t>bush fire</w:t>
      </w:r>
      <w:r>
        <w:tab/>
        <w:t>35A</w:t>
      </w:r>
    </w:p>
    <w:p>
      <w:pPr>
        <w:pStyle w:val="DefinedTerms"/>
      </w:pPr>
      <w:r>
        <w:t>bush fire brigade</w:t>
      </w:r>
      <w:r>
        <w:tab/>
        <w:t>7(1)</w:t>
      </w:r>
    </w:p>
    <w:p>
      <w:pPr>
        <w:pStyle w:val="DefinedTerms"/>
      </w:pPr>
      <w:r>
        <w:t>bush fire officer</w:t>
      </w:r>
      <w:r>
        <w:tab/>
        <w:t>45A(1), 45(1)</w:t>
      </w:r>
    </w:p>
    <w:p>
      <w:pPr>
        <w:pStyle w:val="DefinedTerms"/>
      </w:pPr>
      <w:r>
        <w:t>CALM Act</w:t>
      </w:r>
      <w:r>
        <w:tab/>
        <w:t>45(1)</w:t>
      </w:r>
    </w:p>
    <w:p>
      <w:pPr>
        <w:pStyle w:val="DefinedTerms"/>
      </w:pPr>
      <w:r>
        <w:t>CALM Act CEO</w:t>
      </w:r>
      <w:r>
        <w:tab/>
        <w:t>7(1)</w:t>
      </w:r>
    </w:p>
    <w:p>
      <w:pPr>
        <w:pStyle w:val="DefinedTerms"/>
      </w:pPr>
      <w:r>
        <w:t>CALM Act Department</w:t>
      </w:r>
      <w:r>
        <w:tab/>
        <w:t>7(1)</w:t>
      </w:r>
    </w:p>
    <w:p>
      <w:pPr>
        <w:pStyle w:val="DefinedTerms"/>
      </w:pPr>
      <w:r>
        <w:t>common boundary</w:t>
      </w:r>
      <w:r>
        <w:tab/>
        <w:t>22(1)</w:t>
      </w:r>
    </w:p>
    <w:p>
      <w:pPr>
        <w:pStyle w:val="DefinedTerms"/>
      </w:pPr>
      <w:r>
        <w:t>conservation land</w:t>
      </w:r>
      <w:r>
        <w:tab/>
        <w:t>9, 45(1)</w:t>
      </w:r>
    </w:p>
    <w:p>
      <w:pPr>
        <w:pStyle w:val="DefinedTerms"/>
      </w:pPr>
      <w:r>
        <w:t>crop</w:t>
      </w:r>
      <w:r>
        <w:tab/>
        <w:t>53(3)</w:t>
      </w:r>
    </w:p>
    <w:p>
      <w:pPr>
        <w:pStyle w:val="DefinedTerms"/>
      </w:pPr>
      <w:r>
        <w:t>Department</w:t>
      </w:r>
      <w:r>
        <w:tab/>
        <w:t>7(1)</w:t>
      </w:r>
    </w:p>
    <w:p>
      <w:pPr>
        <w:pStyle w:val="DefinedTerms"/>
      </w:pPr>
      <w:r>
        <w:t>departmental officer</w:t>
      </w:r>
      <w:r>
        <w:tab/>
        <w:t>12(1)</w:t>
      </w:r>
    </w:p>
    <w:p>
      <w:pPr>
        <w:pStyle w:val="DefinedTerms"/>
      </w:pPr>
      <w:r>
        <w:t>designation</w:t>
      </w:r>
      <w:r>
        <w:tab/>
        <w:t>12(1)</w:t>
      </w:r>
    </w:p>
    <w:p>
      <w:pPr>
        <w:pStyle w:val="DefinedTerms"/>
      </w:pPr>
      <w:r>
        <w:t>employed in the Department</w:t>
      </w:r>
      <w:r>
        <w:tab/>
        <w:t>7(1)</w:t>
      </w:r>
    </w:p>
    <w:p>
      <w:pPr>
        <w:pStyle w:val="DefinedTerms"/>
      </w:pPr>
      <w:r>
        <w:t>exempt land</w:t>
      </w:r>
      <w:r>
        <w:tab/>
        <w:t>22(1)</w:t>
      </w:r>
    </w:p>
    <w:p>
      <w:pPr>
        <w:pStyle w:val="DefinedTerms"/>
      </w:pPr>
      <w:r>
        <w:t>FES Act</w:t>
      </w:r>
      <w:r>
        <w:tab/>
        <w:t>7(1)</w:t>
      </w:r>
    </w:p>
    <w:p>
      <w:pPr>
        <w:pStyle w:val="DefinedTerms"/>
      </w:pPr>
      <w:r>
        <w:t>FES Commissioner</w:t>
      </w:r>
      <w:r>
        <w:tab/>
        <w:t>7(1)</w:t>
      </w:r>
    </w:p>
    <w:p>
      <w:pPr>
        <w:pStyle w:val="DefinedTerms"/>
      </w:pPr>
      <w:r>
        <w:t>forest land</w:t>
      </w:r>
      <w:r>
        <w:tab/>
        <w:t>7(1)</w:t>
      </w:r>
    </w:p>
    <w:p>
      <w:pPr>
        <w:pStyle w:val="DefinedTerms"/>
      </w:pPr>
      <w:r>
        <w:t>incendiary material</w:t>
      </w:r>
      <w:r>
        <w:tab/>
        <w:t>27D(1)</w:t>
      </w:r>
    </w:p>
    <w:p>
      <w:pPr>
        <w:pStyle w:val="DefinedTerms"/>
      </w:pPr>
      <w:r>
        <w:t>infringement notice</w:t>
      </w:r>
      <w:r>
        <w:tab/>
        <w:t>59A(2)</w:t>
      </w:r>
    </w:p>
    <w:p>
      <w:pPr>
        <w:pStyle w:val="DefinedTerms"/>
      </w:pPr>
      <w:r>
        <w:t>land other than conservation land</w:t>
      </w:r>
      <w:r>
        <w:tab/>
        <w:t>9, 45(1)</w:t>
      </w:r>
    </w:p>
    <w:p>
      <w:pPr>
        <w:pStyle w:val="DefinedTerms"/>
      </w:pPr>
      <w:r>
        <w:t>limited burning times</w:t>
      </w:r>
      <w:r>
        <w:tab/>
        <w:t>24C</w:t>
      </w:r>
    </w:p>
    <w:p>
      <w:pPr>
        <w:pStyle w:val="DefinedTerms"/>
      </w:pPr>
      <w:r>
        <w:t>loss or damage</w:t>
      </w:r>
      <w:r>
        <w:tab/>
        <w:t>35A</w:t>
      </w:r>
    </w:p>
    <w:p>
      <w:pPr>
        <w:pStyle w:val="DefinedTerms"/>
      </w:pPr>
      <w:r>
        <w:t>normal brigade activities</w:t>
      </w:r>
      <w:r>
        <w:tab/>
        <w:t>35A</w:t>
      </w:r>
    </w:p>
    <w:p>
      <w:pPr>
        <w:pStyle w:val="DefinedTerms"/>
      </w:pPr>
      <w:r>
        <w:t>occupier of land</w:t>
      </w:r>
      <w:r>
        <w:tab/>
        <w:t>7(1)</w:t>
      </w:r>
    </w:p>
    <w:p>
      <w:pPr>
        <w:pStyle w:val="DefinedTerms"/>
      </w:pPr>
      <w:r>
        <w:t>owner or occupier of land</w:t>
      </w:r>
      <w:r>
        <w:tab/>
        <w:t>33(9)</w:t>
      </w:r>
    </w:p>
    <w:p>
      <w:pPr>
        <w:pStyle w:val="DefinedTerms"/>
      </w:pPr>
      <w:r>
        <w:t>prescribed amount</w:t>
      </w:r>
      <w:r>
        <w:tab/>
        <w:t>37(6)</w:t>
      </w:r>
    </w:p>
    <w:p>
      <w:pPr>
        <w:pStyle w:val="DefinedTerms"/>
      </w:pPr>
      <w:r>
        <w:t>prescribed condition</w:t>
      </w:r>
      <w:r>
        <w:tab/>
        <w:t>18(5D)</w:t>
      </w:r>
    </w:p>
    <w:p>
      <w:pPr>
        <w:pStyle w:val="DefinedTerms"/>
      </w:pPr>
      <w:r>
        <w:t>prohibited burning times</w:t>
      </w:r>
      <w:r>
        <w:tab/>
        <w:t>7(1)</w:t>
      </w:r>
    </w:p>
    <w:p>
      <w:pPr>
        <w:pStyle w:val="DefinedTerms"/>
      </w:pPr>
      <w:r>
        <w:t>property</w:t>
      </w:r>
      <w:r>
        <w:tab/>
        <w:t>32(1)</w:t>
      </w:r>
    </w:p>
    <w:p>
      <w:pPr>
        <w:pStyle w:val="DefinedTerms"/>
      </w:pPr>
      <w:r>
        <w:t>prosecutor</w:t>
      </w:r>
      <w:r>
        <w:tab/>
        <w:t>59A(1)</w:t>
      </w:r>
    </w:p>
    <w:p>
      <w:pPr>
        <w:pStyle w:val="DefinedTerms"/>
      </w:pPr>
      <w:r>
        <w:t>publish</w:t>
      </w:r>
      <w:r>
        <w:tab/>
        <w:t>17(9)</w:t>
      </w:r>
    </w:p>
    <w:p>
      <w:pPr>
        <w:pStyle w:val="DefinedTerms"/>
      </w:pPr>
      <w:r>
        <w:t>relevant body</w:t>
      </w:r>
      <w:r>
        <w:tab/>
        <w:t>58(3A)</w:t>
      </w:r>
    </w:p>
    <w:p>
      <w:pPr>
        <w:pStyle w:val="DefinedTerms"/>
      </w:pPr>
      <w:r>
        <w:t>relevant bush fire</w:t>
      </w:r>
      <w:r>
        <w:tab/>
        <w:t>14B(1)</w:t>
      </w:r>
    </w:p>
    <w:p>
      <w:pPr>
        <w:pStyle w:val="DefinedTerms"/>
      </w:pPr>
      <w:r>
        <w:t>restricted burning times</w:t>
      </w:r>
      <w:r>
        <w:tab/>
        <w:t>7(1)</w:t>
      </w:r>
    </w:p>
    <w:p>
      <w:pPr>
        <w:pStyle w:val="DefinedTerms"/>
      </w:pPr>
      <w:r>
        <w:t>rubbish tip</w:t>
      </w:r>
      <w:r>
        <w:tab/>
        <w:t>24C</w:t>
      </w:r>
    </w:p>
    <w:p>
      <w:pPr>
        <w:pStyle w:val="DefinedTerms"/>
      </w:pPr>
      <w:r>
        <w:t>specified</w:t>
      </w:r>
      <w:r>
        <w:tab/>
        <w:t>24C</w:t>
      </w:r>
    </w:p>
    <w:p>
      <w:pPr>
        <w:pStyle w:val="DefinedTerms"/>
      </w:pPr>
      <w:r>
        <w:t>specified injury</w:t>
      </w:r>
      <w:r>
        <w:tab/>
        <w:t>37(6)</w:t>
      </w:r>
    </w:p>
    <w:p>
      <w:pPr>
        <w:pStyle w:val="DefinedTerms"/>
      </w:pPr>
      <w:r>
        <w:t>total fire ban</w:t>
      </w:r>
      <w:r>
        <w:tab/>
        <w:t>21</w:t>
      </w:r>
    </w:p>
    <w:p>
      <w:pPr>
        <w:pStyle w:val="DefinedTerms"/>
      </w:pPr>
      <w:r>
        <w:t>volunteer fire fighter</w:t>
      </w:r>
      <w:r>
        <w:tab/>
        <w:t>35A</w:t>
      </w:r>
    </w:p>
    <w:p>
      <w:pPr>
        <w:spacing w:after="40"/>
      </w:pPr>
    </w:p>
    <w:p>
      <w:pPr>
        <w:spacing w:after="40"/>
        <w:sectPr>
          <w:headerReference w:type="even" r:id="rId29"/>
          <w:headerReference w:type="default" r:id="rId30"/>
          <w:pgSz w:w="11907" w:h="16840" w:code="9"/>
          <w:pgMar w:top="2381" w:right="2409" w:bottom="3543" w:left="2409" w:header="720" w:footer="3380" w:gutter="0"/>
          <w:cols w:space="720"/>
          <w:noEndnote/>
          <w:docGrid w:linePitch="326"/>
        </w:sectPr>
      </w:pPr>
    </w:p>
    <w:p>
      <w:pPr>
        <w:spacing w:after="40"/>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3" w:name="Compilation"/>
    <w:bookmarkEnd w:id="27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5" w:name="DefinedTerms"/>
    <w:bookmarkEnd w:id="27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6" w:name="Coversheet"/>
    <w:bookmarkEnd w:id="2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EA4D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8A12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C1A9B8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3829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257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CE06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3410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F8B0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A0AE066"/>
    <w:lvl w:ilvl="0">
      <w:start w:val="1"/>
      <w:numFmt w:val="decimal"/>
      <w:pStyle w:val="ListNumber"/>
      <w:lvlText w:val="%1."/>
      <w:lvlJc w:val="left"/>
      <w:pPr>
        <w:tabs>
          <w:tab w:val="num" w:pos="360"/>
        </w:tabs>
        <w:ind w:left="360" w:hanging="360"/>
      </w:pPr>
    </w:lvl>
  </w:abstractNum>
  <w:abstractNum w:abstractNumId="9">
    <w:nsid w:val="FFFFFF89"/>
    <w:multiLevelType w:val="singleLevel"/>
    <w:tmpl w:val="BF9EB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EE4212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C2808C0"/>
    <w:multiLevelType w:val="singleLevel"/>
    <w:tmpl w:val="5C2211F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7">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0">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4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3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5145623"/>
    <w:docVar w:name="WAFER_20140113093642" w:val="RemoveTocBookmarks,RemoveUnusedBookmarks,RemoveLanguageTags,UsedStyles,ResetPageSize,UpdateArrangement"/>
    <w:docVar w:name="WAFER_20140113093642_GUID" w:val="881c18dc-1b59-44e0-aaa8-6cbd9ada074e"/>
    <w:docVar w:name="WAFER_20140113094411" w:val="RemoveTocBookmarks,RunningHeaders"/>
    <w:docVar w:name="WAFER_20140113094411_GUID" w:val="166d8293-2e86-4eb1-99d4-513c0519f3a0"/>
    <w:docVar w:name="WAFER_20140306114024" w:val="RemoveTocBookmarks,RemoveUnusedBookmarks,RemoveLanguageTags,UsedStyles,ResetPageSize"/>
    <w:docVar w:name="WAFER_20140306114024_GUID" w:val="d69a30c8-e0b1-4fea-b596-871b6f641219"/>
    <w:docVar w:name="WAFER_20140306114806" w:val="RemoveTocBookmarks,RunningHeaders"/>
    <w:docVar w:name="WAFER_20140306114806_GUID" w:val="eb4c4aaa-9e5b-4ed8-9563-3cdf0207fbcd"/>
    <w:docVar w:name="WAFER_20150325145623" w:val="ResetPageSize,UpdateArrangement,UpdateNTable"/>
    <w:docVar w:name="WAFER_20150325145623_GUID" w:val="8c70edaf-11f4-499d-b203-bcc65953c6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2A70E-BD2F-47E7-858A-A1FBD623B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111</Pages>
  <Words>31258</Words>
  <Characters>140975</Characters>
  <Application>Microsoft Office Word</Application>
  <DocSecurity>0</DocSecurity>
  <Lines>3709</Lines>
  <Paragraphs>1722</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170511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1954 - 09-c0-02</dc:title>
  <dc:subject/>
  <dc:creator/>
  <cp:keywords/>
  <dc:description/>
  <cp:lastModifiedBy>svcMRProcess</cp:lastModifiedBy>
  <cp:revision>4</cp:revision>
  <cp:lastPrinted>2014-09-08T05:27:00Z</cp:lastPrinted>
  <dcterms:created xsi:type="dcterms:W3CDTF">2018-08-20T15:30:00Z</dcterms:created>
  <dcterms:modified xsi:type="dcterms:W3CDTF">2018-08-20T15:30:00Z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95</vt:i4>
  </property>
  <property fmtid="{D5CDD505-2E9C-101B-9397-08002B2CF9AE}" pid="6" name="ReprintNo">
    <vt:lpwstr>9</vt:lpwstr>
  </property>
  <property fmtid="{D5CDD505-2E9C-101B-9397-08002B2CF9AE}" pid="7" name="ReprintedAsAt">
    <vt:filetime>2013-10-10T16:00:00Z</vt:filetime>
  </property>
  <property fmtid="{D5CDD505-2E9C-101B-9397-08002B2CF9AE}" pid="8" name="AsAtDate">
    <vt:lpwstr>06 Sep 2014</vt:lpwstr>
  </property>
  <property fmtid="{D5CDD505-2E9C-101B-9397-08002B2CF9AE}" pid="9" name="Suffix">
    <vt:lpwstr>09-c0-02</vt:lpwstr>
  </property>
</Properties>
</file>