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Health Services (Quality Improvement) Act 1994</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Health Services (Quality Improvement) Act 1994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_Toc419464699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_Toc419464700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Object of Act</w:t>
      </w:r>
      <w:r>
        <w:tab/>
      </w:r>
      <w:r>
        <w:fldChar w:fldCharType="begin"/>
      </w:r>
      <w:r>
        <w:instrText xml:space="preserve"> PAGEREF _Toc419464701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Crown bound</w:t>
      </w:r>
      <w:r>
        <w:tab/>
      </w:r>
      <w:r>
        <w:fldChar w:fldCharType="begin"/>
      </w:r>
      <w:r>
        <w:instrText xml:space="preserve"> PAGEREF _Toc419464702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Effect on other enactments</w:t>
      </w:r>
      <w:r>
        <w:tab/>
      </w:r>
      <w:r>
        <w:fldChar w:fldCharType="begin"/>
      </w:r>
      <w:r>
        <w:instrText xml:space="preserve"> PAGEREF _Toc419464703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Terms used</w:t>
      </w:r>
      <w:r>
        <w:tab/>
      </w:r>
      <w:r>
        <w:fldChar w:fldCharType="begin"/>
      </w:r>
      <w:r>
        <w:instrText xml:space="preserve"> PAGEREF _Toc419464704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Quality improvement committees</w:t>
      </w:r>
    </w:p>
    <w:p>
      <w:pPr>
        <w:pStyle w:val="TOC8"/>
        <w:rPr>
          <w:rFonts w:asciiTheme="minorHAnsi" w:eastAsiaTheme="minorEastAsia" w:hAnsiTheme="minorHAnsi" w:cstheme="minorBidi"/>
          <w:szCs w:val="22"/>
        </w:rPr>
      </w:pPr>
      <w:r>
        <w:t>7</w:t>
      </w:r>
      <w:r>
        <w:rPr>
          <w:snapToGrid w:val="0"/>
        </w:rPr>
        <w:t>.</w:t>
      </w:r>
      <w:r>
        <w:rPr>
          <w:snapToGrid w:val="0"/>
        </w:rPr>
        <w:tab/>
        <w:t>Approved quality improvement committees, declaration of</w:t>
      </w:r>
      <w:r>
        <w:tab/>
      </w:r>
      <w:r>
        <w:fldChar w:fldCharType="begin"/>
      </w:r>
      <w:r>
        <w:instrText xml:space="preserve"> PAGEREF _Toc419464706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Restrictions on Committees</w:t>
      </w:r>
      <w:r>
        <w:tab/>
      </w:r>
      <w:r>
        <w:fldChar w:fldCharType="begin"/>
      </w:r>
      <w:r>
        <w:instrText xml:space="preserve"> PAGEREF _Toc419464707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Disclosure of information acquired by Committee</w:t>
      </w:r>
      <w:r>
        <w:tab/>
      </w:r>
      <w:r>
        <w:fldChar w:fldCharType="begin"/>
      </w:r>
      <w:r>
        <w:instrText xml:space="preserve"> PAGEREF _Toc419464708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Information acquired by Committee not to be given in evidence</w:t>
      </w:r>
      <w:r>
        <w:tab/>
      </w:r>
      <w:r>
        <w:fldChar w:fldCharType="begin"/>
      </w:r>
      <w:r>
        <w:instrText xml:space="preserve"> PAGEREF _Toc419464709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Findings of Committee not evidence of certain matters</w:t>
      </w:r>
      <w:r>
        <w:tab/>
      </w:r>
      <w:r>
        <w:fldChar w:fldCharType="begin"/>
      </w:r>
      <w:r>
        <w:instrText xml:space="preserve"> PAGEREF _Toc419464710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Protection from personal liability for Committees etc.</w:t>
      </w:r>
      <w:r>
        <w:tab/>
      </w:r>
      <w:r>
        <w:fldChar w:fldCharType="begin"/>
      </w:r>
      <w:r>
        <w:instrText xml:space="preserve"> PAGEREF _Toc419464711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Sections 9, 10, 11 and 12 continue to apply if Committee ceases to be approved quality improvement committee</w:t>
      </w:r>
      <w:r>
        <w:tab/>
      </w:r>
      <w:r>
        <w:fldChar w:fldCharType="begin"/>
      </w:r>
      <w:r>
        <w:instrText xml:space="preserve"> PAGEREF _Toc419464712 \h </w:instrText>
      </w:r>
      <w:r>
        <w:fldChar w:fldCharType="separate"/>
      </w:r>
      <w:r>
        <w:t>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Mortality Committees, application of Act to</w:t>
      </w:r>
      <w:r>
        <w:tab/>
      </w:r>
      <w:r>
        <w:fldChar w:fldCharType="begin"/>
      </w:r>
      <w:r>
        <w:instrText xml:space="preserve"> PAGEREF _Toc419464713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3 — General</w:t>
      </w:r>
    </w:p>
    <w:p>
      <w:pPr>
        <w:pStyle w:val="TOC8"/>
        <w:rPr>
          <w:rFonts w:asciiTheme="minorHAnsi" w:eastAsiaTheme="minorEastAsia" w:hAnsiTheme="minorHAnsi" w:cstheme="minorBidi"/>
          <w:szCs w:val="22"/>
        </w:rPr>
      </w:pPr>
      <w:r>
        <w:t>15</w:t>
      </w:r>
      <w:r>
        <w:rPr>
          <w:snapToGrid w:val="0"/>
        </w:rPr>
        <w:t>.</w:t>
      </w:r>
      <w:r>
        <w:rPr>
          <w:snapToGrid w:val="0"/>
        </w:rPr>
        <w:tab/>
        <w:t>Regulations</w:t>
      </w:r>
      <w:r>
        <w:tab/>
      </w:r>
      <w:r>
        <w:fldChar w:fldCharType="begin"/>
      </w:r>
      <w:r>
        <w:instrText xml:space="preserve"> PAGEREF _Toc419464715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_Toc419464717 \h </w:instrText>
      </w:r>
      <w:r>
        <w:fldChar w:fldCharType="separate"/>
      </w:r>
      <w:r>
        <w:t>10</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spacing w:before="1000" w:after="1200"/>
      </w:pPr>
      <w:r>
        <w:t xml:space="preserve">Health Services (Quality Improvement) Act 1994 </w:t>
      </w:r>
    </w:p>
    <w:p>
      <w:pPr>
        <w:pStyle w:val="LongTitle"/>
        <w:rPr>
          <w:snapToGrid w:val="0"/>
        </w:rPr>
      </w:pPr>
      <w:r>
        <w:rPr>
          <w:snapToGrid w:val="0"/>
        </w:rPr>
        <w:t xml:space="preserve">An Act to provide for the approval and protection of quality improvement committees reviewing, assessing and monitoring the quality of health services, and for related purposes. </w:t>
      </w:r>
    </w:p>
    <w:p>
      <w:pPr>
        <w:pStyle w:val="Heading2"/>
      </w:pPr>
      <w:bookmarkStart w:id="3" w:name="_Toc375148769"/>
      <w:bookmarkStart w:id="4" w:name="_Toc392497050"/>
      <w:bookmarkStart w:id="5" w:name="_Toc397948368"/>
      <w:bookmarkStart w:id="6" w:name="_Toc397948777"/>
      <w:bookmarkStart w:id="7" w:name="_Toc419464698"/>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r>
        <w:rPr>
          <w:rStyle w:val="CharPartText"/>
        </w:rPr>
        <w:t xml:space="preserve"> </w:t>
      </w:r>
    </w:p>
    <w:p>
      <w:pPr>
        <w:pStyle w:val="Heading5"/>
        <w:rPr>
          <w:snapToGrid w:val="0"/>
        </w:rPr>
      </w:pPr>
      <w:bookmarkStart w:id="8" w:name="_Toc397948778"/>
      <w:bookmarkStart w:id="9" w:name="_Toc419464699"/>
      <w:r>
        <w:rPr>
          <w:rStyle w:val="CharSectno"/>
        </w:rPr>
        <w:t>1</w:t>
      </w:r>
      <w:r>
        <w:rPr>
          <w:snapToGrid w:val="0"/>
        </w:rPr>
        <w:t>.</w:t>
      </w:r>
      <w:r>
        <w:rPr>
          <w:snapToGrid w:val="0"/>
        </w:rPr>
        <w:tab/>
        <w:t>Short title</w:t>
      </w:r>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10" w:name="_Toc397948779"/>
      <w:bookmarkStart w:id="11" w:name="_Toc419464700"/>
      <w:r>
        <w:rPr>
          <w:rStyle w:val="CharSectno"/>
        </w:rPr>
        <w:t>2</w:t>
      </w:r>
      <w:r>
        <w:rPr>
          <w:snapToGrid w:val="0"/>
        </w:rPr>
        <w:t>.</w:t>
      </w:r>
      <w:r>
        <w:rPr>
          <w:snapToGrid w:val="0"/>
        </w:rPr>
        <w:tab/>
        <w:t>Commencement</w:t>
      </w:r>
      <w:bookmarkEnd w:id="10"/>
      <w:bookmarkEnd w:id="11"/>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12" w:name="_Toc397948780"/>
      <w:bookmarkStart w:id="13" w:name="_Toc419464701"/>
      <w:r>
        <w:rPr>
          <w:rStyle w:val="CharSectno"/>
        </w:rPr>
        <w:t>3</w:t>
      </w:r>
      <w:r>
        <w:rPr>
          <w:snapToGrid w:val="0"/>
        </w:rPr>
        <w:t>.</w:t>
      </w:r>
      <w:r>
        <w:rPr>
          <w:snapToGrid w:val="0"/>
        </w:rPr>
        <w:tab/>
        <w:t>Object of Act</w:t>
      </w:r>
      <w:bookmarkEnd w:id="12"/>
      <w:bookmarkEnd w:id="13"/>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14" w:name="_Toc397948781"/>
      <w:bookmarkStart w:id="15" w:name="_Toc419464702"/>
      <w:r>
        <w:rPr>
          <w:rStyle w:val="CharSectno"/>
        </w:rPr>
        <w:t>4</w:t>
      </w:r>
      <w:r>
        <w:rPr>
          <w:snapToGrid w:val="0"/>
        </w:rPr>
        <w:t>.</w:t>
      </w:r>
      <w:r>
        <w:rPr>
          <w:snapToGrid w:val="0"/>
        </w:rPr>
        <w:tab/>
        <w:t>Crown bound</w:t>
      </w:r>
      <w:bookmarkEnd w:id="14"/>
      <w:bookmarkEnd w:id="15"/>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16" w:name="_Toc397948782"/>
      <w:bookmarkStart w:id="17" w:name="_Toc419464703"/>
      <w:r>
        <w:rPr>
          <w:rStyle w:val="CharSectno"/>
        </w:rPr>
        <w:t>5</w:t>
      </w:r>
      <w:r>
        <w:rPr>
          <w:snapToGrid w:val="0"/>
        </w:rPr>
        <w:t>.</w:t>
      </w:r>
      <w:r>
        <w:rPr>
          <w:snapToGrid w:val="0"/>
        </w:rPr>
        <w:tab/>
        <w:t>Effect on other enactments</w:t>
      </w:r>
      <w:bookmarkEnd w:id="16"/>
      <w:bookmarkEnd w:id="17"/>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18" w:name="_Toc397948783"/>
      <w:bookmarkStart w:id="19" w:name="_Toc419464704"/>
      <w:r>
        <w:rPr>
          <w:rStyle w:val="CharSectno"/>
        </w:rPr>
        <w:t>6</w:t>
      </w:r>
      <w:r>
        <w:rPr>
          <w:snapToGrid w:val="0"/>
        </w:rPr>
        <w:t>.</w:t>
      </w:r>
      <w:r>
        <w:rPr>
          <w:snapToGrid w:val="0"/>
        </w:rPr>
        <w:tab/>
        <w:t>Terms used</w:t>
      </w:r>
      <w:bookmarkEnd w:id="18"/>
      <w:bookmarkEnd w:id="19"/>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 or</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20" w:name="_Toc375148776"/>
      <w:bookmarkStart w:id="21" w:name="_Toc392497057"/>
      <w:bookmarkStart w:id="22" w:name="_Toc397948375"/>
      <w:bookmarkStart w:id="23" w:name="_Toc397948784"/>
      <w:bookmarkStart w:id="24" w:name="_Toc419464705"/>
      <w:r>
        <w:rPr>
          <w:rStyle w:val="CharPartNo"/>
        </w:rPr>
        <w:t>Part 2</w:t>
      </w:r>
      <w:r>
        <w:rPr>
          <w:rStyle w:val="CharDivNo"/>
        </w:rPr>
        <w:t> </w:t>
      </w:r>
      <w:r>
        <w:t>—</w:t>
      </w:r>
      <w:r>
        <w:rPr>
          <w:rStyle w:val="CharDivText"/>
        </w:rPr>
        <w:t> </w:t>
      </w:r>
      <w:r>
        <w:rPr>
          <w:rStyle w:val="CharPartText"/>
        </w:rPr>
        <w:t>Quality improvement committees</w:t>
      </w:r>
      <w:bookmarkEnd w:id="20"/>
      <w:bookmarkEnd w:id="21"/>
      <w:bookmarkEnd w:id="22"/>
      <w:bookmarkEnd w:id="23"/>
      <w:bookmarkEnd w:id="24"/>
      <w:r>
        <w:rPr>
          <w:rStyle w:val="CharPartText"/>
        </w:rPr>
        <w:t xml:space="preserve"> </w:t>
      </w:r>
    </w:p>
    <w:p>
      <w:pPr>
        <w:pStyle w:val="Heading5"/>
        <w:rPr>
          <w:snapToGrid w:val="0"/>
        </w:rPr>
      </w:pPr>
      <w:bookmarkStart w:id="25" w:name="_Toc397948785"/>
      <w:bookmarkStart w:id="26" w:name="_Toc419464706"/>
      <w:r>
        <w:rPr>
          <w:rStyle w:val="CharSectno"/>
        </w:rPr>
        <w:t>7</w:t>
      </w:r>
      <w:r>
        <w:rPr>
          <w:snapToGrid w:val="0"/>
        </w:rPr>
        <w:t>.</w:t>
      </w:r>
      <w:r>
        <w:rPr>
          <w:snapToGrid w:val="0"/>
        </w:rPr>
        <w:tab/>
        <w:t>Approved quality improvement committees, declaration of</w:t>
      </w:r>
      <w:bookmarkEnd w:id="25"/>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 and</w:t>
      </w:r>
    </w:p>
    <w:p>
      <w:pPr>
        <w:pStyle w:val="Indenta"/>
        <w:rPr>
          <w:snapToGrid w:val="0"/>
        </w:rPr>
      </w:pPr>
      <w:r>
        <w:rPr>
          <w:snapToGrid w:val="0"/>
        </w:rPr>
        <w:tab/>
        <w:t>(b)</w:t>
      </w:r>
      <w:r>
        <w:rPr>
          <w:snapToGrid w:val="0"/>
        </w:rPr>
        <w:tab/>
        <w:t>each member of the committee has training and experience appropriate to the services to be assessed and evaluated; and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 and</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27" w:name="_Toc397948786"/>
      <w:bookmarkStart w:id="28" w:name="_Toc419464707"/>
      <w:r>
        <w:rPr>
          <w:rStyle w:val="CharSectno"/>
        </w:rPr>
        <w:t>8</w:t>
      </w:r>
      <w:r>
        <w:rPr>
          <w:snapToGrid w:val="0"/>
        </w:rPr>
        <w:t>.</w:t>
      </w:r>
      <w:r>
        <w:rPr>
          <w:snapToGrid w:val="0"/>
        </w:rPr>
        <w:tab/>
        <w:t>Restrictions on Committees</w:t>
      </w:r>
      <w:bookmarkEnd w:id="27"/>
      <w:bookmarkEnd w:id="28"/>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29" w:name="_Toc397948787"/>
      <w:bookmarkStart w:id="30" w:name="_Toc419464708"/>
      <w:r>
        <w:rPr>
          <w:rStyle w:val="CharSectno"/>
        </w:rPr>
        <w:t>9</w:t>
      </w:r>
      <w:r>
        <w:rPr>
          <w:snapToGrid w:val="0"/>
        </w:rPr>
        <w:t>.</w:t>
      </w:r>
      <w:r>
        <w:rPr>
          <w:snapToGrid w:val="0"/>
        </w:rPr>
        <w:tab/>
        <w:t>Disclosure of information acquired by Committee</w:t>
      </w:r>
      <w:bookmarkEnd w:id="29"/>
      <w:bookmarkEnd w:id="30"/>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 by No. 61 of 2004 s. 8.]</w:t>
      </w:r>
    </w:p>
    <w:p>
      <w:pPr>
        <w:pStyle w:val="Heading5"/>
        <w:rPr>
          <w:snapToGrid w:val="0"/>
        </w:rPr>
      </w:pPr>
      <w:bookmarkStart w:id="31" w:name="_Toc397948788"/>
      <w:bookmarkStart w:id="32" w:name="_Toc419464709"/>
      <w:r>
        <w:rPr>
          <w:rStyle w:val="CharSectno"/>
        </w:rPr>
        <w:t>10</w:t>
      </w:r>
      <w:r>
        <w:rPr>
          <w:snapToGrid w:val="0"/>
        </w:rPr>
        <w:t>.</w:t>
      </w:r>
      <w:r>
        <w:rPr>
          <w:snapToGrid w:val="0"/>
        </w:rPr>
        <w:tab/>
        <w:t>Information acquired by Committee not to be given in evidence</w:t>
      </w:r>
      <w:bookmarkEnd w:id="31"/>
      <w:bookmarkEnd w:id="32"/>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r>
        <w:tab/>
        <w:t>[Section 10 amended by No. 61 of 2004 s. 9.]</w:t>
      </w:r>
    </w:p>
    <w:p>
      <w:pPr>
        <w:pStyle w:val="Heading5"/>
        <w:rPr>
          <w:snapToGrid w:val="0"/>
        </w:rPr>
      </w:pPr>
      <w:bookmarkStart w:id="33" w:name="_Toc397948789"/>
      <w:bookmarkStart w:id="34" w:name="_Toc419464710"/>
      <w:r>
        <w:rPr>
          <w:rStyle w:val="CharSectno"/>
        </w:rPr>
        <w:t>11</w:t>
      </w:r>
      <w:r>
        <w:rPr>
          <w:snapToGrid w:val="0"/>
        </w:rPr>
        <w:t>.</w:t>
      </w:r>
      <w:r>
        <w:rPr>
          <w:snapToGrid w:val="0"/>
        </w:rPr>
        <w:tab/>
        <w:t>Findings of Committee not evidence of certain matters</w:t>
      </w:r>
      <w:bookmarkEnd w:id="33"/>
      <w:bookmarkEnd w:id="34"/>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35" w:name="_Toc397948790"/>
      <w:bookmarkStart w:id="36" w:name="_Toc419464711"/>
      <w:r>
        <w:rPr>
          <w:rStyle w:val="CharSectno"/>
        </w:rPr>
        <w:t>12</w:t>
      </w:r>
      <w:r>
        <w:rPr>
          <w:snapToGrid w:val="0"/>
        </w:rPr>
        <w:t>.</w:t>
      </w:r>
      <w:r>
        <w:rPr>
          <w:snapToGrid w:val="0"/>
        </w:rPr>
        <w:tab/>
        <w:t>Protection from personal liability for Committees etc.</w:t>
      </w:r>
      <w:bookmarkEnd w:id="35"/>
      <w:bookmarkEnd w:id="36"/>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Ednotesubsection"/>
      </w:pPr>
      <w:r>
        <w:tab/>
        <w:t>[(2)</w:t>
      </w:r>
      <w:r>
        <w:tab/>
        <w:t>deleted]</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 by No. 61 of 2004 s. 10; No. 17 of 2014 s. 24.]</w:t>
      </w:r>
    </w:p>
    <w:p>
      <w:pPr>
        <w:pStyle w:val="Heading5"/>
        <w:rPr>
          <w:snapToGrid w:val="0"/>
        </w:rPr>
      </w:pPr>
      <w:bookmarkStart w:id="37" w:name="_Toc397948791"/>
      <w:bookmarkStart w:id="38" w:name="_Toc419464712"/>
      <w:r>
        <w:rPr>
          <w:rStyle w:val="CharSectno"/>
        </w:rPr>
        <w:t>13</w:t>
      </w:r>
      <w:r>
        <w:rPr>
          <w:snapToGrid w:val="0"/>
        </w:rPr>
        <w:t>.</w:t>
      </w:r>
      <w:r>
        <w:rPr>
          <w:snapToGrid w:val="0"/>
        </w:rPr>
        <w:tab/>
        <w:t>Sections 9, 10, 11 and 12 continue to apply if Committee ceases to be approved quality improvement committee</w:t>
      </w:r>
      <w:bookmarkEnd w:id="37"/>
      <w:bookmarkEnd w:id="38"/>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 and</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 and</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39" w:name="_Toc397948792"/>
      <w:bookmarkStart w:id="40" w:name="_Toc419464713"/>
      <w:r>
        <w:rPr>
          <w:rStyle w:val="CharSectno"/>
        </w:rPr>
        <w:t>14</w:t>
      </w:r>
      <w:r>
        <w:rPr>
          <w:snapToGrid w:val="0"/>
        </w:rPr>
        <w:t>.</w:t>
      </w:r>
      <w:r>
        <w:rPr>
          <w:snapToGrid w:val="0"/>
        </w:rPr>
        <w:tab/>
        <w:t>Mortality Committees, application of Act to</w:t>
      </w:r>
      <w:bookmarkEnd w:id="39"/>
      <w:bookmarkEnd w:id="40"/>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 and</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 and</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41" w:name="_Toc375148785"/>
      <w:bookmarkStart w:id="42" w:name="_Toc392497066"/>
      <w:bookmarkStart w:id="43" w:name="_Toc397948384"/>
      <w:bookmarkStart w:id="44" w:name="_Toc397948793"/>
      <w:bookmarkStart w:id="45" w:name="_Toc419464714"/>
      <w:r>
        <w:rPr>
          <w:rStyle w:val="CharPartNo"/>
        </w:rPr>
        <w:t>Part 3</w:t>
      </w:r>
      <w:r>
        <w:rPr>
          <w:rStyle w:val="CharDivNo"/>
        </w:rPr>
        <w:t> </w:t>
      </w:r>
      <w:r>
        <w:t>—</w:t>
      </w:r>
      <w:r>
        <w:rPr>
          <w:rStyle w:val="CharDivText"/>
        </w:rPr>
        <w:t> </w:t>
      </w:r>
      <w:r>
        <w:rPr>
          <w:rStyle w:val="CharPartText"/>
        </w:rPr>
        <w:t>General</w:t>
      </w:r>
      <w:bookmarkEnd w:id="41"/>
      <w:bookmarkEnd w:id="42"/>
      <w:bookmarkEnd w:id="43"/>
      <w:bookmarkEnd w:id="44"/>
      <w:bookmarkEnd w:id="45"/>
      <w:r>
        <w:rPr>
          <w:rStyle w:val="CharPartText"/>
        </w:rPr>
        <w:t xml:space="preserve"> </w:t>
      </w:r>
    </w:p>
    <w:p>
      <w:pPr>
        <w:pStyle w:val="Heading5"/>
        <w:rPr>
          <w:snapToGrid w:val="0"/>
        </w:rPr>
      </w:pPr>
      <w:bookmarkStart w:id="46" w:name="_Toc397948794"/>
      <w:bookmarkStart w:id="47" w:name="_Toc419464715"/>
      <w:r>
        <w:rPr>
          <w:rStyle w:val="CharSectno"/>
        </w:rPr>
        <w:t>15</w:t>
      </w:r>
      <w:r>
        <w:rPr>
          <w:snapToGrid w:val="0"/>
        </w:rPr>
        <w:t>.</w:t>
      </w:r>
      <w:r>
        <w:rPr>
          <w:snapToGrid w:val="0"/>
        </w:rPr>
        <w:tab/>
        <w:t>Regulations</w:t>
      </w:r>
      <w:bookmarkEnd w:id="46"/>
      <w:bookmarkEnd w:id="47"/>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 and</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pPr>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pStyle w:val="Indenta"/>
        <w:rPr>
          <w:snapToGrid w:val="0"/>
        </w:rPr>
      </w:pPr>
    </w:p>
    <w:p>
      <w:pPr>
        <w:rPr>
          <w:rStyle w:val="CharDivText"/>
        </w:rPr>
        <w:sectPr>
          <w:headerReference w:type="even" r:id="rId22"/>
          <w:headerReference w:type="default" r:id="rId23"/>
          <w:headerReference w:type="first" r:id="rId24"/>
          <w:pgSz w:w="11907" w:h="16840" w:code="9"/>
          <w:pgMar w:top="2376" w:right="2405" w:bottom="3542" w:left="2405" w:header="706" w:footer="3380" w:gutter="0"/>
          <w:pgNumType w:start="1"/>
          <w:cols w:space="720"/>
          <w:noEndnote/>
          <w:titlePg/>
          <w:docGrid w:linePitch="326"/>
        </w:sectPr>
      </w:pPr>
    </w:p>
    <w:p>
      <w:pPr>
        <w:pStyle w:val="nHeading2"/>
      </w:pPr>
      <w:bookmarkStart w:id="48" w:name="_Toc375148787"/>
      <w:bookmarkStart w:id="49" w:name="_Toc392497068"/>
      <w:bookmarkStart w:id="50" w:name="_Toc397948386"/>
      <w:bookmarkStart w:id="51" w:name="_Toc397948795"/>
      <w:bookmarkStart w:id="52" w:name="_Toc419464716"/>
      <w:r>
        <w:t>Notes</w:t>
      </w:r>
      <w:bookmarkEnd w:id="48"/>
      <w:bookmarkEnd w:id="49"/>
      <w:bookmarkEnd w:id="50"/>
      <w:bookmarkEnd w:id="51"/>
      <w:bookmarkEnd w:id="52"/>
    </w:p>
    <w:p>
      <w:pPr>
        <w:pStyle w:val="nSubsection"/>
        <w:rPr>
          <w:snapToGrid w:val="0"/>
        </w:rPr>
      </w:pPr>
      <w:r>
        <w:rPr>
          <w:snapToGrid w:val="0"/>
          <w:vertAlign w:val="superscript"/>
        </w:rPr>
        <w:t>1</w:t>
      </w:r>
      <w:r>
        <w:rPr>
          <w:snapToGrid w:val="0"/>
        </w:rPr>
        <w:tab/>
        <w:t xml:space="preserve">This is a compilation of the </w:t>
      </w:r>
      <w:r>
        <w:rPr>
          <w:i/>
          <w:noProof/>
          <w:snapToGrid w:val="0"/>
        </w:rPr>
        <w:t>Health Services (Quality Improvement) Act 1994</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53" w:name="_Toc397948796"/>
      <w:bookmarkStart w:id="54" w:name="_Toc419464717"/>
      <w:r>
        <w:rPr>
          <w:snapToGrid w:val="0"/>
        </w:rPr>
        <w:t>Compilation table</w:t>
      </w:r>
      <w:bookmarkEnd w:id="53"/>
      <w:bookmarkEnd w:id="5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bottom w:val="nil"/>
            </w:tcBorders>
          </w:tcPr>
          <w:p>
            <w:pPr>
              <w:pStyle w:val="nTable"/>
              <w:spacing w:after="40"/>
            </w:pPr>
            <w:r>
              <w:rPr>
                <w:i/>
              </w:rPr>
              <w:t>Health Services (Quality Improvement) Act 1994</w:t>
            </w:r>
          </w:p>
        </w:tc>
        <w:tc>
          <w:tcPr>
            <w:tcW w:w="1134" w:type="dxa"/>
            <w:tcBorders>
              <w:top w:val="single" w:sz="8" w:space="0" w:color="auto"/>
              <w:bottom w:val="nil"/>
            </w:tcBorders>
          </w:tcPr>
          <w:p>
            <w:pPr>
              <w:pStyle w:val="nTable"/>
              <w:spacing w:after="40"/>
            </w:pPr>
            <w:r>
              <w:t>80 of 1994</w:t>
            </w:r>
          </w:p>
        </w:tc>
        <w:tc>
          <w:tcPr>
            <w:tcW w:w="1134" w:type="dxa"/>
            <w:tcBorders>
              <w:top w:val="single" w:sz="8" w:space="0" w:color="auto"/>
              <w:bottom w:val="nil"/>
            </w:tcBorders>
          </w:tcPr>
          <w:p>
            <w:pPr>
              <w:pStyle w:val="nTable"/>
              <w:spacing w:after="40"/>
            </w:pPr>
            <w:r>
              <w:t>20 Dec 1994</w:t>
            </w:r>
          </w:p>
        </w:tc>
        <w:tc>
          <w:tcPr>
            <w:tcW w:w="2551" w:type="dxa"/>
            <w:tcBorders>
              <w:top w:val="single" w:sz="8" w:space="0" w:color="auto"/>
              <w:bottom w:val="nil"/>
            </w:tcBorders>
          </w:tcPr>
          <w:p>
            <w:pPr>
              <w:pStyle w:val="nTable"/>
              <w:spacing w:after="40"/>
            </w:pPr>
            <w:r>
              <w:t>s. 1 and 2: 20 Dec 1994;</w:t>
            </w:r>
            <w:r>
              <w:br/>
              <w:t>Act other than s. 1 and 2:</w:t>
            </w:r>
            <w:r>
              <w:br/>
              <w:t xml:space="preserve">6 Sep 1995 (see s. 2 and  </w:t>
            </w:r>
            <w:r>
              <w:rPr>
                <w:i/>
              </w:rPr>
              <w:t>Gazette</w:t>
            </w:r>
            <w:r>
              <w:t xml:space="preserve"> 5 Sep 1995 p. 4159)</w:t>
            </w:r>
          </w:p>
        </w:tc>
      </w:tr>
      <w:tr>
        <w:trPr>
          <w:cantSplit/>
        </w:trPr>
        <w:tc>
          <w:tcPr>
            <w:tcW w:w="7087" w:type="dxa"/>
            <w:gridSpan w:val="4"/>
            <w:tcBorders>
              <w:top w:val="nil"/>
              <w:bottom w:val="nil"/>
            </w:tcBorders>
          </w:tcPr>
          <w:p>
            <w:pPr>
              <w:pStyle w:val="nTable"/>
              <w:spacing w:after="40"/>
              <w:rPr>
                <w:b/>
              </w:rPr>
            </w:pPr>
            <w:r>
              <w:rPr>
                <w:b/>
              </w:rPr>
              <w:t xml:space="preserve">Reprint 1: The </w:t>
            </w:r>
            <w:r>
              <w:rPr>
                <w:b/>
                <w:i/>
              </w:rPr>
              <w:t xml:space="preserve">Health Services (Quality Improvement) Act 1994 </w:t>
            </w:r>
            <w:r>
              <w:rPr>
                <w:b/>
              </w:rPr>
              <w:t>as at 12 Dec 2003</w:t>
            </w:r>
          </w:p>
        </w:tc>
      </w:tr>
      <w:tr>
        <w:tc>
          <w:tcPr>
            <w:tcW w:w="2268" w:type="dxa"/>
            <w:tcBorders>
              <w:top w:val="nil"/>
              <w:bottom w:val="nil"/>
            </w:tcBorders>
          </w:tcPr>
          <w:p>
            <w:pPr>
              <w:pStyle w:val="nTable"/>
              <w:spacing w:after="40"/>
            </w:pPr>
            <w:r>
              <w:rPr>
                <w:i/>
              </w:rPr>
              <w:t>Health Legislation Amendment Act 2004</w:t>
            </w:r>
            <w:r>
              <w:rPr>
                <w:iCs/>
              </w:rPr>
              <w:t xml:space="preserve"> Pt. 3</w:t>
            </w:r>
          </w:p>
        </w:tc>
        <w:tc>
          <w:tcPr>
            <w:tcW w:w="1134" w:type="dxa"/>
            <w:tcBorders>
              <w:top w:val="nil"/>
              <w:bottom w:val="nil"/>
            </w:tcBorders>
          </w:tcPr>
          <w:p>
            <w:pPr>
              <w:pStyle w:val="nTable"/>
              <w:spacing w:after="40"/>
            </w:pPr>
            <w:r>
              <w:t>61 of 2004</w:t>
            </w:r>
          </w:p>
        </w:tc>
        <w:tc>
          <w:tcPr>
            <w:tcW w:w="1134" w:type="dxa"/>
            <w:tcBorders>
              <w:top w:val="nil"/>
              <w:bottom w:val="nil"/>
            </w:tcBorders>
          </w:tcPr>
          <w:p>
            <w:pPr>
              <w:pStyle w:val="nTable"/>
              <w:spacing w:after="40"/>
            </w:pPr>
            <w:r>
              <w:t>24 Nov 2004</w:t>
            </w:r>
          </w:p>
        </w:tc>
        <w:tc>
          <w:tcPr>
            <w:tcW w:w="2551" w:type="dxa"/>
            <w:tcBorders>
              <w:top w:val="nil"/>
              <w:bottom w:val="nil"/>
            </w:tcBorders>
          </w:tcPr>
          <w:p>
            <w:pPr>
              <w:pStyle w:val="nTable"/>
              <w:spacing w:after="40"/>
            </w:pPr>
            <w:r>
              <w:rPr>
                <w:spacing w:val="-2"/>
              </w:rPr>
              <w:t>24 Nov 2004 (see s. 2)</w:t>
            </w:r>
          </w:p>
        </w:tc>
      </w:tr>
      <w:tr>
        <w:tc>
          <w:tcPr>
            <w:tcW w:w="7087" w:type="dxa"/>
            <w:gridSpan w:val="4"/>
            <w:tcBorders>
              <w:top w:val="nil"/>
              <w:bottom w:val="nil"/>
            </w:tcBorders>
            <w:shd w:val="clear" w:color="auto" w:fill="auto"/>
          </w:tcPr>
          <w:p>
            <w:pPr>
              <w:pStyle w:val="nTable"/>
              <w:spacing w:after="40"/>
              <w:rPr>
                <w:spacing w:val="-2"/>
              </w:rPr>
            </w:pPr>
            <w:r>
              <w:rPr>
                <w:b/>
              </w:rPr>
              <w:t xml:space="preserve">Reprint 2: The </w:t>
            </w:r>
            <w:r>
              <w:rPr>
                <w:b/>
                <w:i/>
              </w:rPr>
              <w:t xml:space="preserve">Health Services (Quality Improvement) Act 1994 </w:t>
            </w:r>
            <w:r>
              <w:rPr>
                <w:b/>
              </w:rPr>
              <w:t xml:space="preserve">as at 4 Nov 2011 </w:t>
            </w:r>
            <w:r>
              <w:t>(includes amendments listed above)</w:t>
            </w:r>
          </w:p>
        </w:tc>
      </w:tr>
      <w:tr>
        <w:tc>
          <w:tcPr>
            <w:tcW w:w="2268" w:type="dxa"/>
            <w:tcBorders>
              <w:top w:val="nil"/>
              <w:bottom w:val="single" w:sz="2" w:space="0" w:color="auto"/>
            </w:tcBorders>
          </w:tcPr>
          <w:p>
            <w:pPr>
              <w:pStyle w:val="nTable"/>
              <w:spacing w:after="40"/>
            </w:pPr>
            <w:r>
              <w:rPr>
                <w:i/>
                <w:snapToGrid w:val="0"/>
              </w:rPr>
              <w:t>Statutes (Repeals and Minor Amendments) Act 2014</w:t>
            </w:r>
            <w:r>
              <w:rPr>
                <w:snapToGrid w:val="0"/>
              </w:rPr>
              <w:t xml:space="preserve"> s. 24</w:t>
            </w:r>
          </w:p>
        </w:tc>
        <w:tc>
          <w:tcPr>
            <w:tcW w:w="1134" w:type="dxa"/>
            <w:tcBorders>
              <w:top w:val="nil"/>
              <w:bottom w:val="single" w:sz="2" w:space="0" w:color="auto"/>
            </w:tcBorders>
          </w:tcPr>
          <w:p>
            <w:pPr>
              <w:pStyle w:val="nTable"/>
              <w:spacing w:after="40"/>
            </w:pPr>
            <w:r>
              <w:t>17 of 2014</w:t>
            </w:r>
          </w:p>
        </w:tc>
        <w:tc>
          <w:tcPr>
            <w:tcW w:w="1134" w:type="dxa"/>
            <w:tcBorders>
              <w:top w:val="nil"/>
              <w:bottom w:val="single" w:sz="2" w:space="0" w:color="auto"/>
            </w:tcBorders>
          </w:tcPr>
          <w:p>
            <w:pPr>
              <w:pStyle w:val="nTable"/>
              <w:spacing w:after="40"/>
            </w:pPr>
            <w:r>
              <w:t>2 Jul 2014</w:t>
            </w:r>
          </w:p>
        </w:tc>
        <w:tc>
          <w:tcPr>
            <w:tcW w:w="2551" w:type="dxa"/>
            <w:tcBorders>
              <w:top w:val="nil"/>
              <w:bottom w:val="single" w:sz="2" w:space="0" w:color="auto"/>
            </w:tcBorders>
          </w:tcPr>
          <w:p>
            <w:pPr>
              <w:pStyle w:val="nTable"/>
              <w:spacing w:after="40"/>
            </w:pPr>
            <w:r>
              <w:rPr>
                <w:spacing w:val="-2"/>
              </w:rPr>
              <w:t xml:space="preserve">6 Sep 2014 (see s. 2(b) and </w:t>
            </w:r>
            <w:r>
              <w:rPr>
                <w:i/>
                <w:spacing w:val="-2"/>
              </w:rPr>
              <w:t>Gazette</w:t>
            </w:r>
            <w:r>
              <w:rPr>
                <w:spacing w:val="-2"/>
              </w:rPr>
              <w:t xml:space="preserve"> 5 Sep 2014 p. 3213)</w:t>
            </w:r>
          </w:p>
        </w:tc>
      </w:tr>
    </w:tbl>
    <w:p>
      <w:pPr>
        <w:pStyle w:val="nSubsection"/>
        <w:spacing w:before="160"/>
      </w:pPr>
      <w:r>
        <w:rPr>
          <w:vertAlign w:val="superscript"/>
        </w:rPr>
        <w:t>2</w:t>
      </w:r>
      <w:r>
        <w:tab/>
      </w:r>
      <w:r>
        <w:rPr>
          <w:i/>
        </w:rPr>
        <w:t>The Criminal Code</w:t>
      </w:r>
      <w:r>
        <w:t xml:space="preserve"> s. 354 was deleted by the </w:t>
      </w:r>
      <w:r>
        <w:rPr>
          <w:i/>
        </w:rPr>
        <w:t>Defamation Act 2005</w:t>
      </w:r>
      <w:r>
        <w:t xml:space="preserve"> s. 47.</w:t>
      </w:r>
    </w:p>
    <w:p/>
    <w:p>
      <w:pPr>
        <w:ind w:left="720" w:hanging="720"/>
        <w:rPr>
          <w:bCs/>
        </w:rPr>
        <w:sectPr>
          <w:headerReference w:type="even" r:id="rId25"/>
          <w:headerReference w:type="default" r:id="rId26"/>
          <w:pgSz w:w="11907" w:h="16840" w:code="9"/>
          <w:pgMar w:top="2381" w:right="2410" w:bottom="2977" w:left="2410" w:header="720" w:footer="3380" w:gutter="0"/>
          <w:cols w:space="720"/>
          <w:noEndnote/>
          <w:docGrid w:linePitch="326"/>
        </w:sectPr>
      </w:pPr>
    </w:p>
    <w:p>
      <w:pPr>
        <w:pStyle w:val="nHeading2"/>
        <w:rPr>
          <w:sz w:val="28"/>
        </w:rPr>
      </w:pPr>
      <w:r>
        <w:rPr>
          <w:sz w:val="28"/>
        </w:rPr>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Committee</w:t>
      </w:r>
      <w:r>
        <w:tab/>
        <w:t>6</w:t>
      </w:r>
    </w:p>
    <w:p>
      <w:pPr>
        <w:pStyle w:val="DefinedTerms"/>
      </w:pPr>
      <w:r>
        <w:t>governing body</w:t>
      </w:r>
      <w:r>
        <w:tab/>
        <w:t>6</w:t>
      </w:r>
    </w:p>
    <w:p>
      <w:pPr>
        <w:pStyle w:val="DefinedTerms"/>
      </w:pPr>
      <w:r>
        <w:t>health service</w:t>
      </w:r>
      <w:r>
        <w:tab/>
        <w:t>6</w:t>
      </w:r>
    </w:p>
    <w:p>
      <w:pPr>
        <w:pStyle w:val="DefinedTerms"/>
      </w:pPr>
      <w:r>
        <w:t>Mortality Committee</w:t>
      </w:r>
      <w:r>
        <w:tab/>
        <w:t>14(3)</w:t>
      </w:r>
    </w:p>
    <w:p>
      <w:pPr>
        <w:pStyle w:val="DefinedTerms"/>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81" w:right="2410" w:bottom="2977"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02-c0-02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rPr>
        <w:i/>
      </w:rPr>
    </w:pPr>
  </w:p>
  <w:p/>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55" w:name="Compilation"/>
    <w:bookmarkEnd w:id="5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6" w:name="DefinedTerms"/>
    <w:bookmarkEnd w:id="56"/>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7" w:name="Coversheet"/>
    <w:bookmarkEnd w:id="5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lvlText w:val="%1."/>
      <w:lvlJc w:val="left"/>
      <w:pPr>
        <w:tabs>
          <w:tab w:val="num" w:pos="1492"/>
        </w:tabs>
        <w:ind w:left="1492" w:hanging="360"/>
      </w:pPr>
    </w:lvl>
  </w:abstractNum>
  <w:abstractNum w:abstractNumId="1">
    <w:nsid w:val="FFFFFF7D"/>
    <w:multiLevelType w:val="singleLevel"/>
    <w:tmpl w:val="4F667828"/>
    <w:lvl w:ilvl="0">
      <w:start w:val="1"/>
      <w:numFmt w:val="decimal"/>
      <w:lvlText w:val="%1."/>
      <w:lvlJc w:val="left"/>
      <w:pPr>
        <w:tabs>
          <w:tab w:val="num" w:pos="1209"/>
        </w:tabs>
        <w:ind w:left="1209" w:hanging="360"/>
      </w:pPr>
    </w:lvl>
  </w:abstractNum>
  <w:abstractNum w:abstractNumId="2">
    <w:nsid w:val="FFFFFF7E"/>
    <w:multiLevelType w:val="singleLevel"/>
    <w:tmpl w:val="56F42F70"/>
    <w:lvl w:ilvl="0">
      <w:start w:val="1"/>
      <w:numFmt w:val="decimal"/>
      <w:lvlText w:val="%1."/>
      <w:lvlJc w:val="left"/>
      <w:pPr>
        <w:tabs>
          <w:tab w:val="num" w:pos="926"/>
        </w:tabs>
        <w:ind w:left="926" w:hanging="360"/>
      </w:pPr>
    </w:lvl>
  </w:abstractNum>
  <w:abstractNum w:abstractNumId="3">
    <w:nsid w:val="FFFFFF7F"/>
    <w:multiLevelType w:val="singleLevel"/>
    <w:tmpl w:val="D02497CE"/>
    <w:lvl w:ilvl="0">
      <w:start w:val="1"/>
      <w:numFmt w:val="decimal"/>
      <w:lvlText w:val="%1."/>
      <w:lvlJc w:val="left"/>
      <w:pPr>
        <w:tabs>
          <w:tab w:val="num" w:pos="643"/>
        </w:tabs>
        <w:ind w:left="643" w:hanging="360"/>
      </w:pPr>
    </w:lvl>
  </w:abstractNum>
  <w:abstractNum w:abstractNumId="4">
    <w:nsid w:val="FFFFFF80"/>
    <w:multiLevelType w:val="singleLevel"/>
    <w:tmpl w:val="767E64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lvlText w:val="%1."/>
      <w:lvlJc w:val="left"/>
      <w:pPr>
        <w:tabs>
          <w:tab w:val="num" w:pos="360"/>
        </w:tabs>
        <w:ind w:left="360" w:hanging="360"/>
      </w:pPr>
    </w:lvl>
  </w:abstractNum>
  <w:abstractNum w:abstractNumId="9">
    <w:nsid w:val="FFFFFF89"/>
    <w:multiLevelType w:val="singleLevel"/>
    <w:tmpl w:val="B33EC5F2"/>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5132911"/>
    <w:docVar w:name="WAFER_20131218160449" w:val="RemoveTocBookmarks,RemoveUnusedBookmarks,RemoveLanguageTags,UsedStyles,ResetPageSize,UpdateArrangement"/>
    <w:docVar w:name="WAFER_20131218160449_GUID" w:val="1c29df6b-f078-4b3a-8a45-26605bf61557"/>
    <w:docVar w:name="WAFER_20150515142612" w:val="ResetPageSize,UpdateArrangement,UpdateNTable"/>
    <w:docVar w:name="WAFER_20150515142612_GUID" w:val="af5ed869-fe42-416e-a91e-01765607bd99"/>
    <w:docVar w:name="WAFER_20151105132911" w:val="UpdateStyles,UsedStyles"/>
    <w:docVar w:name="WAFER_20151105132911_GUID" w:val="4e9bc79e-7e0c-438e-90a8-df772c17257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2163</Words>
  <Characters>10798</Characters>
  <Application>Microsoft Office Word</Application>
  <DocSecurity>0</DocSecurity>
  <Lines>327</Lines>
  <Paragraphs>187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1994 - 02-c0-02</dc:title>
  <dc:subject/>
  <dc:creator/>
  <cp:keywords/>
  <dc:description/>
  <cp:lastModifiedBy>svcMRProcess</cp:lastModifiedBy>
  <cp:revision>4</cp:revision>
  <cp:lastPrinted>2011-11-08T04:08:00Z</cp:lastPrinted>
  <dcterms:created xsi:type="dcterms:W3CDTF">2015-11-05T08:27:00Z</dcterms:created>
  <dcterms:modified xsi:type="dcterms:W3CDTF">2015-11-05T08:27:00Z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CommencementDate">
    <vt:lpwstr>20140906</vt:lpwstr>
  </property>
  <property fmtid="{D5CDD505-2E9C-101B-9397-08002B2CF9AE}" pid="4" name="DocumentType">
    <vt:lpwstr>Act</vt:lpwstr>
  </property>
  <property fmtid="{D5CDD505-2E9C-101B-9397-08002B2CF9AE}" pid="5" name="OwlsUID">
    <vt:i4>346</vt:i4>
  </property>
  <property fmtid="{D5CDD505-2E9C-101B-9397-08002B2CF9AE}" pid="6" name="ReprintNo">
    <vt:lpwstr>2</vt:lpwstr>
  </property>
  <property fmtid="{D5CDD505-2E9C-101B-9397-08002B2CF9AE}" pid="7" name="ReprintedAsAt">
    <vt:filetime>2011-11-03T16:00:00Z</vt:filetime>
  </property>
  <property fmtid="{D5CDD505-2E9C-101B-9397-08002B2CF9AE}" pid="8" name="AsAtDate">
    <vt:lpwstr>06 Sep 2014</vt:lpwstr>
  </property>
  <property fmtid="{D5CDD505-2E9C-101B-9397-08002B2CF9AE}" pid="9" name="Suffix">
    <vt:lpwstr>02-c0-02</vt:lpwstr>
  </property>
</Properties>
</file>