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E45A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004A7CC" wp14:editId="6DA5F17B">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07332">
            <w:t>Western Australia</w:t>
          </w:r>
        </w:smartTag>
      </w:smartTag>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B6AA5">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Page1"/>
      </w:pPr>
      <w:r>
        <w:fldChar w:fldCharType="begin"/>
      </w:r>
      <w:r>
        <w:instrText xml:space="preserve"> STYLEREF "Name Of Act/Reg"</w:instrText>
      </w:r>
      <w:r>
        <w:fldChar w:fldCharType="separate"/>
      </w:r>
      <w:r w:rsidR="008B6AA5">
        <w:rPr>
          <w:noProof/>
        </w:rPr>
        <w:t>Warehousemen’s Liens Act 1952</w:t>
      </w:r>
      <w:r>
        <w:fldChar w:fldCharType="end"/>
      </w:r>
    </w:p>
    <w:p w:rsidR="00507332" w:rsidRDefault="00507332">
      <w:pPr>
        <w:pStyle w:val="Arrangement"/>
      </w:pPr>
      <w:r>
        <w:t>Contents</w:t>
      </w:r>
    </w:p>
    <w:p w:rsidR="008B291B" w:rsidRDefault="0050733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B291B">
        <w:t>1</w:t>
      </w:r>
      <w:r w:rsidR="008B291B" w:rsidRPr="0065462E">
        <w:rPr>
          <w:snapToGrid w:val="0"/>
        </w:rPr>
        <w:t>.</w:t>
      </w:r>
      <w:r w:rsidR="008B291B" w:rsidRPr="0065462E">
        <w:rPr>
          <w:snapToGrid w:val="0"/>
        </w:rPr>
        <w:tab/>
        <w:t>Short title</w:t>
      </w:r>
      <w:r w:rsidR="008B291B">
        <w:tab/>
      </w:r>
      <w:r w:rsidR="008B291B">
        <w:fldChar w:fldCharType="begin"/>
      </w:r>
      <w:r w:rsidR="008B291B">
        <w:instrText xml:space="preserve"> PAGEREF _Toc397955204 \h </w:instrText>
      </w:r>
      <w:r w:rsidR="008B291B">
        <w:fldChar w:fldCharType="separate"/>
      </w:r>
      <w:r w:rsidR="008B6AA5">
        <w:t>1</w:t>
      </w:r>
      <w:r w:rsidR="008B291B">
        <w:fldChar w:fldCharType="end"/>
      </w:r>
    </w:p>
    <w:p w:rsidR="008B291B" w:rsidRDefault="008B291B">
      <w:pPr>
        <w:pStyle w:val="TOC8"/>
        <w:rPr>
          <w:rFonts w:asciiTheme="minorHAnsi" w:eastAsiaTheme="minorEastAsia" w:hAnsiTheme="minorHAnsi" w:cstheme="minorBidi"/>
          <w:szCs w:val="22"/>
        </w:rPr>
      </w:pPr>
      <w:r>
        <w:t>2</w:t>
      </w:r>
      <w:r w:rsidRPr="0065462E">
        <w:rPr>
          <w:snapToGrid w:val="0"/>
        </w:rPr>
        <w:t>.</w:t>
      </w:r>
      <w:r w:rsidRPr="0065462E">
        <w:rPr>
          <w:snapToGrid w:val="0"/>
        </w:rPr>
        <w:tab/>
        <w:t>Commencement</w:t>
      </w:r>
      <w:r>
        <w:tab/>
      </w:r>
      <w:r>
        <w:fldChar w:fldCharType="begin"/>
      </w:r>
      <w:r>
        <w:instrText xml:space="preserve"> PAGEREF _Toc397955205 \h </w:instrText>
      </w:r>
      <w:r>
        <w:fldChar w:fldCharType="separate"/>
      </w:r>
      <w:r w:rsidR="008B6AA5">
        <w:t>1</w:t>
      </w:r>
      <w:r>
        <w:fldChar w:fldCharType="end"/>
      </w:r>
    </w:p>
    <w:p w:rsidR="008B291B" w:rsidRDefault="008B291B">
      <w:pPr>
        <w:pStyle w:val="TOC8"/>
        <w:rPr>
          <w:rFonts w:asciiTheme="minorHAnsi" w:eastAsiaTheme="minorEastAsia" w:hAnsiTheme="minorHAnsi" w:cstheme="minorBidi"/>
          <w:szCs w:val="22"/>
        </w:rPr>
      </w:pPr>
      <w:r>
        <w:t>3</w:t>
      </w:r>
      <w:r w:rsidRPr="0065462E">
        <w:rPr>
          <w:snapToGrid w:val="0"/>
        </w:rPr>
        <w:t>.</w:t>
      </w:r>
      <w:r w:rsidRPr="0065462E">
        <w:rPr>
          <w:snapToGrid w:val="0"/>
        </w:rPr>
        <w:tab/>
        <w:t>Term used: warehouseman</w:t>
      </w:r>
      <w:r>
        <w:tab/>
      </w:r>
      <w:r>
        <w:fldChar w:fldCharType="begin"/>
      </w:r>
      <w:r>
        <w:instrText xml:space="preserve"> PAGEREF _Toc397955206 \h </w:instrText>
      </w:r>
      <w:r>
        <w:fldChar w:fldCharType="separate"/>
      </w:r>
      <w:r w:rsidR="008B6AA5">
        <w:t>1</w:t>
      </w:r>
      <w:r>
        <w:fldChar w:fldCharType="end"/>
      </w:r>
    </w:p>
    <w:p w:rsidR="008B291B" w:rsidRDefault="008B291B">
      <w:pPr>
        <w:pStyle w:val="TOC8"/>
        <w:rPr>
          <w:rFonts w:asciiTheme="minorHAnsi" w:eastAsiaTheme="minorEastAsia" w:hAnsiTheme="minorHAnsi" w:cstheme="minorBidi"/>
          <w:szCs w:val="22"/>
        </w:rPr>
      </w:pPr>
      <w:r>
        <w:t>4</w:t>
      </w:r>
      <w:r w:rsidRPr="0065462E">
        <w:rPr>
          <w:snapToGrid w:val="0"/>
        </w:rPr>
        <w:t>.</w:t>
      </w:r>
      <w:r w:rsidRPr="0065462E">
        <w:rPr>
          <w:snapToGrid w:val="0"/>
        </w:rPr>
        <w:tab/>
        <w:t>Declaration of warehouseman’s lien</w:t>
      </w:r>
      <w:r>
        <w:tab/>
      </w:r>
      <w:r>
        <w:fldChar w:fldCharType="begin"/>
      </w:r>
      <w:r>
        <w:instrText xml:space="preserve"> PAGEREF _Toc397955207 \h </w:instrText>
      </w:r>
      <w:r>
        <w:fldChar w:fldCharType="separate"/>
      </w:r>
      <w:r w:rsidR="008B6AA5">
        <w:t>1</w:t>
      </w:r>
      <w:r>
        <w:fldChar w:fldCharType="end"/>
      </w:r>
    </w:p>
    <w:p w:rsidR="008B291B" w:rsidRDefault="008B291B">
      <w:pPr>
        <w:pStyle w:val="TOC8"/>
        <w:rPr>
          <w:rFonts w:asciiTheme="minorHAnsi" w:eastAsiaTheme="minorEastAsia" w:hAnsiTheme="minorHAnsi" w:cstheme="minorBidi"/>
          <w:szCs w:val="22"/>
        </w:rPr>
      </w:pPr>
      <w:r>
        <w:t>5</w:t>
      </w:r>
      <w:r w:rsidRPr="0065462E">
        <w:rPr>
          <w:snapToGrid w:val="0"/>
        </w:rPr>
        <w:t>.</w:t>
      </w:r>
      <w:r w:rsidRPr="0065462E">
        <w:rPr>
          <w:snapToGrid w:val="0"/>
        </w:rPr>
        <w:tab/>
        <w:t>Charges covered by lien</w:t>
      </w:r>
      <w:r>
        <w:tab/>
      </w:r>
      <w:r>
        <w:fldChar w:fldCharType="begin"/>
      </w:r>
      <w:r>
        <w:instrText xml:space="preserve"> PAGEREF _Toc397955208 \h </w:instrText>
      </w:r>
      <w:r>
        <w:fldChar w:fldCharType="separate"/>
      </w:r>
      <w:r w:rsidR="008B6AA5">
        <w:t>2</w:t>
      </w:r>
      <w:r>
        <w:fldChar w:fldCharType="end"/>
      </w:r>
    </w:p>
    <w:p w:rsidR="008B291B" w:rsidRDefault="008B291B">
      <w:pPr>
        <w:pStyle w:val="TOC8"/>
        <w:rPr>
          <w:rFonts w:asciiTheme="minorHAnsi" w:eastAsiaTheme="minorEastAsia" w:hAnsiTheme="minorHAnsi" w:cstheme="minorBidi"/>
          <w:szCs w:val="22"/>
        </w:rPr>
      </w:pPr>
      <w:r>
        <w:t>6</w:t>
      </w:r>
      <w:r w:rsidRPr="0065462E">
        <w:rPr>
          <w:snapToGrid w:val="0"/>
        </w:rPr>
        <w:t>.</w:t>
      </w:r>
      <w:r w:rsidRPr="0065462E">
        <w:rPr>
          <w:snapToGrid w:val="0"/>
        </w:rPr>
        <w:tab/>
        <w:t>Warehouseman to give notice of lien to people with interest in goods</w:t>
      </w:r>
      <w:r>
        <w:tab/>
      </w:r>
      <w:r>
        <w:fldChar w:fldCharType="begin"/>
      </w:r>
      <w:r>
        <w:instrText xml:space="preserve"> PAGEREF _Toc397955209 \h </w:instrText>
      </w:r>
      <w:r>
        <w:fldChar w:fldCharType="separate"/>
      </w:r>
      <w:r w:rsidR="008B6AA5">
        <w:t>2</w:t>
      </w:r>
      <w:r>
        <w:fldChar w:fldCharType="end"/>
      </w:r>
    </w:p>
    <w:p w:rsidR="008B291B" w:rsidRDefault="008B291B">
      <w:pPr>
        <w:pStyle w:val="TOC8"/>
        <w:rPr>
          <w:rFonts w:asciiTheme="minorHAnsi" w:eastAsiaTheme="minorEastAsia" w:hAnsiTheme="minorHAnsi" w:cstheme="minorBidi"/>
          <w:szCs w:val="22"/>
        </w:rPr>
      </w:pPr>
      <w:r>
        <w:t>7</w:t>
      </w:r>
      <w:r w:rsidRPr="0065462E">
        <w:rPr>
          <w:snapToGrid w:val="0"/>
        </w:rPr>
        <w:t>.</w:t>
      </w:r>
      <w:r w:rsidRPr="0065462E">
        <w:rPr>
          <w:snapToGrid w:val="0"/>
        </w:rPr>
        <w:tab/>
        <w:t>Power to sell goods</w:t>
      </w:r>
      <w:r>
        <w:tab/>
      </w:r>
      <w:r>
        <w:fldChar w:fldCharType="begin"/>
      </w:r>
      <w:r>
        <w:instrText xml:space="preserve"> PAGEREF _Toc397955210 \h </w:instrText>
      </w:r>
      <w:r>
        <w:fldChar w:fldCharType="separate"/>
      </w:r>
      <w:r w:rsidR="008B6AA5">
        <w:t>3</w:t>
      </w:r>
      <w:r>
        <w:fldChar w:fldCharType="end"/>
      </w:r>
    </w:p>
    <w:p w:rsidR="008B291B" w:rsidRDefault="008B291B">
      <w:pPr>
        <w:pStyle w:val="TOC8"/>
        <w:rPr>
          <w:rFonts w:asciiTheme="minorHAnsi" w:eastAsiaTheme="minorEastAsia" w:hAnsiTheme="minorHAnsi" w:cstheme="minorBidi"/>
          <w:szCs w:val="22"/>
        </w:rPr>
      </w:pPr>
      <w:r>
        <w:t>8</w:t>
      </w:r>
      <w:r w:rsidRPr="0065462E">
        <w:rPr>
          <w:snapToGrid w:val="0"/>
        </w:rPr>
        <w:t>.</w:t>
      </w:r>
      <w:r w:rsidRPr="0065462E">
        <w:rPr>
          <w:snapToGrid w:val="0"/>
        </w:rPr>
        <w:tab/>
        <w:t>Satisfying lien before sale, consequences of</w:t>
      </w:r>
      <w:r>
        <w:tab/>
      </w:r>
      <w:r>
        <w:fldChar w:fldCharType="begin"/>
      </w:r>
      <w:r>
        <w:instrText xml:space="preserve"> PAGEREF _Toc397955211 \h </w:instrText>
      </w:r>
      <w:r>
        <w:fldChar w:fldCharType="separate"/>
      </w:r>
      <w:r w:rsidR="008B6AA5">
        <w:t>5</w:t>
      </w:r>
      <w:r>
        <w:fldChar w:fldCharType="end"/>
      </w:r>
    </w:p>
    <w:p w:rsidR="008B291B" w:rsidRDefault="008B291B">
      <w:pPr>
        <w:pStyle w:val="TOC8"/>
        <w:rPr>
          <w:rFonts w:asciiTheme="minorHAnsi" w:eastAsiaTheme="minorEastAsia" w:hAnsiTheme="minorHAnsi" w:cstheme="minorBidi"/>
          <w:szCs w:val="22"/>
        </w:rPr>
      </w:pPr>
      <w:r>
        <w:t>9</w:t>
      </w:r>
      <w:r w:rsidRPr="0065462E">
        <w:rPr>
          <w:snapToGrid w:val="0"/>
        </w:rPr>
        <w:t>.</w:t>
      </w:r>
      <w:r w:rsidRPr="0065462E">
        <w:rPr>
          <w:snapToGrid w:val="0"/>
        </w:rPr>
        <w:tab/>
        <w:t>Notices, giving of etc.</w:t>
      </w:r>
      <w:r>
        <w:tab/>
      </w:r>
      <w:r>
        <w:fldChar w:fldCharType="begin"/>
      </w:r>
      <w:r>
        <w:instrText xml:space="preserve"> PAGEREF _Toc397955212 \h </w:instrText>
      </w:r>
      <w:r>
        <w:fldChar w:fldCharType="separate"/>
      </w:r>
      <w:r w:rsidR="008B6AA5">
        <w:t>6</w:t>
      </w:r>
      <w:r>
        <w:fldChar w:fldCharType="end"/>
      </w:r>
    </w:p>
    <w:p w:rsidR="008B291B" w:rsidRDefault="008B291B">
      <w:pPr>
        <w:pStyle w:val="TOC8"/>
        <w:rPr>
          <w:rFonts w:asciiTheme="minorHAnsi" w:eastAsiaTheme="minorEastAsia" w:hAnsiTheme="minorHAnsi" w:cstheme="minorBidi"/>
          <w:szCs w:val="22"/>
        </w:rPr>
      </w:pPr>
      <w:r>
        <w:t>10</w:t>
      </w:r>
      <w:r w:rsidRPr="0065462E">
        <w:rPr>
          <w:snapToGrid w:val="0"/>
        </w:rPr>
        <w:t>.</w:t>
      </w:r>
      <w:r w:rsidRPr="0065462E">
        <w:rPr>
          <w:snapToGrid w:val="0"/>
        </w:rPr>
        <w:tab/>
        <w:t>Disposition of proceeds of sale</w:t>
      </w:r>
      <w:r>
        <w:tab/>
      </w:r>
      <w:r>
        <w:fldChar w:fldCharType="begin"/>
      </w:r>
      <w:r>
        <w:instrText xml:space="preserve"> PAGEREF _Toc397955213 \h </w:instrText>
      </w:r>
      <w:r>
        <w:fldChar w:fldCharType="separate"/>
      </w:r>
      <w:r w:rsidR="008B6AA5">
        <w:t>7</w:t>
      </w:r>
      <w:r>
        <w:fldChar w:fldCharType="end"/>
      </w:r>
    </w:p>
    <w:p w:rsidR="008B291B" w:rsidRDefault="008B291B">
      <w:pPr>
        <w:pStyle w:val="TOC8"/>
        <w:rPr>
          <w:rFonts w:asciiTheme="minorHAnsi" w:eastAsiaTheme="minorEastAsia" w:hAnsiTheme="minorHAnsi" w:cstheme="minorBidi"/>
          <w:szCs w:val="22"/>
        </w:rPr>
      </w:pPr>
      <w:r>
        <w:t>11</w:t>
      </w:r>
      <w:r w:rsidRPr="0065462E">
        <w:rPr>
          <w:snapToGrid w:val="0"/>
        </w:rPr>
        <w:t>.</w:t>
      </w:r>
      <w:r w:rsidRPr="0065462E">
        <w:rPr>
          <w:snapToGrid w:val="0"/>
        </w:rPr>
        <w:tab/>
        <w:t>Application of Act</w:t>
      </w:r>
      <w:r>
        <w:tab/>
      </w:r>
      <w:r>
        <w:fldChar w:fldCharType="begin"/>
      </w:r>
      <w:r>
        <w:instrText xml:space="preserve"> PAGEREF _Toc397955214 \h </w:instrText>
      </w:r>
      <w:r>
        <w:fldChar w:fldCharType="separate"/>
      </w:r>
      <w:r w:rsidR="008B6AA5">
        <w:t>8</w:t>
      </w:r>
      <w:r>
        <w:fldChar w:fldCharType="end"/>
      </w:r>
    </w:p>
    <w:p w:rsidR="008B291B" w:rsidRDefault="008B291B">
      <w:pPr>
        <w:pStyle w:val="TOC8"/>
        <w:rPr>
          <w:rFonts w:asciiTheme="minorHAnsi" w:eastAsiaTheme="minorEastAsia" w:hAnsiTheme="minorHAnsi" w:cstheme="minorBidi"/>
          <w:szCs w:val="22"/>
        </w:rPr>
      </w:pPr>
      <w:r>
        <w:t>12</w:t>
      </w:r>
      <w:r w:rsidRPr="0065462E">
        <w:rPr>
          <w:snapToGrid w:val="0"/>
        </w:rPr>
        <w:t>.</w:t>
      </w:r>
      <w:r w:rsidRPr="0065462E">
        <w:rPr>
          <w:snapToGrid w:val="0"/>
        </w:rPr>
        <w:tab/>
        <w:t>Regulations</w:t>
      </w:r>
      <w:r>
        <w:tab/>
      </w:r>
      <w:r>
        <w:fldChar w:fldCharType="begin"/>
      </w:r>
      <w:r>
        <w:instrText xml:space="preserve"> PAGEREF _Toc397955215 \h </w:instrText>
      </w:r>
      <w:r>
        <w:fldChar w:fldCharType="separate"/>
      </w:r>
      <w:r w:rsidR="008B6AA5">
        <w:t>9</w:t>
      </w:r>
      <w:r>
        <w:fldChar w:fldCharType="end"/>
      </w:r>
    </w:p>
    <w:p w:rsidR="008B291B" w:rsidRDefault="008B291B">
      <w:pPr>
        <w:pStyle w:val="TOC8"/>
        <w:rPr>
          <w:rFonts w:asciiTheme="minorHAnsi" w:eastAsiaTheme="minorEastAsia" w:hAnsiTheme="minorHAnsi" w:cstheme="minorBidi"/>
          <w:szCs w:val="22"/>
        </w:rPr>
      </w:pPr>
      <w:r>
        <w:t>13</w:t>
      </w:r>
      <w:r w:rsidRPr="0065462E">
        <w:rPr>
          <w:snapToGrid w:val="0"/>
        </w:rPr>
        <w:t>.</w:t>
      </w:r>
      <w:r w:rsidRPr="0065462E">
        <w:rPr>
          <w:snapToGrid w:val="0"/>
        </w:rPr>
        <w:tab/>
        <w:t>Rules of Court</w:t>
      </w:r>
      <w:r>
        <w:tab/>
      </w:r>
      <w:r>
        <w:fldChar w:fldCharType="begin"/>
      </w:r>
      <w:r>
        <w:instrText xml:space="preserve"> PAGEREF _Toc397955216 \h </w:instrText>
      </w:r>
      <w:r>
        <w:fldChar w:fldCharType="separate"/>
      </w:r>
      <w:r w:rsidR="008B6AA5">
        <w:t>10</w:t>
      </w:r>
      <w:r>
        <w:fldChar w:fldCharType="end"/>
      </w:r>
    </w:p>
    <w:p w:rsidR="008B291B" w:rsidRDefault="008B291B">
      <w:pPr>
        <w:pStyle w:val="TOC8"/>
        <w:rPr>
          <w:rFonts w:asciiTheme="minorHAnsi" w:eastAsiaTheme="minorEastAsia" w:hAnsiTheme="minorHAnsi" w:cstheme="minorBidi"/>
          <w:szCs w:val="22"/>
        </w:rPr>
      </w:pPr>
      <w:r>
        <w:t>14</w:t>
      </w:r>
      <w:r w:rsidRPr="0065462E">
        <w:rPr>
          <w:snapToGrid w:val="0"/>
        </w:rPr>
        <w:t>.</w:t>
      </w:r>
      <w:r w:rsidRPr="0065462E">
        <w:rPr>
          <w:snapToGrid w:val="0"/>
        </w:rPr>
        <w:tab/>
        <w:t>Certain liens, rights etc. not to be affected by Act</w:t>
      </w:r>
      <w:r>
        <w:tab/>
      </w:r>
      <w:r>
        <w:fldChar w:fldCharType="begin"/>
      </w:r>
      <w:r>
        <w:instrText xml:space="preserve"> PAGEREF _Toc397955217 \h </w:instrText>
      </w:r>
      <w:r>
        <w:fldChar w:fldCharType="separate"/>
      </w:r>
      <w:r w:rsidR="008B6AA5">
        <w:t>10</w:t>
      </w:r>
      <w:r>
        <w:fldChar w:fldCharType="end"/>
      </w:r>
    </w:p>
    <w:p w:rsidR="008B291B" w:rsidRDefault="008B291B">
      <w:pPr>
        <w:pStyle w:val="TOC2"/>
        <w:tabs>
          <w:tab w:val="right" w:leader="dot" w:pos="7086"/>
        </w:tabs>
        <w:rPr>
          <w:rFonts w:asciiTheme="minorHAnsi" w:eastAsiaTheme="minorEastAsia" w:hAnsiTheme="minorHAnsi" w:cstheme="minorBidi"/>
          <w:b w:val="0"/>
          <w:noProof/>
          <w:sz w:val="22"/>
          <w:szCs w:val="22"/>
        </w:rPr>
      </w:pPr>
      <w:r>
        <w:rPr>
          <w:noProof/>
        </w:rPr>
        <w:t>Notes</w:t>
      </w:r>
    </w:p>
    <w:p w:rsidR="008B291B" w:rsidRDefault="008B291B" w:rsidP="008B291B">
      <w:pPr>
        <w:pStyle w:val="TOC8"/>
        <w:rPr>
          <w:rFonts w:asciiTheme="minorHAnsi" w:eastAsiaTheme="minorEastAsia" w:hAnsiTheme="minorHAnsi" w:cstheme="minorBidi"/>
          <w:szCs w:val="22"/>
        </w:rPr>
      </w:pPr>
      <w:r>
        <w:rPr>
          <w:snapToGrid w:val="0"/>
        </w:rPr>
        <w:tab/>
      </w:r>
      <w:r w:rsidRPr="0065462E">
        <w:rPr>
          <w:snapToGrid w:val="0"/>
        </w:rPr>
        <w:t>Compilation table</w:t>
      </w:r>
      <w:r>
        <w:tab/>
      </w:r>
      <w:r>
        <w:fldChar w:fldCharType="begin"/>
      </w:r>
      <w:r>
        <w:instrText xml:space="preserve"> PAGEREF _Toc397955219 \h </w:instrText>
      </w:r>
      <w:r>
        <w:fldChar w:fldCharType="separate"/>
      </w:r>
      <w:r w:rsidR="008B6AA5">
        <w:t>11</w:t>
      </w:r>
      <w:r>
        <w:fldChar w:fldCharType="end"/>
      </w:r>
    </w:p>
    <w:p w:rsidR="008B291B" w:rsidRDefault="008B291B" w:rsidP="008B291B">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_Toc397955220 \h </w:instrText>
      </w:r>
      <w:r>
        <w:fldChar w:fldCharType="separate"/>
      </w:r>
      <w:r w:rsidR="008B6AA5">
        <w:t>12</w:t>
      </w:r>
      <w:r>
        <w:fldChar w:fldCharType="end"/>
      </w:r>
    </w:p>
    <w:p w:rsidR="008B291B" w:rsidRDefault="008B291B">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t>Western Australia</w:t>
          </w:r>
        </w:smartTag>
      </w:smartTag>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1" w:name="_Toc397955204"/>
      <w:r>
        <w:rPr>
          <w:rStyle w:val="CharSectno"/>
        </w:rPr>
        <w:t>1</w:t>
      </w:r>
      <w:r>
        <w:rPr>
          <w:snapToGrid w:val="0"/>
        </w:rPr>
        <w:t>.</w:t>
      </w:r>
      <w:r>
        <w:rPr>
          <w:snapToGrid w:val="0"/>
        </w:rPr>
        <w:tab/>
        <w:t>Short title</w:t>
      </w:r>
      <w:bookmarkEnd w:id="1"/>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2" w:name="_Toc397955205"/>
      <w:r>
        <w:rPr>
          <w:rStyle w:val="CharSectno"/>
        </w:rPr>
        <w:t>2</w:t>
      </w:r>
      <w:r>
        <w:rPr>
          <w:snapToGrid w:val="0"/>
        </w:rPr>
        <w:t>.</w:t>
      </w:r>
      <w:r>
        <w:rPr>
          <w:snapToGrid w:val="0"/>
        </w:rPr>
        <w:tab/>
        <w:t>Commencement</w:t>
      </w:r>
      <w:bookmarkEnd w:id="2"/>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3" w:name="_Toc397955206"/>
      <w:r>
        <w:rPr>
          <w:rStyle w:val="CharSectno"/>
        </w:rPr>
        <w:t>3</w:t>
      </w:r>
      <w:r>
        <w:rPr>
          <w:snapToGrid w:val="0"/>
        </w:rPr>
        <w:t>.</w:t>
      </w:r>
      <w:r>
        <w:rPr>
          <w:snapToGrid w:val="0"/>
        </w:rPr>
        <w:tab/>
        <w:t>Term used: warehouseman</w:t>
      </w:r>
      <w:bookmarkEnd w:id="3"/>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4" w:name="_Toc397955207"/>
      <w:r>
        <w:rPr>
          <w:rStyle w:val="CharSectno"/>
        </w:rPr>
        <w:t>4</w:t>
      </w:r>
      <w:r>
        <w:rPr>
          <w:snapToGrid w:val="0"/>
        </w:rPr>
        <w:t>.</w:t>
      </w:r>
      <w:r>
        <w:rPr>
          <w:snapToGrid w:val="0"/>
        </w:rPr>
        <w:tab/>
        <w:t>Declaration of warehouseman’s lien</w:t>
      </w:r>
      <w:bookmarkEnd w:id="4"/>
      <w:r>
        <w:rPr>
          <w:snapToGrid w:val="0"/>
        </w:rPr>
        <w:t xml:space="preserve"> </w:t>
      </w:r>
    </w:p>
    <w:p w:rsidR="00507332" w:rsidRDefault="00177E1F">
      <w:pPr>
        <w:pStyle w:val="Subsection"/>
        <w:rPr>
          <w:snapToGrid w:val="0"/>
        </w:rPr>
      </w:pPr>
      <w:r>
        <w:tab/>
        <w:t>(1)</w:t>
      </w:r>
      <w:r>
        <w:tab/>
        <w:t>Subject to</w:t>
      </w:r>
      <w:r w:rsidR="00507332">
        <w:rPr>
          <w:snapToGrid w:val="0"/>
        </w:rPr>
        <w:t xml:space="preserve"> the provisions of section 6, a warehouseman shall have a lien on goods deposited with him </w:t>
      </w:r>
      <w:r>
        <w:t>for storage in priority to all other claims on the goods.</w:t>
      </w:r>
    </w:p>
    <w:p w:rsidR="00177E1F" w:rsidRDefault="00177E1F" w:rsidP="00177E1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rsidR="00177E1F" w:rsidRDefault="00177E1F" w:rsidP="00177E1F">
      <w:pPr>
        <w:pStyle w:val="Footnotesection"/>
      </w:pPr>
      <w:r>
        <w:tab/>
        <w:t xml:space="preserve">[Section 4 amended by No. 42 of 2011 s. 27.] </w:t>
      </w:r>
    </w:p>
    <w:p w:rsidR="00507332" w:rsidRDefault="00507332">
      <w:pPr>
        <w:pStyle w:val="Heading5"/>
        <w:rPr>
          <w:snapToGrid w:val="0"/>
        </w:rPr>
      </w:pPr>
      <w:bookmarkStart w:id="5" w:name="_Toc397955208"/>
      <w:r>
        <w:rPr>
          <w:rStyle w:val="CharSectno"/>
        </w:rPr>
        <w:t>5</w:t>
      </w:r>
      <w:r>
        <w:rPr>
          <w:snapToGrid w:val="0"/>
        </w:rPr>
        <w:t>.</w:t>
      </w:r>
      <w:r>
        <w:rPr>
          <w:snapToGrid w:val="0"/>
        </w:rPr>
        <w:tab/>
        <w:t>Charges covered by lien</w:t>
      </w:r>
      <w:bookmarkEnd w:id="5"/>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6" w:name="_Toc397955209"/>
      <w:r>
        <w:rPr>
          <w:rStyle w:val="CharSectno"/>
        </w:rPr>
        <w:t>6</w:t>
      </w:r>
      <w:r>
        <w:rPr>
          <w:snapToGrid w:val="0"/>
        </w:rPr>
        <w:t>.</w:t>
      </w:r>
      <w:r>
        <w:rPr>
          <w:snapToGrid w:val="0"/>
        </w:rPr>
        <w:tab/>
        <w:t>Warehouseman to give notice of lien to people with interest in goods</w:t>
      </w:r>
      <w:bookmarkEnd w:id="6"/>
    </w:p>
    <w:p w:rsidR="00177E1F" w:rsidRDefault="00177E1F" w:rsidP="00177E1F">
      <w:pPr>
        <w:pStyle w:val="Subsection"/>
      </w:pPr>
      <w:r>
        <w:tab/>
        <w:t>(1)</w:t>
      </w:r>
      <w:r>
        <w:tab/>
        <w:t xml:space="preserve">The warehouseman must, within 3 months after the date of the deposit of goods with the warehouseman, give notice of the lien on the goods to a person if — </w:t>
      </w:r>
    </w:p>
    <w:p w:rsidR="00177E1F" w:rsidRDefault="00177E1F" w:rsidP="00177E1F">
      <w:pPr>
        <w:pStyle w:val="Indenta"/>
      </w:pPr>
      <w:r>
        <w:tab/>
        <w:t>(a)</w:t>
      </w:r>
      <w:r>
        <w:tab/>
        <w:t xml:space="preserve">the goods are of, or greater than, the value prescribed under the </w:t>
      </w:r>
      <w:r>
        <w:rPr>
          <w:i/>
        </w:rPr>
        <w:t>Criminal and Found Property Disposal Act 2006</w:t>
      </w:r>
      <w:r>
        <w:t xml:space="preserve"> section 33(1)(a); and</w:t>
      </w:r>
    </w:p>
    <w:p w:rsidR="00177E1F" w:rsidRDefault="00177E1F" w:rsidP="00177E1F">
      <w:pPr>
        <w:pStyle w:val="Indenta"/>
      </w:pPr>
      <w:r>
        <w:tab/>
        <w:t>(b)</w:t>
      </w:r>
      <w:r>
        <w:tab/>
        <w:t xml:space="preserve">one of the following applies — </w:t>
      </w:r>
    </w:p>
    <w:p w:rsidR="00177E1F" w:rsidRDefault="00177E1F" w:rsidP="00177E1F">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rsidR="00177E1F" w:rsidRDefault="00177E1F" w:rsidP="00177E1F">
      <w:pPr>
        <w:pStyle w:val="Indenti"/>
      </w:pPr>
      <w:r>
        <w:tab/>
        <w:t>(ii)</w:t>
      </w:r>
      <w:r>
        <w:tab/>
        <w:t>the person has an interest in the goods that the warehouseman is aware of at any time before the expiration of 2 months after the deposit of the goods.</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177E1F" w:rsidRDefault="00177E1F" w:rsidP="00177E1F">
      <w:pPr>
        <w:pStyle w:val="Footnotesection"/>
      </w:pPr>
      <w:r>
        <w:tab/>
        <w:t xml:space="preserve">[Section 6 amended by No. 42 of 2011 s. 28.] </w:t>
      </w:r>
    </w:p>
    <w:p w:rsidR="00507332" w:rsidRDefault="00507332">
      <w:pPr>
        <w:pStyle w:val="Heading5"/>
        <w:spacing w:before="240"/>
        <w:rPr>
          <w:snapToGrid w:val="0"/>
        </w:rPr>
      </w:pPr>
      <w:bookmarkStart w:id="7" w:name="_Toc397955210"/>
      <w:r>
        <w:rPr>
          <w:rStyle w:val="CharSectno"/>
        </w:rPr>
        <w:t>7</w:t>
      </w:r>
      <w:r>
        <w:rPr>
          <w:snapToGrid w:val="0"/>
        </w:rPr>
        <w:t>.</w:t>
      </w:r>
      <w:r>
        <w:rPr>
          <w:snapToGrid w:val="0"/>
        </w:rPr>
        <w:tab/>
        <w:t>Power to sell goods</w:t>
      </w:r>
      <w:bookmarkEnd w:id="7"/>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177E1F" w:rsidRDefault="00177E1F" w:rsidP="00177E1F">
      <w:pPr>
        <w:pStyle w:val="Ednotepara"/>
        <w:rPr>
          <w:snapToGrid w:val="0"/>
        </w:rPr>
      </w:pPr>
      <w:r>
        <w:rPr>
          <w:snapToGrid w:val="0"/>
        </w:rPr>
        <w:tab/>
        <w:t>[(c)</w:t>
      </w:r>
      <w:r>
        <w:rPr>
          <w:snapToGrid w:val="0"/>
        </w:rPr>
        <w:tab/>
        <w:t>deleted]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[Section 7 amended by No. 15 of 1954 s. 2; No. 14 of 1996 s. 4; No. 59 of 2004 s. 141; No. 19 of 2010 s. 51</w:t>
      </w:r>
      <w:r w:rsidR="00177E1F">
        <w:t>; No. 42 of 2011 s. 29</w:t>
      </w:r>
      <w:r>
        <w:t xml:space="preserve">.] </w:t>
      </w:r>
    </w:p>
    <w:p w:rsidR="00507332" w:rsidRDefault="00507332">
      <w:pPr>
        <w:pStyle w:val="Heading5"/>
        <w:spacing w:before="240"/>
        <w:rPr>
          <w:snapToGrid w:val="0"/>
        </w:rPr>
      </w:pPr>
      <w:bookmarkStart w:id="8" w:name="_Toc397955211"/>
      <w:r>
        <w:rPr>
          <w:rStyle w:val="CharSectno"/>
        </w:rPr>
        <w:t>8</w:t>
      </w:r>
      <w:r>
        <w:rPr>
          <w:snapToGrid w:val="0"/>
        </w:rPr>
        <w:t>.</w:t>
      </w:r>
      <w:r>
        <w:rPr>
          <w:snapToGrid w:val="0"/>
        </w:rPr>
        <w:tab/>
        <w:t>Satisfying lien before sale, consequences of</w:t>
      </w:r>
      <w:bookmarkEnd w:id="8"/>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9" w:name="_Toc397955212"/>
      <w:r>
        <w:rPr>
          <w:rStyle w:val="CharSectno"/>
        </w:rPr>
        <w:t>9</w:t>
      </w:r>
      <w:r>
        <w:rPr>
          <w:snapToGrid w:val="0"/>
        </w:rPr>
        <w:t>.</w:t>
      </w:r>
      <w:r>
        <w:rPr>
          <w:snapToGrid w:val="0"/>
        </w:rPr>
        <w:tab/>
        <w:t>Notices, giving of etc.</w:t>
      </w:r>
      <w:bookmarkEnd w:id="9"/>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10" w:name="_Toc397955213"/>
      <w:r>
        <w:rPr>
          <w:rStyle w:val="CharSectno"/>
        </w:rPr>
        <w:t>10</w:t>
      </w:r>
      <w:r>
        <w:rPr>
          <w:snapToGrid w:val="0"/>
        </w:rPr>
        <w:t>.</w:t>
      </w:r>
      <w:r>
        <w:rPr>
          <w:snapToGrid w:val="0"/>
        </w:rPr>
        <w:tab/>
        <w:t>Disposition of proceeds of sale</w:t>
      </w:r>
      <w:bookmarkEnd w:id="10"/>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11" w:name="_Toc397955214"/>
      <w:r>
        <w:rPr>
          <w:rStyle w:val="CharSectno"/>
        </w:rPr>
        <w:t>11</w:t>
      </w:r>
      <w:r>
        <w:rPr>
          <w:snapToGrid w:val="0"/>
        </w:rPr>
        <w:t>.</w:t>
      </w:r>
      <w:r>
        <w:rPr>
          <w:snapToGrid w:val="0"/>
        </w:rPr>
        <w:tab/>
        <w:t>Application of Act</w:t>
      </w:r>
      <w:bookmarkEnd w:id="11"/>
      <w:r>
        <w:rPr>
          <w:snapToGrid w:val="0"/>
        </w:rPr>
        <w:t xml:space="preserve"> </w:t>
      </w:r>
    </w:p>
    <w:p w:rsidR="00507332" w:rsidRDefault="00507332">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12" w:name="_Toc397955215"/>
      <w:r>
        <w:rPr>
          <w:rStyle w:val="CharSectno"/>
        </w:rPr>
        <w:t>12</w:t>
      </w:r>
      <w:r>
        <w:rPr>
          <w:snapToGrid w:val="0"/>
        </w:rPr>
        <w:t>.</w:t>
      </w:r>
      <w:r>
        <w:rPr>
          <w:snapToGrid w:val="0"/>
        </w:rPr>
        <w:tab/>
        <w:t>Regulations</w:t>
      </w:r>
      <w:bookmarkEnd w:id="12"/>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13" w:name="_Toc397955216"/>
      <w:r>
        <w:rPr>
          <w:rStyle w:val="CharSectno"/>
        </w:rPr>
        <w:t>13</w:t>
      </w:r>
      <w:r>
        <w:rPr>
          <w:snapToGrid w:val="0"/>
        </w:rPr>
        <w:t>.</w:t>
      </w:r>
      <w:r>
        <w:rPr>
          <w:snapToGrid w:val="0"/>
        </w:rPr>
        <w:tab/>
        <w:t>Rules of Court</w:t>
      </w:r>
      <w:bookmarkEnd w:id="13"/>
      <w:r>
        <w:rPr>
          <w:snapToGrid w:val="0"/>
        </w:rPr>
        <w:t xml:space="preserve"> </w:t>
      </w:r>
    </w:p>
    <w:p w:rsidR="00507332" w:rsidRDefault="00507332">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w:t>
      </w:r>
      <w:r w:rsidR="000D2E3A" w:rsidRPr="002D190B">
        <w:t>section 10(2A)</w:t>
      </w:r>
      <w:r w:rsidR="000D2E3A">
        <w:t xml:space="preserve"> </w:t>
      </w:r>
      <w:r>
        <w:rPr>
          <w:snapToGrid w:val="0"/>
        </w:rPr>
        <w:t>and otherwise to regulate proceedings and prescribe fees under those sections and to carry those sections into effect.</w:t>
      </w:r>
    </w:p>
    <w:p w:rsidR="00507332" w:rsidRDefault="00507332">
      <w:pPr>
        <w:pStyle w:val="Footnotesection"/>
      </w:pPr>
      <w:r>
        <w:tab/>
        <w:t>[Section 13 amended by No. 59 of 2004 s. 141</w:t>
      </w:r>
      <w:r w:rsidR="000D2E3A">
        <w:t>; No. 17 of 2014 s. 43</w:t>
      </w:r>
      <w:r>
        <w:t>.]</w:t>
      </w:r>
    </w:p>
    <w:p w:rsidR="00507332" w:rsidRDefault="00507332">
      <w:pPr>
        <w:pStyle w:val="Heading5"/>
        <w:rPr>
          <w:snapToGrid w:val="0"/>
        </w:rPr>
      </w:pPr>
      <w:bookmarkStart w:id="14" w:name="_Toc397955217"/>
      <w:r>
        <w:rPr>
          <w:rStyle w:val="CharSectno"/>
        </w:rPr>
        <w:t>14</w:t>
      </w:r>
      <w:r>
        <w:rPr>
          <w:snapToGrid w:val="0"/>
        </w:rPr>
        <w:t>.</w:t>
      </w:r>
      <w:r>
        <w:rPr>
          <w:snapToGrid w:val="0"/>
        </w:rPr>
        <w:tab/>
        <w:t>Certain liens, rights etc. not to be affected by Act</w:t>
      </w:r>
      <w:bookmarkEnd w:id="14"/>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E45A43">
      <w:pPr>
        <w:pStyle w:val="CentredBaseLine"/>
        <w:jc w:val="center"/>
      </w:pPr>
      <w:r>
        <w:rPr>
          <w:noProof/>
        </w:rPr>
        <w:drawing>
          <wp:inline distT="0" distB="0" distL="0" distR="0" wp14:anchorId="122DFA9E" wp14:editId="08F42757">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15" w:name="_Toc391971436"/>
      <w:bookmarkStart w:id="16" w:name="_Toc391971454"/>
      <w:bookmarkStart w:id="17" w:name="_Toc397955218"/>
      <w:r>
        <w:t>Notes</w:t>
      </w:r>
      <w:bookmarkEnd w:id="15"/>
      <w:bookmarkEnd w:id="16"/>
      <w:bookmarkEnd w:id="17"/>
    </w:p>
    <w:p w:rsidR="00507332" w:rsidRDefault="00507332">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sidR="006F18A5">
        <w:rPr>
          <w:snapToGrid w:val="0"/>
          <w:vertAlign w:val="superscript"/>
        </w:rPr>
        <w:t xml:space="preserve">1a,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18" w:name="_Toc397955219"/>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rsidR="00507332" w:rsidTr="00177E1F">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79" w:type="dxa"/>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rsidTr="00177E1F">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79" w:type="dxa"/>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rsidTr="00177E1F">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79" w:type="dxa"/>
          </w:tcPr>
          <w:p w:rsidR="00507332" w:rsidRDefault="00507332">
            <w:pPr>
              <w:pStyle w:val="nTable"/>
              <w:spacing w:after="40"/>
              <w:rPr>
                <w:sz w:val="19"/>
              </w:rPr>
            </w:pPr>
            <w:r>
              <w:rPr>
                <w:sz w:val="19"/>
              </w:rPr>
              <w:t>22 Sep 1954</w:t>
            </w:r>
          </w:p>
        </w:tc>
      </w:tr>
      <w:tr w:rsidR="00507332" w:rsidTr="00177E1F">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79" w:type="dxa"/>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79" w:type="dxa"/>
          </w:tcPr>
          <w:p w:rsidR="00507332" w:rsidRDefault="00507332">
            <w:pPr>
              <w:pStyle w:val="nTable"/>
              <w:spacing w:after="40"/>
              <w:rPr>
                <w:sz w:val="19"/>
              </w:rPr>
            </w:pPr>
            <w:r>
              <w:rPr>
                <w:sz w:val="19"/>
              </w:rPr>
              <w:t>1 Jul 1993 (see s. 2(1))</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79" w:type="dxa"/>
          </w:tcPr>
          <w:p w:rsidR="00507332" w:rsidRDefault="00507332">
            <w:pPr>
              <w:pStyle w:val="nTable"/>
              <w:spacing w:after="40"/>
              <w:rPr>
                <w:sz w:val="19"/>
              </w:rPr>
            </w:pPr>
            <w:r>
              <w:rPr>
                <w:sz w:val="19"/>
              </w:rPr>
              <w:t>1 Jul 1996 (see s. 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79" w:type="dxa"/>
          </w:tcPr>
          <w:p w:rsidR="00507332" w:rsidRDefault="00507332">
            <w:pPr>
              <w:pStyle w:val="nTable"/>
              <w:spacing w:after="40"/>
              <w:rPr>
                <w:sz w:val="19"/>
              </w:rPr>
            </w:pPr>
            <w:r>
              <w:rPr>
                <w:sz w:val="19"/>
              </w:rPr>
              <w:t>25 Oct 1996 (see s. 2(1))</w:t>
            </w:r>
          </w:p>
        </w:tc>
      </w:tr>
      <w:tr w:rsidR="00507332" w:rsidTr="00177E1F">
        <w:trPr>
          <w:cantSplit/>
        </w:trPr>
        <w:tc>
          <w:tcPr>
            <w:tcW w:w="7125"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rsidTr="00177E1F">
        <w:trPr>
          <w:cantSplit/>
        </w:trPr>
        <w:tc>
          <w:tcPr>
            <w:tcW w:w="2268" w:type="dxa"/>
          </w:tcPr>
          <w:p w:rsidR="00507332" w:rsidRDefault="00507332">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rsidR="00507332" w:rsidRDefault="00507332">
            <w:pPr>
              <w:pStyle w:val="nTable"/>
              <w:spacing w:after="40"/>
              <w:rPr>
                <w:sz w:val="19"/>
              </w:rPr>
            </w:pPr>
            <w:r>
              <w:rPr>
                <w:snapToGrid w:val="0"/>
                <w:sz w:val="19"/>
              </w:rPr>
              <w:t>59 of 2004</w:t>
            </w:r>
          </w:p>
        </w:tc>
        <w:tc>
          <w:tcPr>
            <w:tcW w:w="1139" w:type="dxa"/>
          </w:tcPr>
          <w:p w:rsidR="00507332" w:rsidRDefault="00507332">
            <w:pPr>
              <w:pStyle w:val="nTable"/>
              <w:spacing w:after="40"/>
              <w:rPr>
                <w:sz w:val="19"/>
              </w:rPr>
            </w:pPr>
            <w:r>
              <w:rPr>
                <w:sz w:val="19"/>
              </w:rPr>
              <w:t>23 Nov 2004</w:t>
            </w:r>
          </w:p>
        </w:tc>
        <w:tc>
          <w:tcPr>
            <w:tcW w:w="2579" w:type="dxa"/>
          </w:tcPr>
          <w:p w:rsidR="00507332" w:rsidRDefault="00507332">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507332" w:rsidTr="00177E1F">
        <w:trPr>
          <w:cantSplit/>
        </w:trPr>
        <w:tc>
          <w:tcPr>
            <w:tcW w:w="2268" w:type="dxa"/>
          </w:tcPr>
          <w:p w:rsidR="00507332" w:rsidRDefault="00507332">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rPr>
            </w:pPr>
            <w:r>
              <w:rPr>
                <w:sz w:val="19"/>
              </w:rPr>
              <w:t>77 of 2006</w:t>
            </w:r>
          </w:p>
        </w:tc>
        <w:tc>
          <w:tcPr>
            <w:tcW w:w="1139" w:type="dxa"/>
          </w:tcPr>
          <w:p w:rsidR="00507332" w:rsidRDefault="00507332">
            <w:pPr>
              <w:pStyle w:val="nTable"/>
              <w:spacing w:after="40"/>
              <w:rPr>
                <w:sz w:val="19"/>
              </w:rPr>
            </w:pPr>
            <w:r>
              <w:rPr>
                <w:sz w:val="19"/>
              </w:rPr>
              <w:t>21 Dec 2006</w:t>
            </w:r>
          </w:p>
        </w:tc>
        <w:tc>
          <w:tcPr>
            <w:tcW w:w="2579" w:type="dxa"/>
          </w:tcPr>
          <w:p w:rsidR="00507332" w:rsidRDefault="00507332">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rsidR="00507332" w:rsidTr="00177E1F">
        <w:trPr>
          <w:cantSplit/>
        </w:trPr>
        <w:tc>
          <w:tcPr>
            <w:tcW w:w="2268" w:type="dxa"/>
          </w:tcPr>
          <w:p w:rsidR="00507332" w:rsidRDefault="00507332">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rsidR="00507332" w:rsidRDefault="00507332">
            <w:pPr>
              <w:pStyle w:val="nTable"/>
              <w:spacing w:after="40"/>
              <w:rPr>
                <w:snapToGrid w:val="0"/>
                <w:sz w:val="19"/>
              </w:rPr>
            </w:pPr>
            <w:r>
              <w:rPr>
                <w:snapToGrid w:val="0"/>
                <w:sz w:val="19"/>
              </w:rPr>
              <w:t>19 of 2010</w:t>
            </w:r>
          </w:p>
        </w:tc>
        <w:tc>
          <w:tcPr>
            <w:tcW w:w="1139" w:type="dxa"/>
          </w:tcPr>
          <w:p w:rsidR="00507332" w:rsidRDefault="00507332">
            <w:pPr>
              <w:pStyle w:val="nTable"/>
              <w:spacing w:after="40"/>
              <w:rPr>
                <w:snapToGrid w:val="0"/>
                <w:sz w:val="19"/>
              </w:rPr>
            </w:pPr>
            <w:r>
              <w:rPr>
                <w:snapToGrid w:val="0"/>
                <w:sz w:val="19"/>
              </w:rPr>
              <w:t>28 Jun 2010</w:t>
            </w:r>
          </w:p>
        </w:tc>
        <w:tc>
          <w:tcPr>
            <w:tcW w:w="2579" w:type="dxa"/>
          </w:tcPr>
          <w:p w:rsidR="00507332" w:rsidRDefault="00507332">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507332" w:rsidTr="00177E1F">
        <w:trPr>
          <w:cantSplit/>
        </w:trPr>
        <w:tc>
          <w:tcPr>
            <w:tcW w:w="7125" w:type="dxa"/>
            <w:gridSpan w:val="4"/>
          </w:tcPr>
          <w:p w:rsidR="00507332" w:rsidRDefault="00507332">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rsidR="00177E1F" w:rsidTr="008B291B">
        <w:trPr>
          <w:cantSplit/>
        </w:trPr>
        <w:tc>
          <w:tcPr>
            <w:tcW w:w="2268" w:type="dxa"/>
          </w:tcPr>
          <w:p w:rsidR="00177E1F" w:rsidRDefault="00177E1F" w:rsidP="00485DED">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Pr>
          <w:p w:rsidR="00177E1F" w:rsidRDefault="00177E1F" w:rsidP="00485DED">
            <w:pPr>
              <w:pStyle w:val="nTable"/>
              <w:spacing w:after="40"/>
              <w:rPr>
                <w:snapToGrid w:val="0"/>
                <w:sz w:val="19"/>
              </w:rPr>
            </w:pPr>
            <w:r>
              <w:rPr>
                <w:snapToGrid w:val="0"/>
                <w:sz w:val="19"/>
              </w:rPr>
              <w:t>42 of 2011</w:t>
            </w:r>
          </w:p>
        </w:tc>
        <w:tc>
          <w:tcPr>
            <w:tcW w:w="1139" w:type="dxa"/>
          </w:tcPr>
          <w:p w:rsidR="00177E1F" w:rsidRDefault="00177E1F" w:rsidP="00485DED">
            <w:pPr>
              <w:pStyle w:val="nTable"/>
              <w:spacing w:after="40"/>
              <w:rPr>
                <w:snapToGrid w:val="0"/>
                <w:sz w:val="19"/>
              </w:rPr>
            </w:pPr>
            <w:r>
              <w:rPr>
                <w:sz w:val="19"/>
              </w:rPr>
              <w:t>4 Oct 2011</w:t>
            </w:r>
          </w:p>
        </w:tc>
        <w:tc>
          <w:tcPr>
            <w:tcW w:w="2579" w:type="dxa"/>
          </w:tcPr>
          <w:p w:rsidR="00177E1F" w:rsidRDefault="00177E1F" w:rsidP="00485DED">
            <w:pPr>
              <w:pStyle w:val="nTable"/>
              <w:spacing w:after="40"/>
              <w:rPr>
                <w:snapToGrid w:val="0"/>
                <w:sz w:val="19"/>
              </w:rPr>
            </w:pPr>
            <w:r>
              <w:rPr>
                <w:snapToGrid w:val="0"/>
                <w:sz w:val="19"/>
              </w:rPr>
              <w:t>30 Jan </w:t>
            </w:r>
            <w:r w:rsidRPr="00B54A7D">
              <w:rPr>
                <w:snapToGrid w:val="0"/>
                <w:sz w:val="19"/>
              </w:rPr>
              <w:t>2012 (see</w:t>
            </w:r>
            <w:r>
              <w:rPr>
                <w:snapToGrid w:val="0"/>
                <w:sz w:val="19"/>
              </w:rPr>
              <w:t> </w:t>
            </w:r>
            <w:r w:rsidRPr="00B54A7D">
              <w:rPr>
                <w:snapToGrid w:val="0"/>
                <w:sz w:val="19"/>
              </w:rPr>
              <w:t xml:space="preserve">s. 2(c) </w:t>
            </w:r>
            <w:r>
              <w:rPr>
                <w:snapToGrid w:val="0"/>
                <w:sz w:val="19"/>
              </w:rPr>
              <w:t>and</w:t>
            </w:r>
            <w:r w:rsidRPr="00B54A7D">
              <w:rPr>
                <w:snapToGrid w:val="0"/>
                <w:sz w:val="19"/>
              </w:rPr>
              <w:t xml:space="preserve"> Cwlth Legislative Instrument No.</w:t>
            </w:r>
            <w:r>
              <w:rPr>
                <w:snapToGrid w:val="0"/>
                <w:sz w:val="19"/>
              </w:rPr>
              <w:t xml:space="preserve"> F2011L02397 cl. 5 registered 21 Nov </w:t>
            </w:r>
            <w:r w:rsidRPr="00B54A7D">
              <w:rPr>
                <w:snapToGrid w:val="0"/>
                <w:sz w:val="19"/>
              </w:rPr>
              <w:t>2011)</w:t>
            </w:r>
          </w:p>
        </w:tc>
      </w:tr>
      <w:tr w:rsidR="000D2E3A" w:rsidTr="00177E1F">
        <w:trPr>
          <w:cantSplit/>
        </w:trPr>
        <w:tc>
          <w:tcPr>
            <w:tcW w:w="2268" w:type="dxa"/>
            <w:tcBorders>
              <w:bottom w:val="single" w:sz="4" w:space="0" w:color="auto"/>
            </w:tcBorders>
          </w:tcPr>
          <w:p w:rsidR="000D2E3A" w:rsidRDefault="000D2E3A" w:rsidP="00485DED">
            <w:pPr>
              <w:pStyle w:val="nTable"/>
              <w:spacing w:after="40"/>
              <w:ind w:right="113"/>
              <w:rPr>
                <w:i/>
                <w:snapToGrid w:val="0"/>
                <w:sz w:val="19"/>
              </w:rPr>
            </w:pPr>
            <w:r w:rsidRPr="000D2E3A">
              <w:rPr>
                <w:i/>
                <w:snapToGrid w:val="0"/>
                <w:sz w:val="19"/>
                <w:szCs w:val="19"/>
              </w:rPr>
              <w:t>Statutes (Repeals and Minor Amendments) Act 2014</w:t>
            </w:r>
            <w:r w:rsidRPr="008B291B">
              <w:rPr>
                <w:snapToGrid w:val="0"/>
                <w:sz w:val="19"/>
                <w:szCs w:val="19"/>
              </w:rPr>
              <w:t xml:space="preserve"> s. </w:t>
            </w:r>
            <w:r>
              <w:rPr>
                <w:snapToGrid w:val="0"/>
                <w:sz w:val="19"/>
                <w:szCs w:val="19"/>
              </w:rPr>
              <w:t>43</w:t>
            </w:r>
          </w:p>
        </w:tc>
        <w:tc>
          <w:tcPr>
            <w:tcW w:w="1139" w:type="dxa"/>
            <w:tcBorders>
              <w:bottom w:val="single" w:sz="4" w:space="0" w:color="auto"/>
            </w:tcBorders>
          </w:tcPr>
          <w:p w:rsidR="000D2E3A" w:rsidRDefault="000D2E3A" w:rsidP="00485DED">
            <w:pPr>
              <w:pStyle w:val="nTable"/>
              <w:spacing w:after="40"/>
              <w:rPr>
                <w:snapToGrid w:val="0"/>
                <w:sz w:val="19"/>
              </w:rPr>
            </w:pPr>
            <w:r>
              <w:rPr>
                <w:snapToGrid w:val="0"/>
                <w:sz w:val="19"/>
              </w:rPr>
              <w:t>17 of 2014</w:t>
            </w:r>
          </w:p>
        </w:tc>
        <w:tc>
          <w:tcPr>
            <w:tcW w:w="1139" w:type="dxa"/>
            <w:tcBorders>
              <w:bottom w:val="single" w:sz="4" w:space="0" w:color="auto"/>
            </w:tcBorders>
          </w:tcPr>
          <w:p w:rsidR="000D2E3A" w:rsidRDefault="000D2E3A" w:rsidP="00485DED">
            <w:pPr>
              <w:pStyle w:val="nTable"/>
              <w:spacing w:after="40"/>
              <w:rPr>
                <w:sz w:val="19"/>
              </w:rPr>
            </w:pPr>
            <w:r>
              <w:rPr>
                <w:sz w:val="19"/>
              </w:rPr>
              <w:t>2 Jul 2014</w:t>
            </w:r>
          </w:p>
        </w:tc>
        <w:tc>
          <w:tcPr>
            <w:tcW w:w="2579" w:type="dxa"/>
            <w:tcBorders>
              <w:bottom w:val="single" w:sz="4" w:space="0" w:color="auto"/>
            </w:tcBorders>
          </w:tcPr>
          <w:p w:rsidR="000D2E3A" w:rsidRDefault="000D2E3A" w:rsidP="00485DED">
            <w:pPr>
              <w:pStyle w:val="nTable"/>
              <w:spacing w:after="40"/>
              <w:rPr>
                <w:snapToGrid w:val="0"/>
                <w:sz w:val="19"/>
              </w:rPr>
            </w:pPr>
            <w:r w:rsidRPr="000D2E3A">
              <w:rPr>
                <w:snapToGrid w:val="0"/>
                <w:sz w:val="19"/>
              </w:rPr>
              <w:t xml:space="preserve">6 Sep 2014 (see s. 2(b) and </w:t>
            </w:r>
            <w:r w:rsidRPr="000D2E3A">
              <w:rPr>
                <w:i/>
                <w:snapToGrid w:val="0"/>
                <w:sz w:val="19"/>
              </w:rPr>
              <w:t>Gazette</w:t>
            </w:r>
            <w:r w:rsidRPr="000D2E3A">
              <w:rPr>
                <w:snapToGrid w:val="0"/>
                <w:sz w:val="19"/>
              </w:rPr>
              <w:t xml:space="preserve"> 5 Sep 2014 p. 3213)</w:t>
            </w:r>
          </w:p>
        </w:tc>
      </w:tr>
    </w:tbl>
    <w:p w:rsidR="006F18A5" w:rsidRDefault="006F18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F18A5" w:rsidRDefault="006F18A5">
      <w:pPr>
        <w:pStyle w:val="nHeading3"/>
      </w:pPr>
      <w:bookmarkStart w:id="19" w:name="_Toc7405065"/>
      <w:bookmarkStart w:id="20" w:name="_Toc397955220"/>
      <w:r>
        <w:t>Provisions that have not come into operation</w:t>
      </w:r>
      <w:bookmarkEnd w:id="19"/>
      <w:bookmarkEnd w:id="20"/>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rsidR="006F18A5" w:rsidRPr="00103768" w:rsidTr="008B291B">
        <w:tc>
          <w:tcPr>
            <w:tcW w:w="2268"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Short title</w:t>
            </w:r>
          </w:p>
        </w:tc>
        <w:tc>
          <w:tcPr>
            <w:tcW w:w="1134"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Number and year</w:t>
            </w:r>
          </w:p>
        </w:tc>
        <w:tc>
          <w:tcPr>
            <w:tcW w:w="1134"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Assent</w:t>
            </w:r>
          </w:p>
        </w:tc>
        <w:tc>
          <w:tcPr>
            <w:tcW w:w="2673"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Commencement</w:t>
            </w:r>
          </w:p>
        </w:tc>
      </w:tr>
      <w:tr w:rsidR="006F18A5" w:rsidRPr="00103768" w:rsidTr="008B291B">
        <w:tc>
          <w:tcPr>
            <w:tcW w:w="2268" w:type="dxa"/>
            <w:tcBorders>
              <w:top w:val="single" w:sz="4" w:space="0" w:color="auto"/>
              <w:bottom w:val="single" w:sz="4" w:space="0" w:color="auto"/>
            </w:tcBorders>
          </w:tcPr>
          <w:p w:rsidR="006F18A5" w:rsidRPr="005E292C" w:rsidRDefault="006F18A5" w:rsidP="00103768">
            <w:pPr>
              <w:pStyle w:val="nTable"/>
              <w:spacing w:after="40"/>
              <w:rPr>
                <w:snapToGrid w:val="0"/>
                <w:sz w:val="19"/>
                <w:szCs w:val="19"/>
                <w:vertAlign w:val="superscript"/>
                <w:lang w:val="en-US"/>
              </w:rPr>
            </w:pPr>
            <w:r w:rsidRPr="005E292C">
              <w:rPr>
                <w:i/>
                <w:snapToGrid w:val="0"/>
                <w:sz w:val="19"/>
                <w:szCs w:val="19"/>
              </w:rPr>
              <w:t xml:space="preserve">Warehousemen’s Liens Amendment Act 2014 </w:t>
            </w:r>
            <w:r w:rsidRPr="005E292C">
              <w:rPr>
                <w:snapToGrid w:val="0"/>
                <w:sz w:val="19"/>
                <w:szCs w:val="19"/>
              </w:rPr>
              <w:t>s.</w:t>
            </w:r>
            <w:r w:rsidR="00103768" w:rsidRPr="005E292C">
              <w:rPr>
                <w:snapToGrid w:val="0"/>
                <w:sz w:val="19"/>
                <w:szCs w:val="19"/>
              </w:rPr>
              <w:t> </w:t>
            </w:r>
            <w:r w:rsidRPr="005E292C">
              <w:rPr>
                <w:snapToGrid w:val="0"/>
                <w:sz w:val="19"/>
                <w:szCs w:val="19"/>
              </w:rPr>
              <w:t>3</w:t>
            </w:r>
            <w:r w:rsidRPr="005E292C">
              <w:rPr>
                <w:snapToGrid w:val="0"/>
                <w:sz w:val="19"/>
                <w:szCs w:val="19"/>
              </w:rPr>
              <w:noBreakHyphen/>
            </w:r>
            <w:r w:rsidR="006B473B" w:rsidRPr="005E292C">
              <w:rPr>
                <w:snapToGrid w:val="0"/>
                <w:sz w:val="19"/>
                <w:szCs w:val="19"/>
              </w:rPr>
              <w:t>6</w:t>
            </w:r>
            <w:r w:rsidRPr="005E292C">
              <w:rPr>
                <w:snapToGrid w:val="0"/>
                <w:sz w:val="19"/>
                <w:szCs w:val="19"/>
              </w:rPr>
              <w:t> </w:t>
            </w:r>
            <w:r w:rsidRPr="005E292C">
              <w:rPr>
                <w:snapToGrid w:val="0"/>
                <w:sz w:val="19"/>
                <w:szCs w:val="19"/>
                <w:vertAlign w:val="superscript"/>
              </w:rPr>
              <w:t>3</w:t>
            </w:r>
          </w:p>
        </w:tc>
        <w:tc>
          <w:tcPr>
            <w:tcW w:w="1134" w:type="dxa"/>
            <w:tcBorders>
              <w:top w:val="single" w:sz="4" w:space="0" w:color="auto"/>
              <w:bottom w:val="single" w:sz="4" w:space="0" w:color="auto"/>
            </w:tcBorders>
          </w:tcPr>
          <w:p w:rsidR="006F18A5" w:rsidRPr="005E292C" w:rsidRDefault="006F18A5">
            <w:pPr>
              <w:pStyle w:val="nTable"/>
              <w:spacing w:after="40"/>
              <w:rPr>
                <w:snapToGrid w:val="0"/>
                <w:sz w:val="19"/>
                <w:szCs w:val="19"/>
                <w:lang w:val="en-US"/>
              </w:rPr>
            </w:pPr>
            <w:r w:rsidRPr="005E292C">
              <w:rPr>
                <w:snapToGrid w:val="0"/>
                <w:sz w:val="19"/>
                <w:szCs w:val="19"/>
                <w:lang w:val="en-US"/>
              </w:rPr>
              <w:t>12 of 2014</w:t>
            </w:r>
          </w:p>
        </w:tc>
        <w:tc>
          <w:tcPr>
            <w:tcW w:w="1134" w:type="dxa"/>
            <w:tcBorders>
              <w:top w:val="single" w:sz="4" w:space="0" w:color="auto"/>
              <w:bottom w:val="single" w:sz="4" w:space="0" w:color="auto"/>
            </w:tcBorders>
          </w:tcPr>
          <w:p w:rsidR="006F18A5" w:rsidRPr="005E292C" w:rsidRDefault="006F18A5">
            <w:pPr>
              <w:pStyle w:val="nTable"/>
              <w:spacing w:after="40"/>
              <w:rPr>
                <w:snapToGrid w:val="0"/>
                <w:sz w:val="19"/>
                <w:szCs w:val="19"/>
                <w:lang w:val="en-US"/>
              </w:rPr>
            </w:pPr>
            <w:r w:rsidRPr="005E292C">
              <w:rPr>
                <w:snapToGrid w:val="0"/>
                <w:sz w:val="19"/>
                <w:szCs w:val="19"/>
                <w:lang w:val="en-US"/>
              </w:rPr>
              <w:t>24 Jun 2014</w:t>
            </w:r>
          </w:p>
        </w:tc>
        <w:tc>
          <w:tcPr>
            <w:tcW w:w="2673" w:type="dxa"/>
            <w:tcBorders>
              <w:top w:val="single" w:sz="4" w:space="0" w:color="auto"/>
              <w:bottom w:val="single" w:sz="4" w:space="0" w:color="auto"/>
            </w:tcBorders>
          </w:tcPr>
          <w:p w:rsidR="006F18A5" w:rsidRPr="005E292C" w:rsidRDefault="006F18A5">
            <w:pPr>
              <w:pStyle w:val="nTable"/>
              <w:spacing w:after="40"/>
              <w:rPr>
                <w:snapToGrid w:val="0"/>
                <w:sz w:val="19"/>
                <w:szCs w:val="19"/>
                <w:lang w:val="en-US"/>
              </w:rPr>
            </w:pPr>
            <w:r w:rsidRPr="005E292C">
              <w:rPr>
                <w:snapToGrid w:val="0"/>
                <w:sz w:val="19"/>
                <w:szCs w:val="19"/>
                <w:lang w:val="en-US"/>
              </w:rPr>
              <w:t>To be proclaimed (see s. 2(b))</w:t>
            </w:r>
          </w:p>
        </w:tc>
      </w:tr>
    </w:tbl>
    <w:p w:rsidR="006F18A5" w:rsidRDefault="006F18A5"/>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w:t>
      </w:r>
      <w:r w:rsidR="00485DED">
        <w:t>compilation</w:t>
      </w:r>
      <w:r>
        <w:t>.</w:t>
      </w:r>
    </w:p>
    <w:p w:rsidR="006B473B" w:rsidRDefault="006B473B" w:rsidP="00103768">
      <w:pPr>
        <w:pStyle w:val="nSubsection"/>
        <w:spacing w:before="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sidRPr="00103768">
        <w:rPr>
          <w:snapToGrid w:val="0"/>
        </w:rPr>
        <w:t>s. 3</w:t>
      </w:r>
      <w:r w:rsidRPr="00103768">
        <w:rPr>
          <w:snapToGrid w:val="0"/>
        </w:rPr>
        <w:noBreakHyphen/>
      </w:r>
      <w:r>
        <w:rPr>
          <w:snapToGrid w:val="0"/>
        </w:rPr>
        <w:t>6</w:t>
      </w:r>
      <w:r w:rsidRPr="00FF194C">
        <w:rPr>
          <w:snapToGrid w:val="0"/>
        </w:rPr>
        <w:t xml:space="preserve"> </w:t>
      </w:r>
      <w:r>
        <w:rPr>
          <w:snapToGrid w:val="0"/>
        </w:rPr>
        <w:t>had not come into operation.  It reads as follows:</w:t>
      </w:r>
    </w:p>
    <w:p w:rsidR="006B473B" w:rsidRDefault="006B473B" w:rsidP="00103768">
      <w:pPr>
        <w:pStyle w:val="BlankOpen"/>
        <w:rPr>
          <w:snapToGrid w:val="0"/>
        </w:rPr>
      </w:pPr>
    </w:p>
    <w:p w:rsidR="006B473B" w:rsidRDefault="006B473B" w:rsidP="006B473B">
      <w:pPr>
        <w:pStyle w:val="nzHeading5"/>
        <w:rPr>
          <w:snapToGrid w:val="0"/>
        </w:rPr>
      </w:pPr>
      <w:bookmarkStart w:id="21" w:name="_Toc391484752"/>
      <w:bookmarkStart w:id="22" w:name="_Toc391537834"/>
      <w:r>
        <w:rPr>
          <w:rStyle w:val="CharSectno"/>
        </w:rPr>
        <w:t>3</w:t>
      </w:r>
      <w:r>
        <w:rPr>
          <w:snapToGrid w:val="0"/>
        </w:rPr>
        <w:t>.</w:t>
      </w:r>
      <w:r>
        <w:rPr>
          <w:snapToGrid w:val="0"/>
        </w:rPr>
        <w:tab/>
        <w:t>Act amended</w:t>
      </w:r>
      <w:bookmarkEnd w:id="21"/>
      <w:bookmarkEnd w:id="22"/>
    </w:p>
    <w:p w:rsidR="006B473B" w:rsidRDefault="006B473B" w:rsidP="006B473B">
      <w:pPr>
        <w:pStyle w:val="nzSubsection"/>
      </w:pPr>
      <w:r>
        <w:tab/>
      </w:r>
      <w:r>
        <w:tab/>
        <w:t xml:space="preserve">This Act amends the </w:t>
      </w:r>
      <w:r>
        <w:rPr>
          <w:i/>
        </w:rPr>
        <w:t>Warehousemen’s Liens Act 1952</w:t>
      </w:r>
      <w:r>
        <w:t>.</w:t>
      </w:r>
    </w:p>
    <w:p w:rsidR="006B473B" w:rsidRDefault="006B473B" w:rsidP="006B473B">
      <w:pPr>
        <w:pStyle w:val="nzHeading5"/>
      </w:pPr>
      <w:bookmarkStart w:id="23" w:name="_Toc391484753"/>
      <w:bookmarkStart w:id="24" w:name="_Toc391537835"/>
      <w:r>
        <w:rPr>
          <w:rStyle w:val="CharSectno"/>
        </w:rPr>
        <w:t>4</w:t>
      </w:r>
      <w:r w:rsidRPr="00AB6260">
        <w:t>.</w:t>
      </w:r>
      <w:r w:rsidRPr="00AB6260">
        <w:tab/>
      </w:r>
      <w:r>
        <w:t>Section 7 amended</w:t>
      </w:r>
      <w:bookmarkEnd w:id="23"/>
      <w:bookmarkEnd w:id="24"/>
    </w:p>
    <w:p w:rsidR="006B473B" w:rsidRPr="00AB6260" w:rsidRDefault="006B473B" w:rsidP="006B473B">
      <w:pPr>
        <w:pStyle w:val="nzSubsection"/>
      </w:pPr>
      <w:r>
        <w:tab/>
      </w:r>
      <w:r>
        <w:tab/>
        <w:t>In section 7(7A) delete “in the manner prescribed”.</w:t>
      </w:r>
    </w:p>
    <w:p w:rsidR="006B473B" w:rsidRDefault="006B473B" w:rsidP="006B473B">
      <w:pPr>
        <w:pStyle w:val="nzHeading5"/>
      </w:pPr>
      <w:bookmarkStart w:id="25" w:name="_Toc391484754"/>
      <w:bookmarkStart w:id="26" w:name="_Toc391537836"/>
      <w:r>
        <w:rPr>
          <w:rStyle w:val="CharSectno"/>
        </w:rPr>
        <w:t>5</w:t>
      </w:r>
      <w:r w:rsidRPr="00B14178">
        <w:t>.</w:t>
      </w:r>
      <w:r w:rsidRPr="00B14178">
        <w:tab/>
      </w:r>
      <w:r>
        <w:t>Section 12 amended</w:t>
      </w:r>
      <w:bookmarkEnd w:id="25"/>
      <w:bookmarkEnd w:id="26"/>
    </w:p>
    <w:p w:rsidR="006B473B" w:rsidRDefault="006B473B" w:rsidP="006B473B">
      <w:pPr>
        <w:pStyle w:val="nzSubsection"/>
      </w:pPr>
      <w:r>
        <w:tab/>
      </w:r>
      <w:r>
        <w:tab/>
        <w:t>In section 12(g) delete “effect.” and insert:</w:t>
      </w:r>
    </w:p>
    <w:p w:rsidR="006B473B" w:rsidRDefault="006B473B" w:rsidP="006B473B">
      <w:pPr>
        <w:pStyle w:val="BlankOpen"/>
      </w:pPr>
    </w:p>
    <w:p w:rsidR="006B473B" w:rsidRDefault="006B473B" w:rsidP="006B473B">
      <w:pPr>
        <w:pStyle w:val="nzSubsection"/>
      </w:pPr>
      <w:r>
        <w:tab/>
      </w:r>
      <w:r>
        <w:tab/>
        <w:t>effect other than in respect of the fees to be paid in respect of or in connection with any matter in the jurisdiction of the Magistrates Court under this Act.</w:t>
      </w:r>
    </w:p>
    <w:p w:rsidR="006B473B" w:rsidRDefault="006B473B" w:rsidP="006B473B">
      <w:pPr>
        <w:pStyle w:val="BlankClose"/>
      </w:pPr>
    </w:p>
    <w:p w:rsidR="006B473B" w:rsidRDefault="006B473B" w:rsidP="006B473B">
      <w:pPr>
        <w:pStyle w:val="nzHeading5"/>
      </w:pPr>
      <w:bookmarkStart w:id="27" w:name="_Toc391484755"/>
      <w:bookmarkStart w:id="28" w:name="_Toc391537837"/>
      <w:r>
        <w:rPr>
          <w:rStyle w:val="CharSectno"/>
        </w:rPr>
        <w:t>6</w:t>
      </w:r>
      <w:r w:rsidRPr="008F2E8D">
        <w:t>.</w:t>
      </w:r>
      <w:r w:rsidRPr="008F2E8D">
        <w:tab/>
      </w:r>
      <w:r>
        <w:t>Section 13 deleted</w:t>
      </w:r>
      <w:bookmarkEnd w:id="27"/>
      <w:bookmarkEnd w:id="28"/>
    </w:p>
    <w:p w:rsidR="006B473B" w:rsidRDefault="006B473B" w:rsidP="006B473B">
      <w:pPr>
        <w:pStyle w:val="nzSubsection"/>
      </w:pPr>
      <w:r>
        <w:tab/>
      </w:r>
      <w:r>
        <w:tab/>
        <w:t>Delete section 13.</w:t>
      </w:r>
    </w:p>
    <w:p w:rsidR="006B473B" w:rsidRDefault="006B473B" w:rsidP="00103768">
      <w:pPr>
        <w:pStyle w:val="BlankClose"/>
      </w:pPr>
    </w:p>
    <w:p w:rsidR="00DA2BD7" w:rsidRDefault="00DA2BD7"/>
    <w:p w:rsidR="00DA2BD7" w:rsidRDefault="00DA2BD7">
      <w:pPr>
        <w:sectPr w:rsidR="00DA2BD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07332" w:rsidRDefault="00507332">
      <w:pPr>
        <w:pStyle w:val="nHeading2"/>
        <w:rPr>
          <w:sz w:val="28"/>
        </w:rPr>
      </w:pPr>
      <w:bookmarkStart w:id="29" w:name="_Toc391971439"/>
      <w:bookmarkStart w:id="30" w:name="_Toc391971457"/>
      <w:bookmarkStart w:id="31" w:name="_Toc397955221"/>
      <w:r>
        <w:rPr>
          <w:sz w:val="28"/>
        </w:rPr>
        <w:t xml:space="preserve">Defined </w:t>
      </w:r>
      <w:r w:rsidR="005E292C">
        <w:rPr>
          <w:sz w:val="28"/>
        </w:rPr>
        <w:t>t</w:t>
      </w:r>
      <w:r>
        <w:rPr>
          <w:sz w:val="28"/>
        </w:rPr>
        <w:t>erms</w:t>
      </w:r>
      <w:bookmarkEnd w:id="29"/>
      <w:bookmarkEnd w:id="30"/>
      <w:bookmarkEnd w:id="31"/>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 xml:space="preserve">Defined </w:t>
      </w:r>
      <w:r w:rsidR="005E292C">
        <w:rPr>
          <w:b/>
          <w:sz w:val="20"/>
        </w:rPr>
        <w:t>t</w:t>
      </w:r>
      <w:r>
        <w:rPr>
          <w:b/>
          <w:sz w:val="20"/>
        </w:rPr>
        <w:t>erm</w:t>
      </w:r>
      <w:r>
        <w:rPr>
          <w:b/>
          <w:sz w:val="20"/>
        </w:rPr>
        <w:tab/>
        <w:t>Provision(s)</w:t>
      </w:r>
    </w:p>
    <w:p w:rsidR="00507332" w:rsidRDefault="00507332">
      <w:pPr>
        <w:pStyle w:val="DefinedTerms"/>
      </w:pPr>
      <w:bookmarkStart w:id="32" w:name="DefinedTerms"/>
      <w:bookmarkEnd w:id="32"/>
      <w:r>
        <w:t>warehouseman</w:t>
      </w:r>
      <w:r>
        <w:tab/>
        <w:t>3</w:t>
      </w:r>
    </w:p>
    <w:p w:rsidR="00507332" w:rsidRDefault="00507332" w:rsidP="00131155"/>
    <w:p w:rsidR="00131155" w:rsidRDefault="00131155" w:rsidP="00131155">
      <w:pPr>
        <w:sectPr w:rsidR="00131155">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07332" w:rsidRDefault="00507332"/>
    <w:sectPr w:rsidR="00507332">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12" w:rsidRDefault="00E32D12">
      <w:r>
        <w:separator/>
      </w:r>
    </w:p>
  </w:endnote>
  <w:endnote w:type="continuationSeparator" w:id="0">
    <w:p w:rsidR="00E32D12" w:rsidRDefault="00E3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218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2185">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6AA5">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AA5">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 xml:space="preserve"> </w:t>
    </w:r>
  </w:p>
  <w:p w:rsidR="00131155" w:rsidRDefault="0013115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AA5">
      <w:rPr>
        <w:rStyle w:val="CharPageNo"/>
        <w:rFonts w:ascii="Arial" w:hAnsi="Arial"/>
        <w:noProof/>
      </w:rPr>
      <w:t>13</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B6AA5">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B6AA5">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AA5">
      <w:rPr>
        <w:rStyle w:val="CharPageNo"/>
        <w:rFonts w:ascii="Arial" w:hAnsi="Arial"/>
        <w:noProof/>
      </w:rPr>
      <w:t>1</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12" w:rsidRDefault="00E32D12">
      <w:r>
        <w:separator/>
      </w:r>
    </w:p>
  </w:footnote>
  <w:footnote w:type="continuationSeparator" w:id="0">
    <w:p w:rsidR="00E32D12" w:rsidRDefault="00E32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185" w:rsidRDefault="002221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185" w:rsidRDefault="002221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185" w:rsidRDefault="002221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222185">
          <w:pPr>
            <w:pStyle w:val="HeaderActNameLeft"/>
          </w:pPr>
          <w:fldSimple w:instr=" Styleref &quot;Name of Act/Reg&quot; ">
            <w:r w:rsidR="008B6AA5">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rPr>
              <w:b w:val="0"/>
            </w:rPr>
          </w:pPr>
          <w:r>
            <w:rPr>
              <w:b w:val="0"/>
            </w:rPr>
            <w:t>Contents</w:t>
          </w:r>
        </w:p>
      </w:tc>
    </w:tr>
  </w:tbl>
  <w:p w:rsidR="00131155" w:rsidRDefault="00131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222185">
          <w:pPr>
            <w:pStyle w:val="HeaderActNameRight"/>
          </w:pPr>
          <w:fldSimple w:instr=" Styleref &quot;Name of Act/Reg&quot; ">
            <w:r w:rsidR="008B6AA5">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rPr>
              <w:b w:val="0"/>
            </w:rPr>
          </w:pPr>
          <w:r>
            <w:rPr>
              <w:b w:val="0"/>
            </w:rPr>
            <w:t>Contents</w:t>
          </w:r>
        </w:p>
      </w:tc>
    </w:tr>
  </w:tbl>
  <w:p w:rsidR="00131155" w:rsidRDefault="00131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1155">
      <w:trPr>
        <w:cantSplit/>
      </w:trPr>
      <w:tc>
        <w:tcPr>
          <w:tcW w:w="7312" w:type="dxa"/>
          <w:gridSpan w:val="2"/>
        </w:tcPr>
        <w:p w:rsidR="00131155" w:rsidRDefault="00222185">
          <w:pPr>
            <w:pStyle w:val="HeaderActNameLeft"/>
          </w:pPr>
          <w:fldSimple w:instr=" Styleref &quot;Name of Act/Reg&quot; ">
            <w:r w:rsidR="008B6AA5">
              <w:rPr>
                <w:noProof/>
              </w:rPr>
              <w:t>Warehousemen’s Liens Act 1952</w:t>
            </w:r>
          </w:fldSimple>
        </w:p>
      </w:tc>
    </w:tr>
    <w:tr w:rsidR="00131155">
      <w:tc>
        <w:tcPr>
          <w:tcW w:w="1305" w:type="dxa"/>
        </w:tcPr>
        <w:p w:rsidR="00131155" w:rsidRDefault="00131155">
          <w:pPr>
            <w:pStyle w:val="HeaderNumberLeft"/>
          </w:pPr>
          <w:r>
            <w:fldChar w:fldCharType="begin"/>
          </w:r>
          <w:r>
            <w:instrText xml:space="preserve"> styleref CharPartNo </w:instrText>
          </w:r>
          <w:r>
            <w:fldChar w:fldCharType="end"/>
          </w:r>
        </w:p>
      </w:tc>
      <w:tc>
        <w:tcPr>
          <w:tcW w:w="6007" w:type="dxa"/>
        </w:tcPr>
        <w:p w:rsidR="00131155" w:rsidRDefault="00131155">
          <w:pPr>
            <w:pStyle w:val="HeaderTextLeft"/>
          </w:pPr>
          <w:r>
            <w:fldChar w:fldCharType="begin"/>
          </w:r>
          <w:r>
            <w:instrText xml:space="preserve"> styleref CharPartText </w:instrText>
          </w:r>
          <w:r>
            <w:fldChar w:fldCharType="end"/>
          </w:r>
        </w:p>
      </w:tc>
    </w:tr>
    <w:tr w:rsidR="00131155">
      <w:tc>
        <w:tcPr>
          <w:tcW w:w="1305" w:type="dxa"/>
        </w:tcPr>
        <w:p w:rsidR="00131155" w:rsidRDefault="00131155">
          <w:pPr>
            <w:pStyle w:val="HeaderNumberLeft"/>
          </w:pPr>
          <w:r>
            <w:fldChar w:fldCharType="begin"/>
          </w:r>
          <w:r>
            <w:instrText xml:space="preserve"> styleref CharDivNo </w:instrText>
          </w:r>
          <w:r>
            <w:fldChar w:fldCharType="end"/>
          </w:r>
        </w:p>
      </w:tc>
      <w:tc>
        <w:tcPr>
          <w:tcW w:w="6007" w:type="dxa"/>
        </w:tcPr>
        <w:p w:rsidR="00131155" w:rsidRDefault="00131155">
          <w:pPr>
            <w:pStyle w:val="HeaderTextLeft"/>
          </w:pPr>
          <w:r>
            <w:fldChar w:fldCharType="begin"/>
          </w:r>
          <w:r>
            <w:instrText xml:space="preserve"> styleref CharDivText </w:instrText>
          </w:r>
          <w:r>
            <w:fldChar w:fldCharType="end"/>
          </w:r>
        </w:p>
      </w:tc>
    </w:tr>
    <w:tr w:rsidR="00131155">
      <w:trPr>
        <w:cantSplit/>
      </w:trPr>
      <w:tc>
        <w:tcPr>
          <w:tcW w:w="7312" w:type="dxa"/>
          <w:gridSpan w:val="2"/>
        </w:tcPr>
        <w:p w:rsidR="00131155" w:rsidRDefault="00131155">
          <w:pPr>
            <w:pStyle w:val="HeaderSectionLeft"/>
          </w:pPr>
          <w:r>
            <w:t xml:space="preserve">s. </w:t>
          </w:r>
          <w:fldSimple w:instr=" styleref CharSectno ">
            <w:r w:rsidR="008B6AA5">
              <w:rPr>
                <w:noProof/>
              </w:rPr>
              <w:t>1</w:t>
            </w:r>
          </w:fldSimple>
        </w:p>
      </w:tc>
    </w:tr>
  </w:tbl>
  <w:p w:rsidR="00131155" w:rsidRDefault="001311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1155">
      <w:trPr>
        <w:cantSplit/>
      </w:trPr>
      <w:tc>
        <w:tcPr>
          <w:tcW w:w="7312" w:type="dxa"/>
          <w:gridSpan w:val="2"/>
        </w:tcPr>
        <w:p w:rsidR="00131155" w:rsidRDefault="00222185">
          <w:pPr>
            <w:pStyle w:val="HeaderActNameRight"/>
          </w:pPr>
          <w:fldSimple w:instr=" Styleref &quot;Name of Act/Reg&quot; ">
            <w:r w:rsidR="008B6AA5">
              <w:rPr>
                <w:noProof/>
              </w:rPr>
              <w:t>Warehousemen’s Liens Act 1952</w:t>
            </w:r>
          </w:fldSimple>
        </w:p>
      </w:tc>
    </w:tr>
    <w:tr w:rsidR="00131155">
      <w:tc>
        <w:tcPr>
          <w:tcW w:w="5985" w:type="dxa"/>
        </w:tcPr>
        <w:p w:rsidR="00131155" w:rsidRDefault="00131155">
          <w:pPr>
            <w:pStyle w:val="HeaderTextRight"/>
          </w:pPr>
          <w:r>
            <w:fldChar w:fldCharType="begin"/>
          </w:r>
          <w:r>
            <w:instrText xml:space="preserve"> styleref CharPartText </w:instrText>
          </w:r>
          <w:r>
            <w:fldChar w:fldCharType="end"/>
          </w:r>
        </w:p>
      </w:tc>
      <w:tc>
        <w:tcPr>
          <w:tcW w:w="1327" w:type="dxa"/>
        </w:tcPr>
        <w:p w:rsidR="00131155" w:rsidRDefault="00131155">
          <w:pPr>
            <w:pStyle w:val="HeaderNumberRight"/>
          </w:pPr>
          <w:r>
            <w:fldChar w:fldCharType="begin"/>
          </w:r>
          <w:r>
            <w:instrText xml:space="preserve"> styleref CharPartNo </w:instrText>
          </w:r>
          <w:r>
            <w:fldChar w:fldCharType="end"/>
          </w:r>
        </w:p>
      </w:tc>
    </w:tr>
    <w:tr w:rsidR="00131155">
      <w:tc>
        <w:tcPr>
          <w:tcW w:w="5985" w:type="dxa"/>
        </w:tcPr>
        <w:p w:rsidR="00131155" w:rsidRDefault="00131155">
          <w:pPr>
            <w:pStyle w:val="HeaderTextRight"/>
          </w:pPr>
          <w:r>
            <w:fldChar w:fldCharType="begin"/>
          </w:r>
          <w:r>
            <w:instrText xml:space="preserve"> styleref CharDivText </w:instrText>
          </w:r>
          <w:r>
            <w:fldChar w:fldCharType="end"/>
          </w:r>
        </w:p>
      </w:tc>
      <w:tc>
        <w:tcPr>
          <w:tcW w:w="1327" w:type="dxa"/>
        </w:tcPr>
        <w:p w:rsidR="00131155" w:rsidRDefault="00131155">
          <w:pPr>
            <w:pStyle w:val="HeaderNumberRight"/>
          </w:pPr>
          <w:r>
            <w:fldChar w:fldCharType="begin"/>
          </w:r>
          <w:r>
            <w:instrText xml:space="preserve"> styleref CharDivNo </w:instrText>
          </w:r>
          <w:r>
            <w:fldChar w:fldCharType="end"/>
          </w:r>
        </w:p>
      </w:tc>
    </w:tr>
    <w:tr w:rsidR="00131155">
      <w:trPr>
        <w:cantSplit/>
      </w:trPr>
      <w:tc>
        <w:tcPr>
          <w:tcW w:w="7312" w:type="dxa"/>
          <w:gridSpan w:val="2"/>
        </w:tcPr>
        <w:p w:rsidR="00131155" w:rsidRDefault="00131155">
          <w:pPr>
            <w:pStyle w:val="HeaderSectionRight"/>
          </w:pPr>
          <w:r>
            <w:t xml:space="preserve">s. </w:t>
          </w:r>
          <w:fldSimple w:instr=" styleref CharSectno ">
            <w:r w:rsidR="008B6AA5">
              <w:rPr>
                <w:noProof/>
              </w:rPr>
              <w:t>1</w:t>
            </w:r>
          </w:fldSimple>
        </w:p>
      </w:tc>
    </w:tr>
  </w:tbl>
  <w:p w:rsidR="00131155" w:rsidRDefault="001311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222185">
          <w:pPr>
            <w:pStyle w:val="HeaderActNameLeft"/>
          </w:pPr>
          <w:fldSimple w:instr=" Styleref &quot;Name of Act/Reg&quot; ">
            <w:r w:rsidR="008B6AA5">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p>
      </w:tc>
    </w:tr>
  </w:tbl>
  <w:p w:rsidR="00131155" w:rsidRDefault="001311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222185">
          <w:pPr>
            <w:pStyle w:val="HeaderActNameRight"/>
          </w:pPr>
          <w:fldSimple w:instr=" Styleref &quot;Name of Act/Reg&quot; ">
            <w:r w:rsidR="008B6AA5">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p>
      </w:tc>
    </w:tr>
  </w:tbl>
  <w:p w:rsidR="00131155" w:rsidRDefault="001311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222185">
          <w:pPr>
            <w:pStyle w:val="HeaderActNameLeft"/>
          </w:pPr>
          <w:fldSimple w:instr=" Styleref &quot;Name of Act/Reg&quot; ">
            <w:r w:rsidR="008B6AA5">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r>
            <w:t>Defined Terms</w:t>
          </w:r>
        </w:p>
      </w:tc>
    </w:tr>
  </w:tbl>
  <w:p w:rsidR="00131155" w:rsidRDefault="00131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222185">
          <w:pPr>
            <w:pStyle w:val="HeaderActNameRight"/>
          </w:pPr>
          <w:fldSimple w:instr=" Styleref &quot;Name of Act/Reg&quot; ">
            <w:r w:rsidR="008B6AA5">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r>
            <w:t>Defined Terms</w:t>
          </w:r>
        </w:p>
      </w:tc>
    </w:tr>
  </w:tbl>
  <w:p w:rsidR="00131155" w:rsidRDefault="001311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rPr>
        <w:i/>
      </w:rPr>
    </w:pPr>
    <w:r>
      <w:rPr>
        <w:i/>
      </w:rPr>
      <w:fldChar w:fldCharType="begin"/>
    </w:r>
    <w:r>
      <w:rPr>
        <w:i/>
      </w:rPr>
      <w:instrText xml:space="preserve"> Styleref "Name of Act/Reg" </w:instrText>
    </w:r>
    <w:r>
      <w:rPr>
        <w:i/>
      </w:rPr>
      <w:fldChar w:fldCharType="separate"/>
    </w:r>
    <w:r w:rsidR="008B6AA5">
      <w:rPr>
        <w:i/>
        <w:noProof/>
      </w:rPr>
      <w:t>Warehousemen’s Liens Act 1952</w:t>
    </w:r>
    <w:r>
      <w:rPr>
        <w:i/>
      </w:rPr>
      <w:fldChar w:fldCharType="end"/>
    </w:r>
  </w:p>
  <w:p w:rsidR="00131155" w:rsidRDefault="00131155">
    <w:pPr>
      <w:pStyle w:val="headerpartodd"/>
      <w:ind w:left="0" w:firstLine="0"/>
      <w:rPr>
        <w:b w:val="0"/>
        <w:i/>
      </w:rPr>
    </w:pPr>
  </w:p>
  <w:p w:rsidR="00131155" w:rsidRDefault="00131155">
    <w:pPr>
      <w:pStyle w:val="headerpart"/>
    </w:pPr>
  </w:p>
  <w:p w:rsidR="00131155" w:rsidRDefault="00131155">
    <w:pPr>
      <w:pStyle w:val="headerpart"/>
    </w:pPr>
  </w:p>
  <w:p w:rsidR="00131155" w:rsidRDefault="00131155">
    <w:pPr>
      <w:pBdr>
        <w:bottom w:val="single" w:sz="6" w:space="1" w:color="auto"/>
      </w:pBdr>
      <w:rPr>
        <w:b/>
      </w:rPr>
    </w:pPr>
  </w:p>
  <w:p w:rsidR="00131155" w:rsidRDefault="001311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jc w:val="right"/>
      <w:rPr>
        <w:i/>
      </w:rPr>
    </w:pPr>
    <w:r>
      <w:rPr>
        <w:i/>
      </w:rPr>
      <w:fldChar w:fldCharType="begin"/>
    </w:r>
    <w:r>
      <w:rPr>
        <w:i/>
      </w:rPr>
      <w:instrText xml:space="preserve"> Styleref "Name of Act/Reg" </w:instrText>
    </w:r>
    <w:r>
      <w:rPr>
        <w:i/>
      </w:rPr>
      <w:fldChar w:fldCharType="separate"/>
    </w:r>
    <w:r w:rsidR="008B6AA5">
      <w:rPr>
        <w:i/>
        <w:noProof/>
      </w:rPr>
      <w:t>Warehousemen’s Liens Act 1952</w:t>
    </w:r>
    <w:r>
      <w:rPr>
        <w:i/>
      </w:rPr>
      <w:fldChar w:fldCharType="end"/>
    </w:r>
  </w:p>
  <w:p w:rsidR="00131155" w:rsidRDefault="00131155">
    <w:pPr>
      <w:pStyle w:val="headerpartodd"/>
      <w:ind w:left="0" w:firstLine="0"/>
      <w:jc w:val="right"/>
      <w:rPr>
        <w:b w:val="0"/>
        <w:i/>
      </w:rPr>
    </w:pPr>
  </w:p>
  <w:p w:rsidR="00131155" w:rsidRDefault="00131155">
    <w:pPr>
      <w:pStyle w:val="headerpart"/>
      <w:jc w:val="right"/>
    </w:pPr>
  </w:p>
  <w:p w:rsidR="00131155" w:rsidRDefault="00131155">
    <w:pPr>
      <w:pStyle w:val="headerpart"/>
      <w:jc w:val="right"/>
    </w:pPr>
  </w:p>
  <w:p w:rsidR="00131155" w:rsidRDefault="00131155">
    <w:pPr>
      <w:pBdr>
        <w:bottom w:val="single" w:sz="6" w:space="1" w:color="auto"/>
      </w:pBdr>
      <w:jc w:val="right"/>
      <w:rPr>
        <w:b/>
      </w:rPr>
    </w:pPr>
  </w:p>
  <w:p w:rsidR="00131155" w:rsidRDefault="0013115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w:rsids>
    <w:rsidRoot w:val="00C60DB3"/>
    <w:rsid w:val="000B2E8E"/>
    <w:rsid w:val="000D2E3A"/>
    <w:rsid w:val="00103768"/>
    <w:rsid w:val="00131155"/>
    <w:rsid w:val="00177E1F"/>
    <w:rsid w:val="002106D4"/>
    <w:rsid w:val="0021625A"/>
    <w:rsid w:val="00222185"/>
    <w:rsid w:val="002227AE"/>
    <w:rsid w:val="00242AC4"/>
    <w:rsid w:val="00285F3B"/>
    <w:rsid w:val="002A21BC"/>
    <w:rsid w:val="002A5399"/>
    <w:rsid w:val="002D5F67"/>
    <w:rsid w:val="00301993"/>
    <w:rsid w:val="00484A8B"/>
    <w:rsid w:val="00485DED"/>
    <w:rsid w:val="005059D3"/>
    <w:rsid w:val="00507332"/>
    <w:rsid w:val="005E292C"/>
    <w:rsid w:val="006B473B"/>
    <w:rsid w:val="006F18A5"/>
    <w:rsid w:val="0071630D"/>
    <w:rsid w:val="008B291B"/>
    <w:rsid w:val="008B6AA5"/>
    <w:rsid w:val="008C3762"/>
    <w:rsid w:val="00A23F13"/>
    <w:rsid w:val="00AD17E7"/>
    <w:rsid w:val="00BA15E3"/>
    <w:rsid w:val="00C434F7"/>
    <w:rsid w:val="00C60DB3"/>
    <w:rsid w:val="00D72B48"/>
    <w:rsid w:val="00D8393D"/>
    <w:rsid w:val="00DA2BD7"/>
    <w:rsid w:val="00E32D12"/>
    <w:rsid w:val="00E45A43"/>
    <w:rsid w:val="00F611E9"/>
    <w:rsid w:val="00FF19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3601</Words>
  <Characters>16172</Characters>
  <Application>Microsoft Office Word</Application>
  <DocSecurity>0</DocSecurity>
  <Lines>490</Lines>
  <Paragraphs>256</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19517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1952 - 02-f0-00</dc:title>
  <dc:subject/>
  <dc:creator>Clare Dias</dc:creator>
  <cp:keywords/>
  <cp:lastModifiedBy>svcMRProcess</cp:lastModifiedBy>
  <cp:revision>4</cp:revision>
  <cp:lastPrinted>2010-12-08T05:16:00Z</cp:lastPrinted>
  <dcterms:created xsi:type="dcterms:W3CDTF">2014-09-08T08:05:00Z</dcterms:created>
  <dcterms:modified xsi:type="dcterms:W3CDTF">2014-09-08T08:05:00Z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862</vt:i4>
  </property>
  <property fmtid="{D5CDD505-2E9C-101B-9397-08002B2CF9AE}" pid="6" name="AsAtDate">
    <vt:lpwstr>06 Sep 2014</vt:lpwstr>
  </property>
  <property fmtid="{D5CDD505-2E9C-101B-9397-08002B2CF9AE}" pid="7" name="Suffix">
    <vt:lpwstr>02-f0-00</vt:lpwstr>
  </property>
  <property fmtid="{D5CDD505-2E9C-101B-9397-08002B2CF9AE}" pid="8" name="ReprintedAsAt">
    <vt:filetime>2010-12-02T16:00:00Z</vt:filetime>
  </property>
  <property fmtid="{D5CDD505-2E9C-101B-9397-08002B2CF9AE}" pid="9" name="ReprintNo">
    <vt:lpwstr>2</vt:lpwstr>
  </property>
  <property fmtid="{D5CDD505-2E9C-101B-9397-08002B2CF9AE}" pid="10" name="ThisVersion">
    <vt:lpwstr>02-a0-01</vt:lpwstr>
  </property>
</Properties>
</file>