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Guardianship and Administration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_Toc397938674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_Toc397938675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_Toc397938676 \h </w:instrText>
      </w:r>
      <w:r>
        <w:fldChar w:fldCharType="separate"/>
      </w:r>
      <w:r>
        <w:t>2</w:t>
      </w:r>
      <w:r>
        <w:fldChar w:fldCharType="end"/>
      </w:r>
    </w:p>
    <w:p>
      <w:pPr>
        <w:pStyle w:val="TOC8"/>
        <w:rPr>
          <w:rFonts w:asciiTheme="minorHAnsi" w:eastAsiaTheme="minorEastAsia" w:hAnsiTheme="minorHAnsi" w:cstheme="minorBidi"/>
          <w:szCs w:val="22"/>
        </w:rPr>
      </w:pPr>
      <w:r>
        <w:t>3A.</w:t>
      </w:r>
      <w:r>
        <w:tab/>
        <w:t>Inherent jurisdiction of Supreme Court not affected</w:t>
      </w:r>
      <w:r>
        <w:tab/>
      </w:r>
      <w:r>
        <w:fldChar w:fldCharType="begin"/>
      </w:r>
      <w:r>
        <w:instrText xml:space="preserve"> PAGEREF _Toc397938677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Principles to be observed by State Administrative Tribunal</w:t>
      </w:r>
    </w:p>
    <w:p>
      <w:pPr>
        <w:pStyle w:val="TOC8"/>
        <w:rPr>
          <w:rFonts w:asciiTheme="minorHAnsi" w:eastAsiaTheme="minorEastAsia" w:hAnsiTheme="minorHAnsi" w:cstheme="minorBidi"/>
          <w:szCs w:val="22"/>
        </w:rPr>
      </w:pPr>
      <w:r>
        <w:t>4</w:t>
      </w:r>
      <w:r>
        <w:rPr>
          <w:snapToGrid w:val="0"/>
        </w:rPr>
        <w:t>.</w:t>
      </w:r>
      <w:r>
        <w:rPr>
          <w:snapToGrid w:val="0"/>
        </w:rPr>
        <w:tab/>
        <w:t>Principles stated</w:t>
      </w:r>
      <w:r>
        <w:tab/>
      </w:r>
      <w:r>
        <w:fldChar w:fldCharType="begin"/>
      </w:r>
      <w:r>
        <w:instrText xml:space="preserve"> PAGEREF _Toc397938679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3 — The State Administrative Tribunal</w:t>
      </w:r>
    </w:p>
    <w:p>
      <w:pPr>
        <w:pStyle w:val="TOC4"/>
        <w:tabs>
          <w:tab w:val="right" w:leader="dot" w:pos="7086"/>
        </w:tabs>
        <w:rPr>
          <w:rFonts w:asciiTheme="minorHAnsi" w:eastAsiaTheme="minorEastAsia" w:hAnsiTheme="minorHAnsi" w:cstheme="minorBidi"/>
          <w:b w:val="0"/>
          <w:szCs w:val="22"/>
        </w:rPr>
      </w:pPr>
      <w:r>
        <w:t>Division 1 — Functions and proceedings</w:t>
      </w:r>
    </w:p>
    <w:p>
      <w:pPr>
        <w:pStyle w:val="TOC8"/>
        <w:rPr>
          <w:rFonts w:asciiTheme="minorHAnsi" w:eastAsiaTheme="minorEastAsia" w:hAnsiTheme="minorHAnsi" w:cstheme="minorBidi"/>
          <w:szCs w:val="22"/>
        </w:rPr>
      </w:pPr>
      <w:r>
        <w:t>13</w:t>
      </w:r>
      <w:r>
        <w:rPr>
          <w:snapToGrid w:val="0"/>
        </w:rPr>
        <w:t>.</w:t>
      </w:r>
      <w:r>
        <w:rPr>
          <w:snapToGrid w:val="0"/>
        </w:rPr>
        <w:tab/>
        <w:t>Jurisdiction of State Administrative Tribunal</w:t>
      </w:r>
      <w:r>
        <w:tab/>
      </w:r>
      <w:r>
        <w:fldChar w:fldCharType="begin"/>
      </w:r>
      <w:r>
        <w:instrText xml:space="preserve"> PAGEREF _Toc397938682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Costs</w:t>
      </w:r>
      <w:r>
        <w:tab/>
      </w:r>
      <w:r>
        <w:fldChar w:fldCharType="begin"/>
      </w:r>
      <w:r>
        <w:instrText xml:space="preserve"> PAGEREF _Toc397938683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Further provisions as to proceedings</w:t>
      </w:r>
      <w:r>
        <w:tab/>
      </w:r>
      <w:r>
        <w:fldChar w:fldCharType="begin"/>
      </w:r>
      <w:r>
        <w:instrText xml:space="preserve"> PAGEREF _Toc397938684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2A</w:t>
      </w:r>
      <w:r>
        <w:rPr>
          <w:snapToGrid w:val="0"/>
        </w:rPr>
        <w:t> — </w:t>
      </w:r>
      <w:r>
        <w:t>Review of determination where State Administrative Tribunal comprises one member</w:t>
      </w:r>
    </w:p>
    <w:p>
      <w:pPr>
        <w:pStyle w:val="TOC8"/>
        <w:rPr>
          <w:rFonts w:asciiTheme="minorHAnsi" w:eastAsiaTheme="minorEastAsia" w:hAnsiTheme="minorHAnsi" w:cstheme="minorBidi"/>
          <w:szCs w:val="22"/>
        </w:rPr>
      </w:pPr>
      <w:r>
        <w:t>17A</w:t>
      </w:r>
      <w:r>
        <w:rPr>
          <w:snapToGrid w:val="0"/>
        </w:rPr>
        <w:t>.</w:t>
      </w:r>
      <w:r>
        <w:rPr>
          <w:snapToGrid w:val="0"/>
        </w:rPr>
        <w:tab/>
        <w:t>Review</w:t>
      </w:r>
      <w:r>
        <w:tab/>
      </w:r>
      <w:r>
        <w:fldChar w:fldCharType="begin"/>
      </w:r>
      <w:r>
        <w:instrText xml:space="preserve"> PAGEREF _Toc397938686 \h </w:instrText>
      </w:r>
      <w:r>
        <w:fldChar w:fldCharType="separate"/>
      </w:r>
      <w:r>
        <w:t>11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Executive officer to give notice of review</w:t>
      </w:r>
      <w:r>
        <w:tab/>
      </w:r>
      <w:r>
        <w:fldChar w:fldCharType="begin"/>
      </w:r>
      <w:r>
        <w:instrText xml:space="preserve"> PAGEREF _Toc397938687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Appeals</w:t>
      </w:r>
    </w:p>
    <w:p>
      <w:pPr>
        <w:pStyle w:val="TOC8"/>
        <w:rPr>
          <w:rFonts w:asciiTheme="minorHAnsi" w:eastAsiaTheme="minorEastAsia" w:hAnsiTheme="minorHAnsi" w:cstheme="minorBidi"/>
          <w:szCs w:val="22"/>
        </w:rPr>
      </w:pPr>
      <w:r>
        <w:t>18</w:t>
      </w:r>
      <w:r>
        <w:rPr>
          <w:snapToGrid w:val="0"/>
        </w:rPr>
        <w:t>.</w:t>
      </w:r>
      <w:r>
        <w:rPr>
          <w:snapToGrid w:val="0"/>
        </w:rPr>
        <w:tab/>
        <w:t>Term used: Court</w:t>
      </w:r>
      <w:r>
        <w:tab/>
      </w:r>
      <w:r>
        <w:fldChar w:fldCharType="begin"/>
      </w:r>
      <w:r>
        <w:instrText xml:space="preserve"> PAGEREF _Toc397938689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Right of appeal by leave</w:t>
      </w:r>
      <w:r>
        <w:tab/>
      </w:r>
      <w:r>
        <w:fldChar w:fldCharType="begin"/>
      </w:r>
      <w:r>
        <w:instrText xml:space="preserve"> PAGEREF _Toc397938690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leave</w:t>
      </w:r>
      <w:r>
        <w:tab/>
      </w:r>
      <w:r>
        <w:fldChar w:fldCharType="begin"/>
      </w:r>
      <w:r>
        <w:instrText xml:space="preserve"> PAGEREF _Toc397938691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Grounds</w:t>
      </w:r>
      <w:r>
        <w:tab/>
      </w:r>
      <w:r>
        <w:fldChar w:fldCharType="begin"/>
      </w:r>
      <w:r>
        <w:instrText xml:space="preserve"> PAGEREF _Toc397938692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leave</w:t>
      </w:r>
      <w:r>
        <w:tab/>
      </w:r>
      <w:r>
        <w:fldChar w:fldCharType="begin"/>
      </w:r>
      <w:r>
        <w:instrText xml:space="preserve"> PAGEREF _Toc397938693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Ancillary orders and directions</w:t>
      </w:r>
      <w:r>
        <w:tab/>
      </w:r>
      <w:r>
        <w:fldChar w:fldCharType="begin"/>
      </w:r>
      <w:r>
        <w:instrText xml:space="preserve"> PAGEREF _Toc397938694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of application to Court</w:t>
      </w:r>
      <w:r>
        <w:tab/>
      </w:r>
      <w:r>
        <w:fldChar w:fldCharType="begin"/>
      </w:r>
      <w:r>
        <w:instrText xml:space="preserve"> PAGEREF _Toc397938695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and appeal may be heard together</w:t>
      </w:r>
      <w:r>
        <w:tab/>
      </w:r>
      <w:r>
        <w:fldChar w:fldCharType="begin"/>
      </w:r>
      <w:r>
        <w:instrText xml:space="preserve"> PAGEREF _Toc397938696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Notice to other parties</w:t>
      </w:r>
      <w:r>
        <w:tab/>
      </w:r>
      <w:r>
        <w:fldChar w:fldCharType="begin"/>
      </w:r>
      <w:r>
        <w:instrText xml:space="preserve"> PAGEREF _Toc397938697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 of grounds of appeal</w:t>
      </w:r>
      <w:r>
        <w:tab/>
      </w:r>
      <w:r>
        <w:fldChar w:fldCharType="begin"/>
      </w:r>
      <w:r>
        <w:instrText xml:space="preserve"> PAGEREF _Toc397938698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Status of State Administrative Tribunal’s determination pending disposal of appeal</w:t>
      </w:r>
      <w:r>
        <w:tab/>
      </w:r>
      <w:r>
        <w:fldChar w:fldCharType="begin"/>
      </w:r>
      <w:r>
        <w:instrText xml:space="preserve"> PAGEREF _Toc397938699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Nature of appeal, and evidence</w:t>
      </w:r>
      <w:r>
        <w:tab/>
      </w:r>
      <w:r>
        <w:fldChar w:fldCharType="begin"/>
      </w:r>
      <w:r>
        <w:instrText xml:space="preserve"> PAGEREF _Toc397938700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Powers of Court</w:t>
      </w:r>
      <w:r>
        <w:tab/>
      </w:r>
      <w:r>
        <w:fldChar w:fldCharType="begin"/>
      </w:r>
      <w:r>
        <w:instrText xml:space="preserve"> PAGEREF _Toc397938701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Want of form</w:t>
      </w:r>
      <w:r>
        <w:tab/>
      </w:r>
      <w:r>
        <w:fldChar w:fldCharType="begin"/>
      </w:r>
      <w:r>
        <w:instrText xml:space="preserve"> PAGEREF _Toc397938702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result of appeal to executive officer</w:t>
      </w:r>
      <w:r>
        <w:tab/>
      </w:r>
      <w:r>
        <w:fldChar w:fldCharType="begin"/>
      </w:r>
      <w:r>
        <w:instrText xml:space="preserve"> PAGEREF _Toc397938703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Discontinuance of appeal</w:t>
      </w:r>
      <w:r>
        <w:tab/>
      </w:r>
      <w:r>
        <w:fldChar w:fldCharType="begin"/>
      </w:r>
      <w:r>
        <w:instrText xml:space="preserve"> PAGEREF _Toc397938704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Dismissal for want of prosecution</w:t>
      </w:r>
      <w:r>
        <w:tab/>
      </w:r>
      <w:r>
        <w:fldChar w:fldCharType="begin"/>
      </w:r>
      <w:r>
        <w:instrText xml:space="preserve"> PAGEREF _Toc397938705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for reinstatement of appeal</w:t>
      </w:r>
      <w:r>
        <w:tab/>
      </w:r>
      <w:r>
        <w:fldChar w:fldCharType="begin"/>
      </w:r>
      <w:r>
        <w:instrText xml:space="preserve"> PAGEREF _Toc397938706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Time may be extended or shortened</w:t>
      </w:r>
      <w:r>
        <w:tab/>
      </w:r>
      <w:r>
        <w:fldChar w:fldCharType="begin"/>
      </w:r>
      <w:r>
        <w:instrText xml:space="preserve"> PAGEREF _Toc397938707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Enforcement of order for costs</w:t>
      </w:r>
      <w:r>
        <w:tab/>
      </w:r>
      <w:r>
        <w:fldChar w:fldCharType="begin"/>
      </w:r>
      <w:r>
        <w:instrText xml:space="preserve"> PAGEREF _Toc397938708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4 — Applications for guardianship and administration orders</w:t>
      </w:r>
    </w:p>
    <w:p>
      <w:pPr>
        <w:pStyle w:val="TOC8"/>
        <w:rPr>
          <w:rFonts w:asciiTheme="minorHAnsi" w:eastAsiaTheme="minorEastAsia" w:hAnsiTheme="minorHAnsi" w:cstheme="minorBidi"/>
          <w:szCs w:val="22"/>
        </w:rPr>
      </w:pPr>
      <w:r>
        <w:t>40</w:t>
      </w:r>
      <w:r>
        <w:rPr>
          <w:snapToGrid w:val="0"/>
        </w:rPr>
        <w:t>.</w:t>
      </w:r>
      <w:r>
        <w:rPr>
          <w:snapToGrid w:val="0"/>
        </w:rPr>
        <w:tab/>
        <w:t>Application</w:t>
      </w:r>
      <w:r>
        <w:tab/>
      </w:r>
      <w:r>
        <w:fldChar w:fldCharType="begin"/>
      </w:r>
      <w:r>
        <w:instrText xml:space="preserve"> PAGEREF _Toc397938710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hearing</w:t>
      </w:r>
      <w:r>
        <w:tab/>
      </w:r>
      <w:r>
        <w:fldChar w:fldCharType="begin"/>
      </w:r>
      <w:r>
        <w:instrText xml:space="preserve"> PAGEREF _Toc397938711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5 — Guardianship</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Appointment of guardian</w:t>
      </w:r>
    </w:p>
    <w:p>
      <w:pPr>
        <w:pStyle w:val="TOC8"/>
        <w:rPr>
          <w:rFonts w:asciiTheme="minorHAnsi" w:eastAsiaTheme="minorEastAsia" w:hAnsiTheme="minorHAnsi" w:cstheme="minorBidi"/>
          <w:szCs w:val="22"/>
        </w:rPr>
      </w:pPr>
      <w:r>
        <w:t>43</w:t>
      </w:r>
      <w:r>
        <w:rPr>
          <w:snapToGrid w:val="0"/>
        </w:rPr>
        <w:t>.</w:t>
      </w:r>
      <w:r>
        <w:rPr>
          <w:snapToGrid w:val="0"/>
        </w:rPr>
        <w:tab/>
        <w:t>Making of guardianship order</w:t>
      </w:r>
      <w:r>
        <w:tab/>
      </w:r>
      <w:r>
        <w:fldChar w:fldCharType="begin"/>
      </w:r>
      <w:r>
        <w:instrText xml:space="preserve"> PAGEREF _Toc397938714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Who may be appointed guardian</w:t>
      </w:r>
      <w:r>
        <w:tab/>
      </w:r>
      <w:r>
        <w:fldChar w:fldCharType="begin"/>
      </w:r>
      <w:r>
        <w:instrText xml:space="preserve"> PAGEREF _Toc397938715 \h </w:instrText>
      </w:r>
      <w:r>
        <w:fldChar w:fldCharType="separate"/>
      </w:r>
      <w:r>
        <w:t>26</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Interstate arrangements for guardianship orders</w:t>
      </w:r>
      <w:r>
        <w:tab/>
      </w:r>
      <w:r>
        <w:fldChar w:fldCharType="begin"/>
      </w:r>
      <w:r>
        <w:instrText xml:space="preserve"> PAGEREF _Toc397938716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Functions of guardians</w:t>
      </w:r>
    </w:p>
    <w:p>
      <w:pPr>
        <w:pStyle w:val="TOC8"/>
        <w:rPr>
          <w:rFonts w:asciiTheme="minorHAnsi" w:eastAsiaTheme="minorEastAsia" w:hAnsiTheme="minorHAnsi" w:cstheme="minorBidi"/>
          <w:szCs w:val="22"/>
        </w:rPr>
      </w:pPr>
      <w:r>
        <w:t>45</w:t>
      </w:r>
      <w:r>
        <w:rPr>
          <w:snapToGrid w:val="0"/>
        </w:rPr>
        <w:t>.</w:t>
      </w:r>
      <w:r>
        <w:rPr>
          <w:snapToGrid w:val="0"/>
        </w:rPr>
        <w:tab/>
        <w:t>Authority of plenary guardian</w:t>
      </w:r>
      <w:r>
        <w:tab/>
      </w:r>
      <w:r>
        <w:fldChar w:fldCharType="begin"/>
      </w:r>
      <w:r>
        <w:instrText xml:space="preserve"> PAGEREF _Toc397938718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Authority of limited guardian</w:t>
      </w:r>
      <w:r>
        <w:tab/>
      </w:r>
      <w:r>
        <w:fldChar w:fldCharType="begin"/>
      </w:r>
      <w:r>
        <w:instrText xml:space="preserve"> PAGEREF _Toc397938719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Guardian may apply for directions</w:t>
      </w:r>
      <w:r>
        <w:tab/>
      </w:r>
      <w:r>
        <w:fldChar w:fldCharType="begin"/>
      </w:r>
      <w:r>
        <w:instrText xml:space="preserve"> PAGEREF _Toc397938720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Guardian may execute documents etc.</w:t>
      </w:r>
      <w:r>
        <w:tab/>
      </w:r>
      <w:r>
        <w:fldChar w:fldCharType="begin"/>
      </w:r>
      <w:r>
        <w:instrText xml:space="preserve"> PAGEREF _Toc397938721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Guardian may obtain warrant to enter</w:t>
      </w:r>
      <w:r>
        <w:tab/>
      </w:r>
      <w:r>
        <w:fldChar w:fldCharType="begin"/>
      </w:r>
      <w:r>
        <w:instrText xml:space="preserve"> PAGEREF _Toc397938722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Effect of actions etc. of guardian</w:t>
      </w:r>
      <w:r>
        <w:tab/>
      </w:r>
      <w:r>
        <w:fldChar w:fldCharType="begin"/>
      </w:r>
      <w:r>
        <w:instrText xml:space="preserve"> PAGEREF _Toc397938723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Guardian to act in best interests of represented person</w:t>
      </w:r>
      <w:r>
        <w:tab/>
      </w:r>
      <w:r>
        <w:fldChar w:fldCharType="begin"/>
      </w:r>
      <w:r>
        <w:instrText xml:space="preserve"> PAGEREF _Toc397938724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Guardians to act unanimously</w:t>
      </w:r>
      <w:r>
        <w:tab/>
      </w:r>
      <w:r>
        <w:fldChar w:fldCharType="begin"/>
      </w:r>
      <w:r>
        <w:instrText xml:space="preserve"> PAGEREF _Toc397938725 \h </w:instrText>
      </w:r>
      <w:r>
        <w:fldChar w:fldCharType="separate"/>
      </w:r>
      <w:r>
        <w:t>33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Death of joint guardian</w:t>
      </w:r>
      <w:r>
        <w:tab/>
      </w:r>
      <w:r>
        <w:fldChar w:fldCharType="begin"/>
      </w:r>
      <w:r>
        <w:instrText xml:space="preserve"> PAGEREF _Toc397938726 \h </w:instrText>
      </w:r>
      <w:r>
        <w:fldChar w:fldCharType="separate"/>
      </w:r>
      <w:r>
        <w:t>33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Alternate guardian to take over on death of guardian</w:t>
      </w:r>
      <w:r>
        <w:tab/>
      </w:r>
      <w:r>
        <w:fldChar w:fldCharType="begin"/>
      </w:r>
      <w:r>
        <w:instrText xml:space="preserve"> PAGEREF _Toc397938727 \h </w:instrText>
      </w:r>
      <w:r>
        <w:fldChar w:fldCharType="separate"/>
      </w:r>
      <w:r>
        <w:t>33</w:t>
      </w:r>
      <w:r>
        <w:fldChar w:fldCharType="end"/>
      </w:r>
    </w:p>
    <w:p>
      <w:pPr>
        <w:pStyle w:val="TOC8"/>
        <w:rPr>
          <w:rFonts w:asciiTheme="minorHAnsi" w:eastAsiaTheme="minorEastAsia" w:hAnsiTheme="minorHAnsi" w:cstheme="minorBidi"/>
          <w:szCs w:val="22"/>
        </w:rPr>
      </w:pPr>
      <w:r>
        <w:t>55A.</w:t>
      </w:r>
      <w:r>
        <w:tab/>
        <w:t>Priority of guardianship order</w:t>
      </w:r>
      <w:r>
        <w:tab/>
      </w:r>
      <w:r>
        <w:fldChar w:fldCharType="begin"/>
      </w:r>
      <w:r>
        <w:instrText xml:space="preserve"> PAGEREF _Toc397938728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Limitations on sterilisation of persons under guardianship or where application for guardianship made</w:t>
      </w:r>
    </w:p>
    <w:p>
      <w:pPr>
        <w:pStyle w:val="TOC8"/>
        <w:rPr>
          <w:rFonts w:asciiTheme="minorHAnsi" w:eastAsiaTheme="minorEastAsia" w:hAnsiTheme="minorHAnsi" w:cstheme="minorBidi"/>
          <w:szCs w:val="22"/>
        </w:rPr>
      </w:pPr>
      <w:r>
        <w:t>56</w:t>
      </w:r>
      <w:r>
        <w:rPr>
          <w:snapToGrid w:val="0"/>
        </w:rPr>
        <w:t>.</w:t>
      </w:r>
      <w:r>
        <w:rPr>
          <w:snapToGrid w:val="0"/>
        </w:rPr>
        <w:tab/>
        <w:t>Terms used</w:t>
      </w:r>
      <w:r>
        <w:tab/>
      </w:r>
      <w:r>
        <w:fldChar w:fldCharType="begin"/>
      </w:r>
      <w:r>
        <w:instrText xml:space="preserve"> PAGEREF _Toc397938730 \h </w:instrText>
      </w:r>
      <w:r>
        <w:fldChar w:fldCharType="separate"/>
      </w:r>
      <w:r>
        <w:t>34</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Only Full Tribunal to act under this Division</w:t>
      </w:r>
      <w:r>
        <w:tab/>
      </w:r>
      <w:r>
        <w:fldChar w:fldCharType="begin"/>
      </w:r>
      <w:r>
        <w:instrText xml:space="preserve"> PAGEREF _Toc397938731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Prerequisites for sterilisation of persons to whom this Division applies</w:t>
      </w:r>
      <w:r>
        <w:tab/>
      </w:r>
      <w:r>
        <w:fldChar w:fldCharType="begin"/>
      </w:r>
      <w:r>
        <w:instrText xml:space="preserve"> PAGEREF _Toc397938732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Restriction on guardian’s consent</w:t>
      </w:r>
      <w:r>
        <w:tab/>
      </w:r>
      <w:r>
        <w:fldChar w:fldCharType="begin"/>
      </w:r>
      <w:r>
        <w:instrText xml:space="preserve"> PAGEREF _Toc397938733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Application for consent</w:t>
      </w:r>
      <w:r>
        <w:tab/>
      </w:r>
      <w:r>
        <w:fldChar w:fldCharType="begin"/>
      </w:r>
      <w:r>
        <w:instrText xml:space="preserve"> PAGEREF _Toc397938734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Notice of hearing</w:t>
      </w:r>
      <w:r>
        <w:tab/>
      </w:r>
      <w:r>
        <w:fldChar w:fldCharType="begin"/>
      </w:r>
      <w:r>
        <w:instrText xml:space="preserve"> PAGEREF _Toc397938735 \h </w:instrText>
      </w:r>
      <w:r>
        <w:fldChar w:fldCharType="separate"/>
      </w:r>
      <w:r>
        <w:t>36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 Administrative Tribunal may consent if in best interests of represented person</w:t>
      </w:r>
      <w:r>
        <w:tab/>
      </w:r>
      <w:r>
        <w:fldChar w:fldCharType="begin"/>
      </w:r>
      <w:r>
        <w:instrText xml:space="preserve"> PAGEREF _Toc397938736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6 — Estate administration</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Appointment of administrator</w:t>
      </w:r>
    </w:p>
    <w:p>
      <w:pPr>
        <w:pStyle w:val="TOC8"/>
        <w:rPr>
          <w:rFonts w:asciiTheme="minorHAnsi" w:eastAsiaTheme="minorEastAsia" w:hAnsiTheme="minorHAnsi" w:cstheme="minorBidi"/>
          <w:szCs w:val="22"/>
        </w:rPr>
      </w:pPr>
      <w:r>
        <w:t>64</w:t>
      </w:r>
      <w:r>
        <w:rPr>
          <w:snapToGrid w:val="0"/>
        </w:rPr>
        <w:t>.</w:t>
      </w:r>
      <w:r>
        <w:rPr>
          <w:snapToGrid w:val="0"/>
        </w:rPr>
        <w:tab/>
        <w:t>Making of administration order</w:t>
      </w:r>
      <w:r>
        <w:tab/>
      </w:r>
      <w:r>
        <w:fldChar w:fldCharType="begin"/>
      </w:r>
      <w:r>
        <w:instrText xml:space="preserve"> PAGEREF _Toc397938739 \h </w:instrText>
      </w:r>
      <w:r>
        <w:fldChar w:fldCharType="separate"/>
      </w:r>
      <w:r>
        <w:t>38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Emergency provision</w:t>
      </w:r>
      <w:r>
        <w:tab/>
      </w:r>
      <w:r>
        <w:fldChar w:fldCharType="begin"/>
      </w:r>
      <w:r>
        <w:instrText xml:space="preserve"> PAGEREF _Toc397938740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Acts may be authorised without administration order</w:t>
      </w:r>
      <w:r>
        <w:tab/>
      </w:r>
      <w:r>
        <w:fldChar w:fldCharType="begin"/>
      </w:r>
      <w:r>
        <w:instrText xml:space="preserve"> PAGEREF _Toc397938741 \h </w:instrText>
      </w:r>
      <w:r>
        <w:fldChar w:fldCharType="separate"/>
      </w:r>
      <w:r>
        <w:t>39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Non</w:t>
      </w:r>
      <w:r>
        <w:rPr>
          <w:snapToGrid w:val="0"/>
        </w:rPr>
        <w:noBreakHyphen/>
        <w:t>residents etc.</w:t>
      </w:r>
      <w:r>
        <w:tab/>
      </w:r>
      <w:r>
        <w:fldChar w:fldCharType="begin"/>
      </w:r>
      <w:r>
        <w:instrText xml:space="preserve"> PAGEREF _Toc397938742 \h </w:instrText>
      </w:r>
      <w:r>
        <w:fldChar w:fldCharType="separate"/>
      </w:r>
      <w:r>
        <w:t>40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Who may be appointed administrator</w:t>
      </w:r>
      <w:r>
        <w:tab/>
      </w:r>
      <w:r>
        <w:fldChar w:fldCharType="begin"/>
      </w:r>
      <w:r>
        <w:instrText xml:space="preserve"> PAGEREF _Toc397938743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Functions of administrators</w:t>
      </w:r>
    </w:p>
    <w:p>
      <w:pPr>
        <w:pStyle w:val="TOC8"/>
        <w:rPr>
          <w:rFonts w:asciiTheme="minorHAnsi" w:eastAsiaTheme="minorEastAsia" w:hAnsiTheme="minorHAnsi" w:cstheme="minorBidi"/>
          <w:szCs w:val="22"/>
        </w:rPr>
      </w:pPr>
      <w:r>
        <w:t>69</w:t>
      </w:r>
      <w:r>
        <w:rPr>
          <w:snapToGrid w:val="0"/>
        </w:rPr>
        <w:t>.</w:t>
      </w:r>
      <w:r>
        <w:rPr>
          <w:snapToGrid w:val="0"/>
        </w:rPr>
        <w:tab/>
        <w:t>Authority of administrator</w:t>
      </w:r>
      <w:r>
        <w:tab/>
      </w:r>
      <w:r>
        <w:fldChar w:fldCharType="begin"/>
      </w:r>
      <w:r>
        <w:instrText xml:space="preserve"> PAGEREF _Toc397938745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Administrator to act in best interests of represented person</w:t>
      </w:r>
      <w:r>
        <w:tab/>
      </w:r>
      <w:r>
        <w:fldChar w:fldCharType="begin"/>
      </w:r>
      <w:r>
        <w:instrText xml:space="preserve"> PAGEREF _Toc397938746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Authority which may be conferred on administrator</w:t>
      </w:r>
      <w:r>
        <w:tab/>
      </w:r>
      <w:r>
        <w:fldChar w:fldCharType="begin"/>
      </w:r>
      <w:r>
        <w:instrText xml:space="preserve"> PAGEREF _Toc397938747 \h </w:instrText>
      </w:r>
      <w:r>
        <w:fldChar w:fldCharType="separate"/>
      </w:r>
      <w:r>
        <w:t>44</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Amendment of order to confer particular function</w:t>
      </w:r>
      <w:r>
        <w:tab/>
      </w:r>
      <w:r>
        <w:fldChar w:fldCharType="begin"/>
      </w:r>
      <w:r>
        <w:instrText xml:space="preserve"> PAGEREF _Toc397938748 \h </w:instrText>
      </w:r>
      <w:r>
        <w:fldChar w:fldCharType="separate"/>
      </w:r>
      <w:r>
        <w:t>45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Further provisions as to authority of administrators</w:t>
      </w:r>
      <w:r>
        <w:tab/>
      </w:r>
      <w:r>
        <w:fldChar w:fldCharType="begin"/>
      </w:r>
      <w:r>
        <w:instrText xml:space="preserve"> PAGEREF _Toc397938749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Administrator may apply for directions</w:t>
      </w:r>
      <w:r>
        <w:tab/>
      </w:r>
      <w:r>
        <w:fldChar w:fldCharType="begin"/>
      </w:r>
      <w:r>
        <w:instrText xml:space="preserve"> PAGEREF _Toc397938750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Administrators to act unanimously</w:t>
      </w:r>
      <w:r>
        <w:tab/>
      </w:r>
      <w:r>
        <w:fldChar w:fldCharType="begin"/>
      </w:r>
      <w:r>
        <w:instrText xml:space="preserve"> PAGEREF _Toc397938751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Administrator may employ agents</w:t>
      </w:r>
      <w:r>
        <w:tab/>
      </w:r>
      <w:r>
        <w:fldChar w:fldCharType="begin"/>
      </w:r>
      <w:r>
        <w:instrText xml:space="preserve"> PAGEREF _Toc397938752 \h </w:instrText>
      </w:r>
      <w:r>
        <w:fldChar w:fldCharType="separate"/>
      </w:r>
      <w:r>
        <w:t>47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Represented person incapable of dealing with estate</w:t>
      </w:r>
      <w:r>
        <w:tab/>
      </w:r>
      <w:r>
        <w:fldChar w:fldCharType="begin"/>
      </w:r>
      <w:r>
        <w:instrText xml:space="preserve"> PAGEREF _Toc397938753 \h </w:instrText>
      </w:r>
      <w:r>
        <w:fldChar w:fldCharType="separate"/>
      </w:r>
      <w:r>
        <w:t>47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Cessation of authority of administrator</w:t>
      </w:r>
      <w:r>
        <w:tab/>
      </w:r>
      <w:r>
        <w:fldChar w:fldCharType="begin"/>
      </w:r>
      <w:r>
        <w:instrText xml:space="preserve"> PAGEREF _Toc397938754 \h </w:instrText>
      </w:r>
      <w:r>
        <w:fldChar w:fldCharType="separate"/>
      </w:r>
      <w:r>
        <w:t>48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Represented person bound by acts of administrator</w:t>
      </w:r>
      <w:r>
        <w:tab/>
      </w:r>
      <w:r>
        <w:fldChar w:fldCharType="begin"/>
      </w:r>
      <w:r>
        <w:instrText xml:space="preserve"> PAGEREF _Toc397938755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Accounts</w:t>
      </w:r>
      <w:r>
        <w:tab/>
      </w:r>
      <w:r>
        <w:fldChar w:fldCharType="begin"/>
      </w:r>
      <w:r>
        <w:instrText xml:space="preserve"> PAGEREF _Toc397938756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Enforcement of security</w:t>
      </w:r>
      <w:r>
        <w:tab/>
      </w:r>
      <w:r>
        <w:fldChar w:fldCharType="begin"/>
      </w:r>
      <w:r>
        <w:instrText xml:space="preserve"> PAGEREF _Toc397938757 \h </w:instrText>
      </w:r>
      <w:r>
        <w:fldChar w:fldCharType="separate"/>
      </w:r>
      <w:r>
        <w:t>50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Transactions may be set aside</w:t>
      </w:r>
      <w:r>
        <w:tab/>
      </w:r>
      <w:r>
        <w:fldChar w:fldCharType="begin"/>
      </w:r>
      <w:r>
        <w:instrText xml:space="preserve"> PAGEREF _Toc397938758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Saving for certain rules of court</w:t>
      </w:r>
      <w:r>
        <w:tab/>
      </w:r>
      <w:r>
        <w:fldChar w:fldCharType="begin"/>
      </w:r>
      <w:r>
        <w:instrText xml:space="preserve"> PAGEREF _Toc397938759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Interjurisdictional arrangements in relation to administration powers</w:t>
      </w:r>
    </w:p>
    <w:p>
      <w:pPr>
        <w:pStyle w:val="TOC8"/>
        <w:rPr>
          <w:rFonts w:asciiTheme="minorHAnsi" w:eastAsiaTheme="minorEastAsia" w:hAnsiTheme="minorHAnsi" w:cstheme="minorBidi"/>
          <w:szCs w:val="22"/>
        </w:rPr>
      </w:pPr>
      <w:r>
        <w:t>83A</w:t>
      </w:r>
      <w:r>
        <w:rPr>
          <w:snapToGrid w:val="0"/>
        </w:rPr>
        <w:t>.</w:t>
      </w:r>
      <w:r>
        <w:rPr>
          <w:snapToGrid w:val="0"/>
        </w:rPr>
        <w:tab/>
        <w:t>Reciprocating States</w:t>
      </w:r>
      <w:r>
        <w:tab/>
      </w:r>
      <w:r>
        <w:fldChar w:fldCharType="begin"/>
      </w:r>
      <w:r>
        <w:instrText xml:space="preserve"> PAGEREF _Toc397938761 \h </w:instrText>
      </w:r>
      <w:r>
        <w:fldChar w:fldCharType="separate"/>
      </w:r>
      <w:r>
        <w:t>52</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Foreign administrator may authorise Public Trustee to administer property in this State</w:t>
      </w:r>
      <w:r>
        <w:tab/>
      </w:r>
      <w:r>
        <w:fldChar w:fldCharType="begin"/>
      </w:r>
      <w:r>
        <w:instrText xml:space="preserve"> PAGEREF _Toc397938762 \h </w:instrText>
      </w:r>
      <w:r>
        <w:fldChar w:fldCharType="separate"/>
      </w:r>
      <w:r>
        <w:t>52</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Administrator may authorise relevant official to administer property in reciprocating State</w:t>
      </w:r>
      <w:r>
        <w:tab/>
      </w:r>
      <w:r>
        <w:fldChar w:fldCharType="begin"/>
      </w:r>
      <w:r>
        <w:instrText xml:space="preserve"> PAGEREF _Toc397938763 \h </w:instrText>
      </w:r>
      <w:r>
        <w:fldChar w:fldCharType="separate"/>
      </w:r>
      <w:r>
        <w:t>53</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Interstate arrangements for recognition of administration orders</w:t>
      </w:r>
      <w:r>
        <w:tab/>
      </w:r>
      <w:r>
        <w:fldChar w:fldCharType="begin"/>
      </w:r>
      <w:r>
        <w:instrText xml:space="preserve"> PAGEREF _Toc397938764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7 — Review of orders</w:t>
      </w:r>
    </w:p>
    <w:p>
      <w:pPr>
        <w:pStyle w:val="TOC8"/>
        <w:rPr>
          <w:rFonts w:asciiTheme="minorHAnsi" w:eastAsiaTheme="minorEastAsia" w:hAnsiTheme="minorHAnsi" w:cstheme="minorBidi"/>
          <w:szCs w:val="22"/>
        </w:rPr>
      </w:pPr>
      <w:r>
        <w:t>84</w:t>
      </w:r>
      <w:r>
        <w:rPr>
          <w:snapToGrid w:val="0"/>
        </w:rPr>
        <w:t>.</w:t>
      </w:r>
      <w:r>
        <w:rPr>
          <w:snapToGrid w:val="0"/>
        </w:rPr>
        <w:tab/>
        <w:t>State Administrative Tribunal to review orders periodically</w:t>
      </w:r>
      <w:r>
        <w:tab/>
      </w:r>
      <w:r>
        <w:fldChar w:fldCharType="begin"/>
      </w:r>
      <w:r>
        <w:instrText xml:space="preserve"> PAGEREF _Toc397938766 \h </w:instrText>
      </w:r>
      <w:r>
        <w:fldChar w:fldCharType="separate"/>
      </w:r>
      <w:r>
        <w:t>56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Circumstances in which review mandatory</w:t>
      </w:r>
      <w:r>
        <w:tab/>
      </w:r>
      <w:r>
        <w:fldChar w:fldCharType="begin"/>
      </w:r>
      <w:r>
        <w:instrText xml:space="preserve"> PAGEREF _Toc397938767 \h </w:instrText>
      </w:r>
      <w:r>
        <w:fldChar w:fldCharType="separate"/>
      </w:r>
      <w:r>
        <w:t>56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Review on application</w:t>
      </w:r>
      <w:r>
        <w:tab/>
      </w:r>
      <w:r>
        <w:fldChar w:fldCharType="begin"/>
      </w:r>
      <w:r>
        <w:instrText xml:space="preserve"> PAGEREF _Toc397938768 \h </w:instrText>
      </w:r>
      <w:r>
        <w:fldChar w:fldCharType="separate"/>
      </w:r>
      <w:r>
        <w:t>57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Leave to apply for review</w:t>
      </w:r>
      <w:r>
        <w:tab/>
      </w:r>
      <w:r>
        <w:fldChar w:fldCharType="begin"/>
      </w:r>
      <w:r>
        <w:instrText xml:space="preserve"> PAGEREF _Toc397938769 \h </w:instrText>
      </w:r>
      <w:r>
        <w:fldChar w:fldCharType="separate"/>
      </w:r>
      <w:r>
        <w:t>58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for review</w:t>
      </w:r>
      <w:r>
        <w:tab/>
      </w:r>
      <w:r>
        <w:fldChar w:fldCharType="begin"/>
      </w:r>
      <w:r>
        <w:instrText xml:space="preserve"> PAGEREF _Toc397938770 \h </w:instrText>
      </w:r>
      <w:r>
        <w:fldChar w:fldCharType="separate"/>
      </w:r>
      <w:r>
        <w:t>58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Notice of review</w:t>
      </w:r>
      <w:r>
        <w:tab/>
      </w:r>
      <w:r>
        <w:fldChar w:fldCharType="begin"/>
      </w:r>
      <w:r>
        <w:instrText xml:space="preserve"> PAGEREF _Toc397938771 \h </w:instrText>
      </w:r>
      <w:r>
        <w:fldChar w:fldCharType="separate"/>
      </w:r>
      <w:r>
        <w:t>58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Powers of State Administrative Tribunal on review</w:t>
      </w:r>
      <w:r>
        <w:tab/>
      </w:r>
      <w:r>
        <w:fldChar w:fldCharType="begin"/>
      </w:r>
      <w:r>
        <w:instrText xml:space="preserve"> PAGEREF _Toc397938772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Part 8 — The Public Advocate</w:t>
      </w:r>
    </w:p>
    <w:p>
      <w:pPr>
        <w:pStyle w:val="TOC8"/>
        <w:rPr>
          <w:rFonts w:asciiTheme="minorHAnsi" w:eastAsiaTheme="minorEastAsia" w:hAnsiTheme="minorHAnsi" w:cstheme="minorBidi"/>
          <w:szCs w:val="22"/>
        </w:rPr>
      </w:pPr>
      <w:r>
        <w:t>91</w:t>
      </w:r>
      <w:r>
        <w:rPr>
          <w:snapToGrid w:val="0"/>
        </w:rPr>
        <w:t>.</w:t>
      </w:r>
      <w:r>
        <w:rPr>
          <w:snapToGrid w:val="0"/>
        </w:rPr>
        <w:tab/>
        <w:t>Public Advocate</w:t>
      </w:r>
      <w:r>
        <w:tab/>
      </w:r>
      <w:r>
        <w:fldChar w:fldCharType="begin"/>
      </w:r>
      <w:r>
        <w:instrText xml:space="preserve"> PAGEREF _Toc397938774 \h </w:instrText>
      </w:r>
      <w:r>
        <w:fldChar w:fldCharType="separate"/>
      </w:r>
      <w:r>
        <w:t>61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Resignation, removal etc.</w:t>
      </w:r>
      <w:r>
        <w:tab/>
      </w:r>
      <w:r>
        <w:fldChar w:fldCharType="begin"/>
      </w:r>
      <w:r>
        <w:instrText xml:space="preserve"> PAGEREF _Toc397938775 \h </w:instrText>
      </w:r>
      <w:r>
        <w:fldChar w:fldCharType="separate"/>
      </w:r>
      <w:r>
        <w:t>61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Acting Public Advocate</w:t>
      </w:r>
      <w:r>
        <w:tab/>
      </w:r>
      <w:r>
        <w:fldChar w:fldCharType="begin"/>
      </w:r>
      <w:r>
        <w:instrText xml:space="preserve"> PAGEREF _Toc397938776 \h </w:instrText>
      </w:r>
      <w:r>
        <w:fldChar w:fldCharType="separate"/>
      </w:r>
      <w:r>
        <w:t>62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Staff</w:t>
      </w:r>
      <w:r>
        <w:tab/>
      </w:r>
      <w:r>
        <w:fldChar w:fldCharType="begin"/>
      </w:r>
      <w:r>
        <w:instrText xml:space="preserve"> PAGEREF _Toc397938777 \h </w:instrText>
      </w:r>
      <w:r>
        <w:fldChar w:fldCharType="separate"/>
      </w:r>
      <w:r>
        <w:t>63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Powers of delegation</w:t>
      </w:r>
      <w:r>
        <w:tab/>
      </w:r>
      <w:r>
        <w:fldChar w:fldCharType="begin"/>
      </w:r>
      <w:r>
        <w:instrText xml:space="preserve"> PAGEREF _Toc397938778 \h </w:instrText>
      </w:r>
      <w:r>
        <w:fldChar w:fldCharType="separate"/>
      </w:r>
      <w:r>
        <w:t>63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Existing rights etc.</w:t>
      </w:r>
      <w:r>
        <w:tab/>
      </w:r>
      <w:r>
        <w:fldChar w:fldCharType="begin"/>
      </w:r>
      <w:r>
        <w:instrText xml:space="preserve"> PAGEREF _Toc397938779 \h </w:instrText>
      </w:r>
      <w:r>
        <w:fldChar w:fldCharType="separate"/>
      </w:r>
      <w:r>
        <w:t>64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Functions of Public Advocate</w:t>
      </w:r>
      <w:r>
        <w:tab/>
      </w:r>
      <w:r>
        <w:fldChar w:fldCharType="begin"/>
      </w:r>
      <w:r>
        <w:instrText xml:space="preserve"> PAGEREF _Toc397938780 \h </w:instrText>
      </w:r>
      <w:r>
        <w:fldChar w:fldCharType="separate"/>
      </w:r>
      <w:r>
        <w:t>64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Notification to Public Advocate as to mentally impaired accused</w:t>
      </w:r>
      <w:r>
        <w:tab/>
      </w:r>
      <w:r>
        <w:fldChar w:fldCharType="begin"/>
      </w:r>
      <w:r>
        <w:instrText xml:space="preserve"> PAGEREF _Toc397938781 \h </w:instrText>
      </w:r>
      <w:r>
        <w:fldChar w:fldCharType="separate"/>
      </w:r>
      <w:r>
        <w:t>66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Public Advocate to act on death of guardian or administrator</w:t>
      </w:r>
      <w:r>
        <w:tab/>
      </w:r>
      <w:r>
        <w:fldChar w:fldCharType="begin"/>
      </w:r>
      <w:r>
        <w:instrText xml:space="preserve"> PAGEREF _Toc397938782 \h </w:instrText>
      </w:r>
      <w:r>
        <w:fldChar w:fldCharType="separate"/>
      </w:r>
      <w:r>
        <w:t>66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Judicial notice</w:t>
      </w:r>
      <w:r>
        <w:tab/>
      </w:r>
      <w:r>
        <w:fldChar w:fldCharType="begin"/>
      </w:r>
      <w:r>
        <w:instrText xml:space="preserve"> PAGEREF _Toc397938783 \h </w:instrText>
      </w:r>
      <w:r>
        <w:fldChar w:fldCharType="separate"/>
      </w:r>
      <w:r>
        <w:t>67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Annual report of Public Advocate</w:t>
      </w:r>
      <w:r>
        <w:tab/>
      </w:r>
      <w:r>
        <w:fldChar w:fldCharType="begin"/>
      </w:r>
      <w:r>
        <w:instrText xml:space="preserve"> PAGEREF _Toc397938784 \h </w:instrText>
      </w:r>
      <w:r>
        <w:fldChar w:fldCharType="separate"/>
      </w:r>
      <w:r>
        <w:t>67</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Public Advocate may raise matters with Minister</w:t>
      </w:r>
      <w:r>
        <w:tab/>
      </w:r>
      <w:r>
        <w:fldChar w:fldCharType="begin"/>
      </w:r>
      <w:r>
        <w:instrText xml:space="preserve"> PAGEREF _Toc397938785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9 — Enduring powers of attorney</w:t>
      </w:r>
    </w:p>
    <w:p>
      <w:pPr>
        <w:pStyle w:val="TOC8"/>
        <w:rPr>
          <w:rFonts w:asciiTheme="minorHAnsi" w:eastAsiaTheme="minorEastAsia" w:hAnsiTheme="minorHAnsi" w:cstheme="minorBidi"/>
          <w:szCs w:val="22"/>
        </w:rPr>
      </w:pPr>
      <w:r>
        <w:t>102</w:t>
      </w:r>
      <w:r>
        <w:rPr>
          <w:snapToGrid w:val="0"/>
        </w:rPr>
        <w:t>.</w:t>
      </w:r>
      <w:r>
        <w:rPr>
          <w:snapToGrid w:val="0"/>
        </w:rPr>
        <w:tab/>
        <w:t>Terms used</w:t>
      </w:r>
      <w:r>
        <w:tab/>
      </w:r>
      <w:r>
        <w:fldChar w:fldCharType="begin"/>
      </w:r>
      <w:r>
        <w:instrText xml:space="preserve"> PAGEREF _Toc397938787 \h </w:instrText>
      </w:r>
      <w:r>
        <w:fldChar w:fldCharType="separate"/>
      </w:r>
      <w:r>
        <w:t>69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Other Acts</w:t>
      </w:r>
      <w:r>
        <w:tab/>
      </w:r>
      <w:r>
        <w:fldChar w:fldCharType="begin"/>
      </w:r>
      <w:r>
        <w:instrText xml:space="preserve"> PAGEREF _Toc397938788 \h </w:instrText>
      </w:r>
      <w:r>
        <w:fldChar w:fldCharType="separate"/>
      </w:r>
      <w:r>
        <w:t>69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Execution of enduring power of attorney</w:t>
      </w:r>
      <w:r>
        <w:tab/>
      </w:r>
      <w:r>
        <w:fldChar w:fldCharType="begin"/>
      </w:r>
      <w:r>
        <w:instrText xml:space="preserve"> PAGEREF _Toc397938789 \h </w:instrText>
      </w:r>
      <w:r>
        <w:fldChar w:fldCharType="separate"/>
      </w:r>
      <w:r>
        <w:t>69</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Recognition of powers of attorney created in other jurisdictions</w:t>
      </w:r>
      <w:r>
        <w:tab/>
      </w:r>
      <w:r>
        <w:fldChar w:fldCharType="begin"/>
      </w:r>
      <w:r>
        <w:instrText xml:space="preserve"> PAGEREF _Toc397938790 \h </w:instrText>
      </w:r>
      <w:r>
        <w:fldChar w:fldCharType="separate"/>
      </w:r>
      <w:r>
        <w:t>71</w:t>
      </w:r>
      <w:r>
        <w:fldChar w:fldCharType="end"/>
      </w:r>
    </w:p>
    <w:p>
      <w:pPr>
        <w:pStyle w:val="TOC8"/>
        <w:rPr>
          <w:rFonts w:asciiTheme="minorHAnsi" w:eastAsiaTheme="minorEastAsia" w:hAnsiTheme="minorHAnsi" w:cstheme="minorBidi"/>
          <w:szCs w:val="22"/>
        </w:rPr>
      </w:pPr>
      <w:r>
        <w:t>104B.</w:t>
      </w:r>
      <w:r>
        <w:tab/>
        <w:t>Substitute donees</w:t>
      </w:r>
      <w:r>
        <w:tab/>
      </w:r>
      <w:r>
        <w:fldChar w:fldCharType="begin"/>
      </w:r>
      <w:r>
        <w:instrText xml:space="preserve"> PAGEREF _Toc397938791 \h </w:instrText>
      </w:r>
      <w:r>
        <w:fldChar w:fldCharType="separate"/>
      </w:r>
      <w:r>
        <w:t>71</w:t>
      </w:r>
      <w:r>
        <w:fldChar w:fldCharType="end"/>
      </w:r>
    </w:p>
    <w:p>
      <w:pPr>
        <w:pStyle w:val="TOC8"/>
        <w:rPr>
          <w:rFonts w:asciiTheme="minorHAnsi" w:eastAsiaTheme="minorEastAsia" w:hAnsiTheme="minorHAnsi" w:cstheme="minorBidi"/>
          <w:szCs w:val="22"/>
        </w:rPr>
      </w:pPr>
      <w:r>
        <w:t>104C.</w:t>
      </w:r>
      <w:r>
        <w:tab/>
        <w:t>Eligibility for appointment as donee or substitute donee</w:t>
      </w:r>
      <w:r>
        <w:tab/>
      </w:r>
      <w:r>
        <w:fldChar w:fldCharType="begin"/>
      </w:r>
      <w:r>
        <w:instrText xml:space="preserve"> PAGEREF _Toc397938792 \h </w:instrText>
      </w:r>
      <w:r>
        <w:fldChar w:fldCharType="separate"/>
      </w:r>
      <w:r>
        <w:t>72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Enduring power of attorney survives incapacity</w:t>
      </w:r>
      <w:r>
        <w:tab/>
      </w:r>
      <w:r>
        <w:fldChar w:fldCharType="begin"/>
      </w:r>
      <w:r>
        <w:instrText xml:space="preserve"> PAGEREF _Toc397938793 \h </w:instrText>
      </w:r>
      <w:r>
        <w:fldChar w:fldCharType="separate"/>
      </w:r>
      <w:r>
        <w:t>72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Donee may apply for declaration of legal incapacity</w:t>
      </w:r>
      <w:r>
        <w:tab/>
      </w:r>
      <w:r>
        <w:fldChar w:fldCharType="begin"/>
      </w:r>
      <w:r>
        <w:instrText xml:space="preserve"> PAGEREF _Toc397938794 \h </w:instrText>
      </w:r>
      <w:r>
        <w:fldChar w:fldCharType="separate"/>
      </w:r>
      <w:r>
        <w:t>72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of donee</w:t>
      </w:r>
      <w:r>
        <w:tab/>
      </w:r>
      <w:r>
        <w:fldChar w:fldCharType="begin"/>
      </w:r>
      <w:r>
        <w:instrText xml:space="preserve"> PAGEREF _Toc397938795 \h </w:instrText>
      </w:r>
      <w:r>
        <w:fldChar w:fldCharType="separate"/>
      </w:r>
      <w:r>
        <w:t>73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Appointment of administrator</w:t>
      </w:r>
      <w:r>
        <w:tab/>
      </w:r>
      <w:r>
        <w:fldChar w:fldCharType="begin"/>
      </w:r>
      <w:r>
        <w:instrText xml:space="preserve"> PAGEREF _Toc397938796 \h </w:instrText>
      </w:r>
      <w:r>
        <w:fldChar w:fldCharType="separate"/>
      </w:r>
      <w:r>
        <w:t>74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On application State Administrative Tribunal may intervene</w:t>
      </w:r>
      <w:r>
        <w:tab/>
      </w:r>
      <w:r>
        <w:fldChar w:fldCharType="begin"/>
      </w:r>
      <w:r>
        <w:instrText xml:space="preserve"> PAGEREF _Toc397938797 \h </w:instrText>
      </w:r>
      <w:r>
        <w:fldChar w:fldCharType="separate"/>
      </w:r>
      <w:r>
        <w:t>75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Notice of application</w:t>
      </w:r>
      <w:r>
        <w:tab/>
      </w:r>
      <w:r>
        <w:fldChar w:fldCharType="begin"/>
      </w:r>
      <w:r>
        <w:instrText xml:space="preserve"> PAGEREF _Toc397938798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rPr>
      </w:pPr>
      <w:r>
        <w:t>Part 9A</w:t>
      </w:r>
      <w:r>
        <w:rPr>
          <w:b w:val="0"/>
        </w:rPr>
        <w:t> </w:t>
      </w:r>
      <w:r>
        <w:t>—</w:t>
      </w:r>
      <w:r>
        <w:rPr>
          <w:b w:val="0"/>
        </w:rPr>
        <w:t> </w:t>
      </w:r>
      <w:r>
        <w:t>Enduring powers of guardianship</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110A.</w:t>
      </w:r>
      <w:r>
        <w:tab/>
        <w:t>Term used: appointor</w:t>
      </w:r>
      <w:r>
        <w:tab/>
      </w:r>
      <w:r>
        <w:fldChar w:fldCharType="begin"/>
      </w:r>
      <w:r>
        <w:instrText xml:space="preserve"> PAGEREF _Toc397938801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2 — Making of enduring power of guardianship</w:t>
      </w:r>
    </w:p>
    <w:p>
      <w:pPr>
        <w:pStyle w:val="TOC8"/>
        <w:rPr>
          <w:rFonts w:asciiTheme="minorHAnsi" w:eastAsiaTheme="minorEastAsia" w:hAnsiTheme="minorHAnsi" w:cstheme="minorBidi"/>
          <w:szCs w:val="22"/>
        </w:rPr>
      </w:pPr>
      <w:r>
        <w:t>110B.</w:t>
      </w:r>
      <w:r>
        <w:tab/>
        <w:t>Appointing enduring guardian</w:t>
      </w:r>
      <w:r>
        <w:tab/>
      </w:r>
      <w:r>
        <w:fldChar w:fldCharType="begin"/>
      </w:r>
      <w:r>
        <w:instrText xml:space="preserve"> PAGEREF _Toc397938803 \h </w:instrText>
      </w:r>
      <w:r>
        <w:fldChar w:fldCharType="separate"/>
      </w:r>
      <w:r>
        <w:t>77</w:t>
      </w:r>
      <w:r>
        <w:fldChar w:fldCharType="end"/>
      </w:r>
    </w:p>
    <w:p>
      <w:pPr>
        <w:pStyle w:val="TOC8"/>
        <w:rPr>
          <w:rFonts w:asciiTheme="minorHAnsi" w:eastAsiaTheme="minorEastAsia" w:hAnsiTheme="minorHAnsi" w:cstheme="minorBidi"/>
          <w:szCs w:val="22"/>
        </w:rPr>
      </w:pPr>
      <w:r>
        <w:t>110C.</w:t>
      </w:r>
      <w:r>
        <w:tab/>
        <w:t>Substitute enduring guardians</w:t>
      </w:r>
      <w:r>
        <w:tab/>
      </w:r>
      <w:r>
        <w:fldChar w:fldCharType="begin"/>
      </w:r>
      <w:r>
        <w:instrText xml:space="preserve"> PAGEREF _Toc397938804 \h </w:instrText>
      </w:r>
      <w:r>
        <w:fldChar w:fldCharType="separate"/>
      </w:r>
      <w:r>
        <w:t>77</w:t>
      </w:r>
      <w:r>
        <w:fldChar w:fldCharType="end"/>
      </w:r>
    </w:p>
    <w:p>
      <w:pPr>
        <w:pStyle w:val="TOC8"/>
        <w:rPr>
          <w:rFonts w:asciiTheme="minorHAnsi" w:eastAsiaTheme="minorEastAsia" w:hAnsiTheme="minorHAnsi" w:cstheme="minorBidi"/>
          <w:szCs w:val="22"/>
        </w:rPr>
      </w:pPr>
      <w:r>
        <w:t>110D.</w:t>
      </w:r>
      <w:r>
        <w:tab/>
        <w:t>Who is eligible to be appointed</w:t>
      </w:r>
      <w:r>
        <w:tab/>
      </w:r>
      <w:r>
        <w:fldChar w:fldCharType="begin"/>
      </w:r>
      <w:r>
        <w:instrText xml:space="preserve"> PAGEREF _Toc397938805 \h </w:instrText>
      </w:r>
      <w:r>
        <w:fldChar w:fldCharType="separate"/>
      </w:r>
      <w:r>
        <w:t>78</w:t>
      </w:r>
      <w:r>
        <w:fldChar w:fldCharType="end"/>
      </w:r>
    </w:p>
    <w:p>
      <w:pPr>
        <w:pStyle w:val="TOC8"/>
        <w:rPr>
          <w:rFonts w:asciiTheme="minorHAnsi" w:eastAsiaTheme="minorEastAsia" w:hAnsiTheme="minorHAnsi" w:cstheme="minorBidi"/>
          <w:szCs w:val="22"/>
        </w:rPr>
      </w:pPr>
      <w:r>
        <w:t>110E.</w:t>
      </w:r>
      <w:r>
        <w:tab/>
        <w:t>Formal requirements</w:t>
      </w:r>
      <w:r>
        <w:tab/>
      </w:r>
      <w:r>
        <w:fldChar w:fldCharType="begin"/>
      </w:r>
      <w:r>
        <w:instrText xml:space="preserve"> PAGEREF _Toc397938806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3 — Operation of enduring power of guardianship</w:t>
      </w:r>
    </w:p>
    <w:p>
      <w:pPr>
        <w:pStyle w:val="TOC8"/>
        <w:rPr>
          <w:rFonts w:asciiTheme="minorHAnsi" w:eastAsiaTheme="minorEastAsia" w:hAnsiTheme="minorHAnsi" w:cstheme="minorBidi"/>
          <w:szCs w:val="22"/>
        </w:rPr>
      </w:pPr>
      <w:r>
        <w:t>110F.</w:t>
      </w:r>
      <w:r>
        <w:tab/>
        <w:t>When enduring guardian may act</w:t>
      </w:r>
      <w:r>
        <w:tab/>
      </w:r>
      <w:r>
        <w:fldChar w:fldCharType="begin"/>
      </w:r>
      <w:r>
        <w:instrText xml:space="preserve"> PAGEREF _Toc397938808 \h </w:instrText>
      </w:r>
      <w:r>
        <w:fldChar w:fldCharType="separate"/>
      </w:r>
      <w:r>
        <w:t>80</w:t>
      </w:r>
      <w:r>
        <w:fldChar w:fldCharType="end"/>
      </w:r>
    </w:p>
    <w:p>
      <w:pPr>
        <w:pStyle w:val="TOC8"/>
        <w:rPr>
          <w:rFonts w:asciiTheme="minorHAnsi" w:eastAsiaTheme="minorEastAsia" w:hAnsiTheme="minorHAnsi" w:cstheme="minorBidi"/>
          <w:szCs w:val="22"/>
        </w:rPr>
      </w:pPr>
      <w:r>
        <w:t>110G.</w:t>
      </w:r>
      <w:r>
        <w:tab/>
        <w:t>Functions generally</w:t>
      </w:r>
      <w:r>
        <w:tab/>
      </w:r>
      <w:r>
        <w:fldChar w:fldCharType="begin"/>
      </w:r>
      <w:r>
        <w:instrText xml:space="preserve"> PAGEREF _Toc397938809 \h </w:instrText>
      </w:r>
      <w:r>
        <w:fldChar w:fldCharType="separate"/>
      </w:r>
      <w:r>
        <w:t>80</w:t>
      </w:r>
      <w:r>
        <w:fldChar w:fldCharType="end"/>
      </w:r>
    </w:p>
    <w:p>
      <w:pPr>
        <w:pStyle w:val="TOC8"/>
        <w:rPr>
          <w:rFonts w:asciiTheme="minorHAnsi" w:eastAsiaTheme="minorEastAsia" w:hAnsiTheme="minorHAnsi" w:cstheme="minorBidi"/>
          <w:szCs w:val="22"/>
        </w:rPr>
      </w:pPr>
      <w:r>
        <w:t>110H.</w:t>
      </w:r>
      <w:r>
        <w:tab/>
        <w:t>Certain provisions apply in relation to enduring guardian and appointor</w:t>
      </w:r>
      <w:r>
        <w:tab/>
      </w:r>
      <w:r>
        <w:fldChar w:fldCharType="begin"/>
      </w:r>
      <w:r>
        <w:instrText xml:space="preserve"> PAGEREF _Toc397938810 \h </w:instrText>
      </w:r>
      <w:r>
        <w:fldChar w:fldCharType="separate"/>
      </w:r>
      <w:r>
        <w:t>80</w:t>
      </w:r>
      <w:r>
        <w:fldChar w:fldCharType="end"/>
      </w:r>
    </w:p>
    <w:p>
      <w:pPr>
        <w:pStyle w:val="TOC8"/>
        <w:rPr>
          <w:rFonts w:asciiTheme="minorHAnsi" w:eastAsiaTheme="minorEastAsia" w:hAnsiTheme="minorHAnsi" w:cstheme="minorBidi"/>
          <w:szCs w:val="22"/>
        </w:rPr>
      </w:pPr>
      <w:r>
        <w:t>110I.</w:t>
      </w:r>
      <w:r>
        <w:tab/>
        <w:t>Priority of enduring power of guardianship</w:t>
      </w:r>
      <w:r>
        <w:tab/>
      </w:r>
      <w:r>
        <w:fldChar w:fldCharType="begin"/>
      </w:r>
      <w:r>
        <w:instrText xml:space="preserve"> PAGEREF _Toc397938811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4 — Jurisdiction of State Administrative Tribunal</w:t>
      </w:r>
    </w:p>
    <w:p>
      <w:pPr>
        <w:pStyle w:val="TOC8"/>
        <w:rPr>
          <w:rFonts w:asciiTheme="minorHAnsi" w:eastAsiaTheme="minorEastAsia" w:hAnsiTheme="minorHAnsi" w:cstheme="minorBidi"/>
          <w:szCs w:val="22"/>
        </w:rPr>
      </w:pPr>
      <w:r>
        <w:t>110J.</w:t>
      </w:r>
      <w:r>
        <w:tab/>
        <w:t>Who may apply</w:t>
      </w:r>
      <w:r>
        <w:tab/>
      </w:r>
      <w:r>
        <w:fldChar w:fldCharType="begin"/>
      </w:r>
      <w:r>
        <w:instrText xml:space="preserve"> PAGEREF _Toc397938813 \h </w:instrText>
      </w:r>
      <w:r>
        <w:fldChar w:fldCharType="separate"/>
      </w:r>
      <w:r>
        <w:t>81</w:t>
      </w:r>
      <w:r>
        <w:fldChar w:fldCharType="end"/>
      </w:r>
    </w:p>
    <w:p>
      <w:pPr>
        <w:pStyle w:val="TOC8"/>
        <w:rPr>
          <w:rFonts w:asciiTheme="minorHAnsi" w:eastAsiaTheme="minorEastAsia" w:hAnsiTheme="minorHAnsi" w:cstheme="minorBidi"/>
          <w:szCs w:val="22"/>
        </w:rPr>
      </w:pPr>
      <w:r>
        <w:t>110K.</w:t>
      </w:r>
      <w:r>
        <w:tab/>
        <w:t>Declaration about validity of enduring power of guardianship</w:t>
      </w:r>
      <w:r>
        <w:tab/>
      </w:r>
      <w:r>
        <w:fldChar w:fldCharType="begin"/>
      </w:r>
      <w:r>
        <w:instrText xml:space="preserve"> PAGEREF _Toc397938814 \h </w:instrText>
      </w:r>
      <w:r>
        <w:fldChar w:fldCharType="separate"/>
      </w:r>
      <w:r>
        <w:t>81</w:t>
      </w:r>
      <w:r>
        <w:fldChar w:fldCharType="end"/>
      </w:r>
    </w:p>
    <w:p>
      <w:pPr>
        <w:pStyle w:val="TOC8"/>
        <w:rPr>
          <w:rFonts w:asciiTheme="minorHAnsi" w:eastAsiaTheme="minorEastAsia" w:hAnsiTheme="minorHAnsi" w:cstheme="minorBidi"/>
          <w:szCs w:val="22"/>
        </w:rPr>
      </w:pPr>
      <w:r>
        <w:t>110L.</w:t>
      </w:r>
      <w:r>
        <w:tab/>
        <w:t>Declaration of incapacity of appointor</w:t>
      </w:r>
      <w:r>
        <w:tab/>
      </w:r>
      <w:r>
        <w:fldChar w:fldCharType="begin"/>
      </w:r>
      <w:r>
        <w:instrText xml:space="preserve"> PAGEREF _Toc397938815 \h </w:instrText>
      </w:r>
      <w:r>
        <w:fldChar w:fldCharType="separate"/>
      </w:r>
      <w:r>
        <w:t>82</w:t>
      </w:r>
      <w:r>
        <w:fldChar w:fldCharType="end"/>
      </w:r>
    </w:p>
    <w:p>
      <w:pPr>
        <w:pStyle w:val="TOC8"/>
        <w:rPr>
          <w:rFonts w:asciiTheme="minorHAnsi" w:eastAsiaTheme="minorEastAsia" w:hAnsiTheme="minorHAnsi" w:cstheme="minorBidi"/>
          <w:szCs w:val="22"/>
        </w:rPr>
      </w:pPr>
      <w:r>
        <w:t>110M.</w:t>
      </w:r>
      <w:r>
        <w:tab/>
        <w:t>Directions as to construction of terms etc.</w:t>
      </w:r>
      <w:r>
        <w:tab/>
      </w:r>
      <w:r>
        <w:fldChar w:fldCharType="begin"/>
      </w:r>
      <w:r>
        <w:instrText xml:space="preserve"> PAGEREF _Toc397938816 \h </w:instrText>
      </w:r>
      <w:r>
        <w:fldChar w:fldCharType="separate"/>
      </w:r>
      <w:r>
        <w:t>82</w:t>
      </w:r>
      <w:r>
        <w:fldChar w:fldCharType="end"/>
      </w:r>
    </w:p>
    <w:p>
      <w:pPr>
        <w:pStyle w:val="TOC8"/>
        <w:rPr>
          <w:rFonts w:asciiTheme="minorHAnsi" w:eastAsiaTheme="minorEastAsia" w:hAnsiTheme="minorHAnsi" w:cstheme="minorBidi"/>
          <w:szCs w:val="22"/>
        </w:rPr>
      </w:pPr>
      <w:r>
        <w:t>110N.</w:t>
      </w:r>
      <w:r>
        <w:tab/>
        <w:t>Revocation or variation of enduring power of guardianship</w:t>
      </w:r>
      <w:r>
        <w:tab/>
      </w:r>
      <w:r>
        <w:fldChar w:fldCharType="begin"/>
      </w:r>
      <w:r>
        <w:instrText xml:space="preserve"> PAGEREF _Toc397938817 \h </w:instrText>
      </w:r>
      <w:r>
        <w:fldChar w:fldCharType="separate"/>
      </w:r>
      <w:r>
        <w:t>82</w:t>
      </w:r>
      <w:r>
        <w:fldChar w:fldCharType="end"/>
      </w:r>
    </w:p>
    <w:p>
      <w:pPr>
        <w:pStyle w:val="TOC8"/>
        <w:rPr>
          <w:rFonts w:asciiTheme="minorHAnsi" w:eastAsiaTheme="minorEastAsia" w:hAnsiTheme="minorHAnsi" w:cstheme="minorBidi"/>
          <w:szCs w:val="22"/>
        </w:rPr>
      </w:pPr>
      <w:r>
        <w:t>110O.</w:t>
      </w:r>
      <w:r>
        <w:tab/>
        <w:t>Recognition of instrument created in another jurisdiction</w:t>
      </w:r>
      <w:r>
        <w:tab/>
      </w:r>
      <w:r>
        <w:fldChar w:fldCharType="begin"/>
      </w:r>
      <w:r>
        <w:instrText xml:space="preserve"> PAGEREF _Toc397938818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Part 9B</w:t>
      </w:r>
      <w:r>
        <w:rPr>
          <w:b w:val="0"/>
        </w:rPr>
        <w:t> </w:t>
      </w:r>
      <w:r>
        <w:t>—</w:t>
      </w:r>
      <w:r>
        <w:rPr>
          <w:b w:val="0"/>
        </w:rPr>
        <w:t> </w:t>
      </w:r>
      <w:r>
        <w:t>Advance health directives</w:t>
      </w:r>
    </w:p>
    <w:p>
      <w:pPr>
        <w:pStyle w:val="TOC4"/>
        <w:tabs>
          <w:tab w:val="right" w:leader="dot" w:pos="7086"/>
        </w:tabs>
        <w:rPr>
          <w:rFonts w:asciiTheme="minorHAnsi" w:eastAsiaTheme="minorEastAsia" w:hAnsiTheme="minorHAnsi" w:cstheme="minorBidi"/>
          <w:b w:val="0"/>
          <w:szCs w:val="22"/>
        </w:rPr>
      </w:pPr>
      <w:r>
        <w:t>Division 1 — Making of advance health directive</w:t>
      </w:r>
    </w:p>
    <w:p>
      <w:pPr>
        <w:pStyle w:val="TOC8"/>
        <w:rPr>
          <w:rFonts w:asciiTheme="minorHAnsi" w:eastAsiaTheme="minorEastAsia" w:hAnsiTheme="minorHAnsi" w:cstheme="minorBidi"/>
          <w:szCs w:val="22"/>
        </w:rPr>
      </w:pPr>
      <w:r>
        <w:t>110P.</w:t>
      </w:r>
      <w:r>
        <w:tab/>
        <w:t>Making advance health directive</w:t>
      </w:r>
      <w:r>
        <w:tab/>
      </w:r>
      <w:r>
        <w:fldChar w:fldCharType="begin"/>
      </w:r>
      <w:r>
        <w:instrText xml:space="preserve"> PAGEREF _Toc397938821 \h </w:instrText>
      </w:r>
      <w:r>
        <w:fldChar w:fldCharType="separate"/>
      </w:r>
      <w:r>
        <w:t>84</w:t>
      </w:r>
      <w:r>
        <w:fldChar w:fldCharType="end"/>
      </w:r>
    </w:p>
    <w:p>
      <w:pPr>
        <w:pStyle w:val="TOC8"/>
        <w:rPr>
          <w:rFonts w:asciiTheme="minorHAnsi" w:eastAsiaTheme="minorEastAsia" w:hAnsiTheme="minorHAnsi" w:cstheme="minorBidi"/>
          <w:szCs w:val="22"/>
        </w:rPr>
      </w:pPr>
      <w:r>
        <w:t>110Q.</w:t>
      </w:r>
      <w:r>
        <w:tab/>
        <w:t>Formal requirements</w:t>
      </w:r>
      <w:r>
        <w:tab/>
      </w:r>
      <w:r>
        <w:fldChar w:fldCharType="begin"/>
      </w:r>
      <w:r>
        <w:instrText xml:space="preserve"> PAGEREF _Toc397938822 \h </w:instrText>
      </w:r>
      <w:r>
        <w:fldChar w:fldCharType="separate"/>
      </w:r>
      <w:r>
        <w:t>84</w:t>
      </w:r>
      <w:r>
        <w:fldChar w:fldCharType="end"/>
      </w:r>
    </w:p>
    <w:p>
      <w:pPr>
        <w:pStyle w:val="TOC8"/>
        <w:rPr>
          <w:rFonts w:asciiTheme="minorHAnsi" w:eastAsiaTheme="minorEastAsia" w:hAnsiTheme="minorHAnsi" w:cstheme="minorBidi"/>
          <w:szCs w:val="22"/>
        </w:rPr>
      </w:pPr>
      <w:r>
        <w:t>110QA.</w:t>
      </w:r>
      <w:r>
        <w:tab/>
        <w:t>Maker may indicate in directive whether advice obtained</w:t>
      </w:r>
      <w:r>
        <w:tab/>
      </w:r>
      <w:r>
        <w:fldChar w:fldCharType="begin"/>
      </w:r>
      <w:r>
        <w:instrText xml:space="preserve"> PAGEREF _Toc397938823 \h </w:instrText>
      </w:r>
      <w:r>
        <w:fldChar w:fldCharType="separate"/>
      </w:r>
      <w:r>
        <w:t>85</w:t>
      </w:r>
      <w:r>
        <w:fldChar w:fldCharType="end"/>
      </w:r>
    </w:p>
    <w:p>
      <w:pPr>
        <w:pStyle w:val="TOC8"/>
        <w:rPr>
          <w:rFonts w:asciiTheme="minorHAnsi" w:eastAsiaTheme="minorEastAsia" w:hAnsiTheme="minorHAnsi" w:cstheme="minorBidi"/>
          <w:szCs w:val="22"/>
        </w:rPr>
      </w:pPr>
      <w:r>
        <w:t>110R.</w:t>
      </w:r>
      <w:r>
        <w:tab/>
        <w:t>Requirements in relation to treatment decision in advance health directive</w:t>
      </w:r>
      <w:r>
        <w:tab/>
      </w:r>
      <w:r>
        <w:fldChar w:fldCharType="begin"/>
      </w:r>
      <w:r>
        <w:instrText xml:space="preserve"> PAGEREF _Toc397938824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2 — Operation of advance health directive</w:t>
      </w:r>
    </w:p>
    <w:p>
      <w:pPr>
        <w:pStyle w:val="TOC8"/>
        <w:rPr>
          <w:rFonts w:asciiTheme="minorHAnsi" w:eastAsiaTheme="minorEastAsia" w:hAnsiTheme="minorHAnsi" w:cstheme="minorBidi"/>
          <w:szCs w:val="22"/>
        </w:rPr>
      </w:pPr>
      <w:r>
        <w:t>110S.</w:t>
      </w:r>
      <w:r>
        <w:tab/>
        <w:t>Operation generally</w:t>
      </w:r>
      <w:r>
        <w:tab/>
      </w:r>
      <w:r>
        <w:fldChar w:fldCharType="begin"/>
      </w:r>
      <w:r>
        <w:instrText xml:space="preserve"> PAGEREF _Toc397938826 \h </w:instrText>
      </w:r>
      <w:r>
        <w:fldChar w:fldCharType="separate"/>
      </w:r>
      <w:r>
        <w:t>86</w:t>
      </w:r>
      <w:r>
        <w:fldChar w:fldCharType="end"/>
      </w:r>
    </w:p>
    <w:p>
      <w:pPr>
        <w:pStyle w:val="TOC8"/>
        <w:rPr>
          <w:rFonts w:asciiTheme="minorHAnsi" w:eastAsiaTheme="minorEastAsia" w:hAnsiTheme="minorHAnsi" w:cstheme="minorBidi"/>
          <w:szCs w:val="22"/>
        </w:rPr>
      </w:pPr>
      <w:r>
        <w:t>110T.</w:t>
      </w:r>
      <w:r>
        <w:tab/>
        <w:t>Effect of subsequent enduring power of guardianship</w:t>
      </w:r>
      <w:r>
        <w:tab/>
      </w:r>
      <w:r>
        <w:fldChar w:fldCharType="begin"/>
      </w:r>
      <w:r>
        <w:instrText xml:space="preserve"> PAGEREF _Toc397938827 \h </w:instrText>
      </w:r>
      <w:r>
        <w:fldChar w:fldCharType="separate"/>
      </w:r>
      <w:r>
        <w:t>88</w:t>
      </w:r>
      <w:r>
        <w:fldChar w:fldCharType="end"/>
      </w:r>
    </w:p>
    <w:p>
      <w:pPr>
        <w:pStyle w:val="TOC8"/>
        <w:rPr>
          <w:rFonts w:asciiTheme="minorHAnsi" w:eastAsiaTheme="minorEastAsia" w:hAnsiTheme="minorHAnsi" w:cstheme="minorBidi"/>
          <w:szCs w:val="22"/>
        </w:rPr>
      </w:pPr>
      <w:r>
        <w:t>110U.</w:t>
      </w:r>
      <w:r>
        <w:tab/>
        <w:t>Priority of treatment decision in advance health directive</w:t>
      </w:r>
      <w:r>
        <w:tab/>
      </w:r>
      <w:r>
        <w:fldChar w:fldCharType="begin"/>
      </w:r>
      <w:r>
        <w:instrText xml:space="preserve"> PAGEREF _Toc397938828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110V.</w:t>
      </w:r>
      <w:r>
        <w:tab/>
        <w:t>Who may apply</w:t>
      </w:r>
      <w:r>
        <w:tab/>
      </w:r>
      <w:r>
        <w:fldChar w:fldCharType="begin"/>
      </w:r>
      <w:r>
        <w:instrText xml:space="preserve"> PAGEREF _Toc397938830 \h </w:instrText>
      </w:r>
      <w:r>
        <w:fldChar w:fldCharType="separate"/>
      </w:r>
      <w:r>
        <w:t>88</w:t>
      </w:r>
      <w:r>
        <w:fldChar w:fldCharType="end"/>
      </w:r>
    </w:p>
    <w:p>
      <w:pPr>
        <w:pStyle w:val="TOC8"/>
        <w:rPr>
          <w:rFonts w:asciiTheme="minorHAnsi" w:eastAsiaTheme="minorEastAsia" w:hAnsiTheme="minorHAnsi" w:cstheme="minorBidi"/>
          <w:szCs w:val="22"/>
        </w:rPr>
      </w:pPr>
      <w:r>
        <w:t>110W.</w:t>
      </w:r>
      <w:r>
        <w:tab/>
        <w:t>Declaration about validity of directive or treatment decision</w:t>
      </w:r>
      <w:r>
        <w:tab/>
      </w:r>
      <w:r>
        <w:fldChar w:fldCharType="begin"/>
      </w:r>
      <w:r>
        <w:instrText xml:space="preserve"> PAGEREF _Toc397938831 \h </w:instrText>
      </w:r>
      <w:r>
        <w:fldChar w:fldCharType="separate"/>
      </w:r>
      <w:r>
        <w:t>88</w:t>
      </w:r>
      <w:r>
        <w:fldChar w:fldCharType="end"/>
      </w:r>
    </w:p>
    <w:p>
      <w:pPr>
        <w:pStyle w:val="TOC8"/>
        <w:rPr>
          <w:rFonts w:asciiTheme="minorHAnsi" w:eastAsiaTheme="minorEastAsia" w:hAnsiTheme="minorHAnsi" w:cstheme="minorBidi"/>
          <w:szCs w:val="22"/>
        </w:rPr>
      </w:pPr>
      <w:r>
        <w:t>110X.</w:t>
      </w:r>
      <w:r>
        <w:tab/>
        <w:t>Declaration of incapacity of maker</w:t>
      </w:r>
      <w:r>
        <w:tab/>
      </w:r>
      <w:r>
        <w:fldChar w:fldCharType="begin"/>
      </w:r>
      <w:r>
        <w:instrText xml:space="preserve"> PAGEREF _Toc397938832 \h </w:instrText>
      </w:r>
      <w:r>
        <w:fldChar w:fldCharType="separate"/>
      </w:r>
      <w:r>
        <w:t>89</w:t>
      </w:r>
      <w:r>
        <w:fldChar w:fldCharType="end"/>
      </w:r>
    </w:p>
    <w:p>
      <w:pPr>
        <w:pStyle w:val="TOC8"/>
        <w:rPr>
          <w:rFonts w:asciiTheme="minorHAnsi" w:eastAsiaTheme="minorEastAsia" w:hAnsiTheme="minorHAnsi" w:cstheme="minorBidi"/>
          <w:szCs w:val="22"/>
        </w:rPr>
      </w:pPr>
      <w:r>
        <w:t>110Y.</w:t>
      </w:r>
      <w:r>
        <w:tab/>
        <w:t>Directions as to construction of terms etc.</w:t>
      </w:r>
      <w:r>
        <w:tab/>
      </w:r>
      <w:r>
        <w:fldChar w:fldCharType="begin"/>
      </w:r>
      <w:r>
        <w:instrText xml:space="preserve"> PAGEREF _Toc397938833 \h </w:instrText>
      </w:r>
      <w:r>
        <w:fldChar w:fldCharType="separate"/>
      </w:r>
      <w:r>
        <w:t>89</w:t>
      </w:r>
      <w:r>
        <w:fldChar w:fldCharType="end"/>
      </w:r>
    </w:p>
    <w:p>
      <w:pPr>
        <w:pStyle w:val="TOC8"/>
        <w:rPr>
          <w:rFonts w:asciiTheme="minorHAnsi" w:eastAsiaTheme="minorEastAsia" w:hAnsiTheme="minorHAnsi" w:cstheme="minorBidi"/>
          <w:szCs w:val="22"/>
        </w:rPr>
      </w:pPr>
      <w:r>
        <w:t>110Z.</w:t>
      </w:r>
      <w:r>
        <w:tab/>
        <w:t>Declaration that treatment decision has been revoked</w:t>
      </w:r>
      <w:r>
        <w:tab/>
      </w:r>
      <w:r>
        <w:fldChar w:fldCharType="begin"/>
      </w:r>
      <w:r>
        <w:instrText xml:space="preserve"> PAGEREF _Toc397938834 \h </w:instrText>
      </w:r>
      <w:r>
        <w:fldChar w:fldCharType="separate"/>
      </w:r>
      <w:r>
        <w:t>89</w:t>
      </w:r>
      <w:r>
        <w:fldChar w:fldCharType="end"/>
      </w:r>
    </w:p>
    <w:p>
      <w:pPr>
        <w:pStyle w:val="TOC8"/>
        <w:rPr>
          <w:rFonts w:asciiTheme="minorHAnsi" w:eastAsiaTheme="minorEastAsia" w:hAnsiTheme="minorHAnsi" w:cstheme="minorBidi"/>
          <w:szCs w:val="22"/>
        </w:rPr>
      </w:pPr>
      <w:r>
        <w:t>110ZA.</w:t>
      </w:r>
      <w:r>
        <w:tab/>
        <w:t>Recognition of instrument created in another jurisdiction</w:t>
      </w:r>
      <w:r>
        <w:tab/>
      </w:r>
      <w:r>
        <w:fldChar w:fldCharType="begin"/>
      </w:r>
      <w:r>
        <w:instrText xml:space="preserve"> PAGEREF _Toc397938835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110ZB.</w:t>
      </w:r>
      <w:r>
        <w:tab/>
        <w:t>Common law preserved</w:t>
      </w:r>
      <w:r>
        <w:tab/>
      </w:r>
      <w:r>
        <w:fldChar w:fldCharType="begin"/>
      </w:r>
      <w:r>
        <w:instrText xml:space="preserve"> PAGEREF _Toc397938837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Part 9C</w:t>
      </w:r>
      <w:r>
        <w:rPr>
          <w:b w:val="0"/>
        </w:rPr>
        <w:t> </w:t>
      </w:r>
      <w:r>
        <w:t>—</w:t>
      </w:r>
      <w:r>
        <w:rPr>
          <w:b w:val="0"/>
        </w:rPr>
        <w:t> </w:t>
      </w:r>
      <w:r>
        <w:t>Persons responsible for patients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110ZC.</w:t>
      </w:r>
      <w:r>
        <w:tab/>
        <w:t>Term used: patient</w:t>
      </w:r>
      <w:r>
        <w:tab/>
      </w:r>
      <w:r>
        <w:fldChar w:fldCharType="begin"/>
      </w:r>
      <w:r>
        <w:instrText xml:space="preserve"> PAGEREF _Toc397938840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2 — Treatment decisions by persons responsible for patients</w:t>
      </w:r>
    </w:p>
    <w:p>
      <w:pPr>
        <w:pStyle w:val="TOC8"/>
        <w:rPr>
          <w:rFonts w:asciiTheme="minorHAnsi" w:eastAsiaTheme="minorEastAsia" w:hAnsiTheme="minorHAnsi" w:cstheme="minorBidi"/>
          <w:szCs w:val="22"/>
        </w:rPr>
      </w:pPr>
      <w:r>
        <w:t>110ZD.</w:t>
      </w:r>
      <w:r>
        <w:tab/>
        <w:t>Circumstances in which person responsible may make treatment decision</w:t>
      </w:r>
      <w:r>
        <w:tab/>
      </w:r>
      <w:r>
        <w:fldChar w:fldCharType="begin"/>
      </w:r>
      <w:r>
        <w:instrText xml:space="preserve"> PAGEREF _Toc397938842 \h </w:instrText>
      </w:r>
      <w:r>
        <w:fldChar w:fldCharType="separate"/>
      </w:r>
      <w:r>
        <w:t>91</w:t>
      </w:r>
      <w:r>
        <w:fldChar w:fldCharType="end"/>
      </w:r>
    </w:p>
    <w:p>
      <w:pPr>
        <w:pStyle w:val="TOC8"/>
        <w:rPr>
          <w:rFonts w:asciiTheme="minorHAnsi" w:eastAsiaTheme="minorEastAsia" w:hAnsiTheme="minorHAnsi" w:cstheme="minorBidi"/>
          <w:szCs w:val="22"/>
        </w:rPr>
      </w:pPr>
      <w:r>
        <w:t>110ZE.</w:t>
      </w:r>
      <w:r>
        <w:tab/>
        <w:t>Priority of treatment decision of person responsible</w:t>
      </w:r>
      <w:r>
        <w:tab/>
      </w:r>
      <w:r>
        <w:fldChar w:fldCharType="begin"/>
      </w:r>
      <w:r>
        <w:instrText xml:space="preserve"> PAGEREF _Toc397938843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110ZF.</w:t>
      </w:r>
      <w:r>
        <w:tab/>
        <w:t>Who may apply</w:t>
      </w:r>
      <w:r>
        <w:tab/>
      </w:r>
      <w:r>
        <w:fldChar w:fldCharType="begin"/>
      </w:r>
      <w:r>
        <w:instrText xml:space="preserve"> PAGEREF _Toc397938845 \h </w:instrText>
      </w:r>
      <w:r>
        <w:fldChar w:fldCharType="separate"/>
      </w:r>
      <w:r>
        <w:t>93</w:t>
      </w:r>
      <w:r>
        <w:fldChar w:fldCharType="end"/>
      </w:r>
    </w:p>
    <w:p>
      <w:pPr>
        <w:pStyle w:val="TOC8"/>
        <w:rPr>
          <w:rFonts w:asciiTheme="minorHAnsi" w:eastAsiaTheme="minorEastAsia" w:hAnsiTheme="minorHAnsi" w:cstheme="minorBidi"/>
          <w:szCs w:val="22"/>
        </w:rPr>
      </w:pPr>
      <w:r>
        <w:t>110ZG.</w:t>
      </w:r>
      <w:r>
        <w:tab/>
        <w:t>Declaration that person responsible may make treatment decision</w:t>
      </w:r>
      <w:r>
        <w:tab/>
      </w:r>
      <w:r>
        <w:fldChar w:fldCharType="begin"/>
      </w:r>
      <w:r>
        <w:instrText xml:space="preserve"> PAGEREF _Toc397938846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rPr>
      </w:pPr>
      <w:r>
        <w:t>Part 9D</w:t>
      </w:r>
      <w:r>
        <w:rPr>
          <w:b w:val="0"/>
        </w:rPr>
        <w:t> </w:t>
      </w:r>
      <w:r>
        <w:t>—</w:t>
      </w:r>
      <w:r>
        <w:rPr>
          <w:b w:val="0"/>
        </w:rPr>
        <w:t> </w:t>
      </w:r>
      <w:r>
        <w:t>Treatment decisions in relation to patients under legal incapacity</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110ZH.</w:t>
      </w:r>
      <w:r>
        <w:tab/>
        <w:t>Terms used</w:t>
      </w:r>
      <w:r>
        <w:tab/>
      </w:r>
      <w:r>
        <w:fldChar w:fldCharType="begin"/>
      </w:r>
      <w:r>
        <w:instrText xml:space="preserve"> PAGEREF _Toc397938849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2 — Provision of treatment</w:t>
      </w:r>
    </w:p>
    <w:p>
      <w:pPr>
        <w:pStyle w:val="TOC8"/>
        <w:rPr>
          <w:rFonts w:asciiTheme="minorHAnsi" w:eastAsiaTheme="minorEastAsia" w:hAnsiTheme="minorHAnsi" w:cstheme="minorBidi"/>
          <w:szCs w:val="22"/>
        </w:rPr>
      </w:pPr>
      <w:r>
        <w:t>110ZI.</w:t>
      </w:r>
      <w:r>
        <w:tab/>
        <w:t>Urgent treatment generally</w:t>
      </w:r>
      <w:r>
        <w:tab/>
      </w:r>
      <w:r>
        <w:fldChar w:fldCharType="begin"/>
      </w:r>
      <w:r>
        <w:instrText xml:space="preserve"> PAGEREF _Toc397938851 \h </w:instrText>
      </w:r>
      <w:r>
        <w:fldChar w:fldCharType="separate"/>
      </w:r>
      <w:r>
        <w:t>95</w:t>
      </w:r>
      <w:r>
        <w:fldChar w:fldCharType="end"/>
      </w:r>
    </w:p>
    <w:p>
      <w:pPr>
        <w:pStyle w:val="TOC8"/>
        <w:rPr>
          <w:rFonts w:asciiTheme="minorHAnsi" w:eastAsiaTheme="minorEastAsia" w:hAnsiTheme="minorHAnsi" w:cstheme="minorBidi"/>
          <w:szCs w:val="22"/>
        </w:rPr>
      </w:pPr>
      <w:r>
        <w:t>110ZIA.</w:t>
      </w:r>
      <w:r>
        <w:tab/>
        <w:t>Urgent treatment after attempted suicide</w:t>
      </w:r>
      <w:r>
        <w:tab/>
      </w:r>
      <w:r>
        <w:fldChar w:fldCharType="begin"/>
      </w:r>
      <w:r>
        <w:instrText xml:space="preserve"> PAGEREF _Toc397938852 \h </w:instrText>
      </w:r>
      <w:r>
        <w:fldChar w:fldCharType="separate"/>
      </w:r>
      <w:r>
        <w:t>96</w:t>
      </w:r>
      <w:r>
        <w:fldChar w:fldCharType="end"/>
      </w:r>
    </w:p>
    <w:p>
      <w:pPr>
        <w:pStyle w:val="TOC8"/>
        <w:rPr>
          <w:rFonts w:asciiTheme="minorHAnsi" w:eastAsiaTheme="minorEastAsia" w:hAnsiTheme="minorHAnsi" w:cstheme="minorBidi"/>
          <w:szCs w:val="22"/>
        </w:rPr>
      </w:pPr>
      <w:r>
        <w:t>110ZJ.</w:t>
      </w:r>
      <w:r>
        <w:tab/>
        <w:t>Order of priority of persons who may make treatment decision in relation to patient</w:t>
      </w:r>
      <w:r>
        <w:tab/>
      </w:r>
      <w:r>
        <w:fldChar w:fldCharType="begin"/>
      </w:r>
      <w:r>
        <w:instrText xml:space="preserve"> PAGEREF _Toc397938853 \h </w:instrText>
      </w:r>
      <w:r>
        <w:fldChar w:fldCharType="separate"/>
      </w:r>
      <w:r>
        <w:t>97</w:t>
      </w:r>
      <w:r>
        <w:fldChar w:fldCharType="end"/>
      </w:r>
    </w:p>
    <w:p>
      <w:pPr>
        <w:pStyle w:val="TOC8"/>
        <w:rPr>
          <w:rFonts w:asciiTheme="minorHAnsi" w:eastAsiaTheme="minorEastAsia" w:hAnsiTheme="minorHAnsi" w:cstheme="minorBidi"/>
          <w:szCs w:val="22"/>
        </w:rPr>
      </w:pPr>
      <w:r>
        <w:t>110ZK.</w:t>
      </w:r>
      <w:r>
        <w:tab/>
        <w:t>Reliance by health professional on treatment decision</w:t>
      </w:r>
      <w:r>
        <w:tab/>
      </w:r>
      <w:r>
        <w:fldChar w:fldCharType="begin"/>
      </w:r>
      <w:r>
        <w:instrText xml:space="preserve"> PAGEREF _Toc397938854 \h </w:instrText>
      </w:r>
      <w:r>
        <w:fldChar w:fldCharType="separate"/>
      </w:r>
      <w:r>
        <w:t>98</w:t>
      </w:r>
      <w:r>
        <w:fldChar w:fldCharType="end"/>
      </w:r>
    </w:p>
    <w:p>
      <w:pPr>
        <w:pStyle w:val="TOC8"/>
        <w:rPr>
          <w:rFonts w:asciiTheme="minorHAnsi" w:eastAsiaTheme="minorEastAsia" w:hAnsiTheme="minorHAnsi" w:cstheme="minorBidi"/>
          <w:szCs w:val="22"/>
        </w:rPr>
      </w:pPr>
      <w:r>
        <w:t>110ZL.</w:t>
      </w:r>
      <w:r>
        <w:tab/>
        <w:t>Validity of certain treatment decisions</w:t>
      </w:r>
      <w:r>
        <w:tab/>
      </w:r>
      <w:r>
        <w:fldChar w:fldCharType="begin"/>
      </w:r>
      <w:r>
        <w:instrText xml:space="preserve"> PAGEREF _Toc397938855 \h </w:instrText>
      </w:r>
      <w:r>
        <w:fldChar w:fldCharType="separate"/>
      </w:r>
      <w:r>
        <w:t>99</w:t>
      </w:r>
      <w:r>
        <w:fldChar w:fldCharType="end"/>
      </w:r>
    </w:p>
    <w:p>
      <w:pPr>
        <w:pStyle w:val="TOC4"/>
        <w:tabs>
          <w:tab w:val="right" w:leader="dot" w:pos="7086"/>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110ZM.</w:t>
      </w:r>
      <w:r>
        <w:tab/>
        <w:t>Who may apply</w:t>
      </w:r>
      <w:r>
        <w:tab/>
      </w:r>
      <w:r>
        <w:fldChar w:fldCharType="begin"/>
      </w:r>
      <w:r>
        <w:instrText xml:space="preserve"> PAGEREF _Toc397938857 \h </w:instrText>
      </w:r>
      <w:r>
        <w:fldChar w:fldCharType="separate"/>
      </w:r>
      <w:r>
        <w:t>100</w:t>
      </w:r>
      <w:r>
        <w:fldChar w:fldCharType="end"/>
      </w:r>
    </w:p>
    <w:p>
      <w:pPr>
        <w:pStyle w:val="TOC8"/>
        <w:rPr>
          <w:rFonts w:asciiTheme="minorHAnsi" w:eastAsiaTheme="minorEastAsia" w:hAnsiTheme="minorHAnsi" w:cstheme="minorBidi"/>
          <w:szCs w:val="22"/>
        </w:rPr>
      </w:pPr>
      <w:r>
        <w:t>110ZN.</w:t>
      </w:r>
      <w:r>
        <w:tab/>
        <w:t>Declaration as to who may make treatment decision</w:t>
      </w:r>
      <w:r>
        <w:tab/>
      </w:r>
      <w:r>
        <w:fldChar w:fldCharType="begin"/>
      </w:r>
      <w:r>
        <w:instrText xml:space="preserve"> PAGEREF _Toc397938858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 provisions</w:t>
      </w:r>
    </w:p>
    <w:p>
      <w:pPr>
        <w:pStyle w:val="TOC8"/>
        <w:rPr>
          <w:rFonts w:asciiTheme="minorHAnsi" w:eastAsiaTheme="minorEastAsia" w:hAnsiTheme="minorHAnsi" w:cstheme="minorBidi"/>
          <w:szCs w:val="22"/>
        </w:rPr>
      </w:pPr>
      <w:r>
        <w:t>111</w:t>
      </w:r>
      <w:r>
        <w:rPr>
          <w:snapToGrid w:val="0"/>
        </w:rPr>
        <w:t>.</w:t>
      </w:r>
      <w:r>
        <w:rPr>
          <w:snapToGrid w:val="0"/>
        </w:rPr>
        <w:tab/>
        <w:t>Declaration as to capacity to vote</w:t>
      </w:r>
      <w:r>
        <w:tab/>
      </w:r>
      <w:r>
        <w:fldChar w:fldCharType="begin"/>
      </w:r>
      <w:r>
        <w:instrText xml:space="preserve"> PAGEREF _Toc397938860 \h </w:instrText>
      </w:r>
      <w:r>
        <w:fldChar w:fldCharType="separate"/>
      </w:r>
      <w:r>
        <w:t>101</w:t>
      </w:r>
      <w:r>
        <w:fldChar w:fldCharType="end"/>
      </w:r>
    </w:p>
    <w:p>
      <w:pPr>
        <w:pStyle w:val="TOC8"/>
        <w:rPr>
          <w:rFonts w:asciiTheme="minorHAnsi" w:eastAsiaTheme="minorEastAsia" w:hAnsiTheme="minorHAnsi" w:cstheme="minorBidi"/>
          <w:szCs w:val="22"/>
        </w:rPr>
      </w:pPr>
      <w:r>
        <w:t>111A.</w:t>
      </w:r>
      <w:r>
        <w:tab/>
        <w:t xml:space="preserve">Applications under </w:t>
      </w:r>
      <w:r>
        <w:rPr>
          <w:i/>
          <w:iCs/>
        </w:rPr>
        <w:t xml:space="preserve">Wills Act 1970 </w:t>
      </w:r>
      <w:r>
        <w:t>s. 40</w:t>
      </w:r>
      <w:r>
        <w:tab/>
      </w:r>
      <w:r>
        <w:fldChar w:fldCharType="begin"/>
      </w:r>
      <w:r>
        <w:instrText xml:space="preserve"> PAGEREF _Toc397938861 \h </w:instrText>
      </w:r>
      <w:r>
        <w:fldChar w:fldCharType="separate"/>
      </w:r>
      <w:r>
        <w:t>102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Inspection of records</w:t>
      </w:r>
      <w:r>
        <w:tab/>
      </w:r>
      <w:r>
        <w:fldChar w:fldCharType="begin"/>
      </w:r>
      <w:r>
        <w:instrText xml:space="preserve"> PAGEREF _Toc397938862 \h </w:instrText>
      </w:r>
      <w:r>
        <w:fldChar w:fldCharType="separate"/>
      </w:r>
      <w:r>
        <w:t>102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Confidentiality</w:t>
      </w:r>
      <w:r>
        <w:tab/>
      </w:r>
      <w:r>
        <w:fldChar w:fldCharType="begin"/>
      </w:r>
      <w:r>
        <w:instrText xml:space="preserve"> PAGEREF _Toc397938863 \h </w:instrText>
      </w:r>
      <w:r>
        <w:fldChar w:fldCharType="separate"/>
      </w:r>
      <w:r>
        <w:t>103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Immunity</w:t>
      </w:r>
      <w:r>
        <w:tab/>
      </w:r>
      <w:r>
        <w:fldChar w:fldCharType="begin"/>
      </w:r>
      <w:r>
        <w:instrText xml:space="preserve"> PAGEREF _Toc397938864 \h </w:instrText>
      </w:r>
      <w:r>
        <w:fldChar w:fldCharType="separate"/>
      </w:r>
      <w:r>
        <w:t>104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Service of notices</w:t>
      </w:r>
      <w:r>
        <w:tab/>
      </w:r>
      <w:r>
        <w:fldChar w:fldCharType="begin"/>
      </w:r>
      <w:r>
        <w:instrText xml:space="preserve"> PAGEREF _Toc397938865 \h </w:instrText>
      </w:r>
      <w:r>
        <w:fldChar w:fldCharType="separate"/>
      </w:r>
      <w:r>
        <w:t>104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Remuneration</w:t>
      </w:r>
      <w:r>
        <w:tab/>
      </w:r>
      <w:r>
        <w:fldChar w:fldCharType="begin"/>
      </w:r>
      <w:r>
        <w:instrText xml:space="preserve"> PAGEREF _Toc397938866 \h </w:instrText>
      </w:r>
      <w:r>
        <w:fldChar w:fldCharType="separate"/>
      </w:r>
      <w:r>
        <w:t>105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Expenses</w:t>
      </w:r>
      <w:r>
        <w:tab/>
      </w:r>
      <w:r>
        <w:fldChar w:fldCharType="begin"/>
      </w:r>
      <w:r>
        <w:instrText xml:space="preserve"> PAGEREF _Toc397938867 \h </w:instrText>
      </w:r>
      <w:r>
        <w:fldChar w:fldCharType="separate"/>
      </w:r>
      <w:r>
        <w:t>106</w:t>
      </w:r>
      <w:r>
        <w:fldChar w:fldCharType="end"/>
      </w:r>
    </w:p>
    <w:p>
      <w:pPr>
        <w:pStyle w:val="TOC8"/>
        <w:rPr>
          <w:rFonts w:asciiTheme="minorHAnsi" w:eastAsiaTheme="minorEastAsia" w:hAnsiTheme="minorHAnsi" w:cstheme="minorBidi"/>
          <w:szCs w:val="22"/>
        </w:rPr>
      </w:pPr>
      <w:r>
        <w:t>119.</w:t>
      </w:r>
      <w:r>
        <w:tab/>
        <w:t>Order of priority of enduring guardian and guardian for matters other than treatment decisions</w:t>
      </w:r>
      <w:r>
        <w:tab/>
      </w:r>
      <w:r>
        <w:fldChar w:fldCharType="begin"/>
      </w:r>
      <w:r>
        <w:instrText xml:space="preserve"> PAGEREF _Toc397938868 \h </w:instrText>
      </w:r>
      <w:r>
        <w:fldChar w:fldCharType="separate"/>
      </w:r>
      <w:r>
        <w:t>106</w:t>
      </w:r>
      <w:r>
        <w:fldChar w:fldCharType="end"/>
      </w:r>
    </w:p>
    <w:p>
      <w:pPr>
        <w:pStyle w:val="TOC8"/>
        <w:rPr>
          <w:rFonts w:asciiTheme="minorHAnsi" w:eastAsiaTheme="minorEastAsia" w:hAnsiTheme="minorHAnsi" w:cstheme="minorBidi"/>
          <w:szCs w:val="22"/>
        </w:rPr>
      </w:pPr>
      <w:r>
        <w:t>119A.</w:t>
      </w:r>
      <w:r>
        <w:tab/>
        <w:t>No fee for application to State Administrative Tribunal</w:t>
      </w:r>
      <w:r>
        <w:tab/>
      </w:r>
      <w:r>
        <w:fldChar w:fldCharType="begin"/>
      </w:r>
      <w:r>
        <w:instrText xml:space="preserve"> PAGEREF _Toc397938869 \h </w:instrText>
      </w:r>
      <w:r>
        <w:fldChar w:fldCharType="separate"/>
      </w:r>
      <w:r>
        <w:t>107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w:t>
      </w:r>
      <w:r>
        <w:tab/>
      </w:r>
      <w:r>
        <w:fldChar w:fldCharType="begin"/>
      </w:r>
      <w:r>
        <w:instrText xml:space="preserve"> PAGEREF _Toc397938870 \h </w:instrText>
      </w:r>
      <w:r>
        <w:fldChar w:fldCharType="separate"/>
      </w:r>
      <w:r>
        <w:t>107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Transitional provisions</w:t>
      </w:r>
      <w:r>
        <w:tab/>
      </w:r>
      <w:r>
        <w:fldChar w:fldCharType="begin"/>
      </w:r>
      <w:r>
        <w:instrText xml:space="preserve"> PAGEREF _Toc397938871 \h </w:instrText>
      </w:r>
      <w:r>
        <w:fldChar w:fldCharType="separate"/>
      </w:r>
      <w:r>
        <w:t>107</w:t>
      </w:r>
      <w:r>
        <w:fldChar w:fldCharType="end"/>
      </w:r>
    </w:p>
    <w:p>
      <w:pPr>
        <w:pStyle w:val="TOC2"/>
        <w:tabs>
          <w:tab w:val="right" w:leader="dot" w:pos="7086"/>
        </w:tabs>
        <w:rPr>
          <w:rFonts w:asciiTheme="minorHAnsi" w:eastAsiaTheme="minorEastAsia" w:hAnsiTheme="minorHAnsi" w:cstheme="minorBidi"/>
          <w:b w:val="0"/>
          <w:sz w:val="22"/>
          <w:szCs w:val="22"/>
        </w:rPr>
      </w:pPr>
      <w:r>
        <w:rPr>
          <w:rFonts w:eastAsia="MS Mincho"/>
        </w:rPr>
        <w:t>Schedule 1 — Provisions as to proceedings of State Administrative Tribunal</w:t>
      </w:r>
    </w:p>
    <w:p>
      <w:pPr>
        <w:pStyle w:val="TOC8"/>
        <w:rPr>
          <w:rFonts w:asciiTheme="minorHAnsi" w:eastAsiaTheme="minorEastAsia" w:hAnsiTheme="minorHAnsi" w:cstheme="minorBidi"/>
          <w:szCs w:val="22"/>
        </w:rPr>
      </w:pPr>
      <w:r>
        <w:t>11.</w:t>
      </w:r>
      <w:r>
        <w:tab/>
        <w:t>Hearings</w:t>
      </w:r>
      <w:r>
        <w:tab/>
      </w:r>
      <w:r>
        <w:fldChar w:fldCharType="begin"/>
      </w:r>
      <w:r>
        <w:instrText xml:space="preserve"> PAGEREF _Toc397938873 \h </w:instrText>
      </w:r>
      <w:r>
        <w:fldChar w:fldCharType="separate"/>
      </w:r>
      <w:r>
        <w:t>108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Limitations on publication of proceedings</w:t>
      </w:r>
      <w:r>
        <w:tab/>
      </w:r>
      <w:r>
        <w:fldChar w:fldCharType="begin"/>
      </w:r>
      <w:r>
        <w:instrText xml:space="preserve"> PAGEREF _Toc397938874 \h </w:instrText>
      </w:r>
      <w:r>
        <w:fldChar w:fldCharType="separate"/>
      </w:r>
      <w:r>
        <w:t>108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Entitlement to appear, and representation</w:t>
      </w:r>
      <w:r>
        <w:tab/>
      </w:r>
      <w:r>
        <w:fldChar w:fldCharType="begin"/>
      </w:r>
      <w:r>
        <w:instrText xml:space="preserve"> PAGEREF _Toc397938875 \h </w:instrText>
      </w:r>
      <w:r>
        <w:fldChar w:fldCharType="separate"/>
      </w:r>
      <w:r>
        <w:t>111</w:t>
      </w:r>
      <w:r>
        <w:fldChar w:fldCharType="end"/>
      </w:r>
    </w:p>
    <w:p>
      <w:pPr>
        <w:pStyle w:val="TOC2"/>
        <w:tabs>
          <w:tab w:val="right" w:leader="dot" w:pos="7086"/>
        </w:tabs>
        <w:rPr>
          <w:rFonts w:asciiTheme="minorHAnsi" w:eastAsiaTheme="minorEastAsia" w:hAnsiTheme="minorHAnsi" w:cstheme="minorBidi"/>
          <w:b w:val="0"/>
          <w:sz w:val="22"/>
          <w:szCs w:val="22"/>
        </w:rPr>
      </w:pPr>
      <w:r>
        <w:rPr>
          <w:rFonts w:eastAsia="MS Mincho"/>
        </w:rPr>
        <w:t>Schedule 2 — Functions for administration of estates</w:t>
      </w:r>
    </w:p>
    <w:p>
      <w:pPr>
        <w:pStyle w:val="TOC4"/>
        <w:tabs>
          <w:tab w:val="right" w:leader="dot" w:pos="7086"/>
        </w:tabs>
        <w:rPr>
          <w:rFonts w:asciiTheme="minorHAnsi" w:eastAsiaTheme="minorEastAsia" w:hAnsiTheme="minorHAnsi" w:cstheme="minorBidi"/>
          <w:b w:val="0"/>
          <w:szCs w:val="22"/>
        </w:rPr>
      </w:pPr>
      <w:r>
        <w:rPr>
          <w:rFonts w:eastAsia="MS Mincho"/>
        </w:rPr>
        <w:t>Part A</w:t>
      </w:r>
      <w:r>
        <w:rPr>
          <w:rFonts w:eastAsia="MS Mincho"/>
          <w:b w:val="0"/>
        </w:rPr>
        <w:t> </w:t>
      </w:r>
      <w:r>
        <w:rPr>
          <w:rFonts w:eastAsia="MS Mincho"/>
        </w:rPr>
        <w:t>— Administrator</w:t>
      </w:r>
    </w:p>
    <w:p>
      <w:pPr>
        <w:pStyle w:val="TOC4"/>
        <w:tabs>
          <w:tab w:val="right" w:leader="dot" w:pos="7086"/>
        </w:tabs>
        <w:rPr>
          <w:rFonts w:asciiTheme="minorHAnsi" w:eastAsiaTheme="minorEastAsia" w:hAnsiTheme="minorHAnsi" w:cstheme="minorBidi"/>
          <w:b w:val="0"/>
          <w:szCs w:val="22"/>
        </w:rPr>
      </w:pPr>
      <w:r>
        <w:rPr>
          <w:rFonts w:eastAsia="MS Mincho"/>
        </w:rPr>
        <w:t>Part B — State Administrative Tribunal</w:t>
      </w:r>
    </w:p>
    <w:p>
      <w:pPr>
        <w:pStyle w:val="TOC2"/>
        <w:tabs>
          <w:tab w:val="right" w:leader="dot" w:pos="7086"/>
        </w:tabs>
        <w:rPr>
          <w:rFonts w:asciiTheme="minorHAnsi" w:eastAsiaTheme="minorEastAsia" w:hAnsiTheme="minorHAnsi" w:cstheme="minorBidi"/>
          <w:b w:val="0"/>
          <w:sz w:val="22"/>
          <w:szCs w:val="22"/>
        </w:rPr>
      </w:pPr>
      <w:r>
        <w:rPr>
          <w:rFonts w:eastAsia="MS Mincho"/>
        </w:rPr>
        <w:t>Schedule 3 — Forms for enduring power of attorney</w:t>
      </w:r>
    </w:p>
    <w:p>
      <w:pPr>
        <w:pStyle w:val="TOC2"/>
        <w:tabs>
          <w:tab w:val="right" w:leader="dot" w:pos="7086"/>
        </w:tabs>
        <w:rPr>
          <w:rFonts w:asciiTheme="minorHAnsi" w:eastAsiaTheme="minorEastAsia" w:hAnsiTheme="minorHAnsi" w:cstheme="minorBidi"/>
          <w:b w:val="0"/>
          <w:sz w:val="22"/>
          <w:szCs w:val="22"/>
        </w:rPr>
      </w:pPr>
      <w:r>
        <w:t>Schedule 5 — Transitional provisions</w:t>
      </w:r>
    </w:p>
    <w:p>
      <w:pPr>
        <w:pStyle w:val="TOC8"/>
        <w:rPr>
          <w:rFonts w:asciiTheme="minorHAnsi" w:eastAsiaTheme="minorEastAsia" w:hAnsiTheme="minorHAnsi" w:cstheme="minorBidi"/>
          <w:szCs w:val="22"/>
        </w:rPr>
      </w:pPr>
      <w:r>
        <w:t>1</w:t>
      </w:r>
      <w:r>
        <w:rPr>
          <w:snapToGrid w:val="0"/>
        </w:rPr>
        <w:t xml:space="preserve">. </w:t>
      </w:r>
      <w:r>
        <w:rPr>
          <w:snapToGrid w:val="0"/>
        </w:rPr>
        <w:tab/>
        <w:t>Existing functions of Public Trustee to continue</w:t>
      </w:r>
      <w:r>
        <w:tab/>
      </w:r>
      <w:r>
        <w:fldChar w:fldCharType="begin"/>
      </w:r>
      <w:r>
        <w:instrText xml:space="preserve"> PAGEREF _Toc397938881 \h </w:instrText>
      </w:r>
      <w:r>
        <w:fldChar w:fldCharType="separate"/>
      </w:r>
      <w:r>
        <w:t>120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r>
        <w:tab/>
      </w:r>
      <w:r>
        <w:fldChar w:fldCharType="begin"/>
      </w:r>
      <w:r>
        <w:instrText xml:space="preserve"> PAGEREF _Toc397938882 \h </w:instrText>
      </w:r>
      <w:r>
        <w:fldChar w:fldCharType="separate"/>
      </w:r>
      <w:r>
        <w:t>121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Application for administration order may be made</w:t>
      </w:r>
      <w:r>
        <w:tab/>
      </w:r>
      <w:r>
        <w:fldChar w:fldCharType="begin"/>
      </w:r>
      <w:r>
        <w:instrText xml:space="preserve"> PAGEREF _Toc397938883 \h </w:instrText>
      </w:r>
      <w:r>
        <w:fldChar w:fldCharType="separate"/>
      </w:r>
      <w:r>
        <w:t>122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References in other laws</w:t>
      </w:r>
      <w:r>
        <w:tab/>
      </w:r>
      <w:r>
        <w:fldChar w:fldCharType="begin"/>
      </w:r>
      <w:r>
        <w:instrText xml:space="preserve"> PAGEREF _Toc397938884 \h </w:instrText>
      </w:r>
      <w:r>
        <w:fldChar w:fldCharType="separate"/>
      </w:r>
      <w:r>
        <w:t>122</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r>
        <w:tab/>
      </w:r>
      <w:r>
        <w:fldChar w:fldCharType="begin"/>
      </w:r>
      <w:r>
        <w:instrText xml:space="preserve"> PAGEREF _Toc397938885 \h </w:instrText>
      </w:r>
      <w:r>
        <w:fldChar w:fldCharType="separate"/>
      </w:r>
      <w:r>
        <w:t>123</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Final accounts where administration order made</w:t>
      </w:r>
      <w:r>
        <w:tab/>
      </w:r>
      <w:r>
        <w:fldChar w:fldCharType="begin"/>
      </w:r>
      <w:r>
        <w:instrText xml:space="preserve"> PAGEREF _Toc397938886 \h </w:instrText>
      </w:r>
      <w:r>
        <w:fldChar w:fldCharType="separate"/>
      </w:r>
      <w:r>
        <w:t>123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_Toc397938888 \h </w:instrText>
      </w:r>
      <w:r>
        <w:fldChar w:fldCharType="separate"/>
      </w:r>
      <w:r>
        <w:t>124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_Toc397938889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by No. 55 of 2004 s. 417; No. 25 of 2008 s. 4.]</w:t>
      </w:r>
    </w:p>
    <w:p>
      <w:pPr>
        <w:pStyle w:val="Heading2"/>
      </w:pPr>
      <w:bookmarkStart w:id="1" w:name="_Toc378668626"/>
      <w:bookmarkStart w:id="2" w:name="_Toc392494276"/>
      <w:bookmarkStart w:id="3" w:name="_Toc397937952"/>
      <w:bookmarkStart w:id="4" w:name="_Toc397938170"/>
      <w:bookmarkStart w:id="5" w:name="_Toc39793867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397938674"/>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7" w:name="_Toc397938675"/>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8" w:name="_Toc397938676"/>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25 of 2008 s. 5; No. 8 of 2009 s. 68; No. 19 of 2010 s. 18(2).] </w:t>
      </w:r>
    </w:p>
    <w:p>
      <w:pPr>
        <w:pStyle w:val="Heading5"/>
      </w:pPr>
      <w:bookmarkStart w:id="9" w:name="_Toc397938677"/>
      <w:r>
        <w:rPr>
          <w:rStyle w:val="CharSectno"/>
        </w:rPr>
        <w:t>3A</w:t>
      </w:r>
      <w:r>
        <w:t>.</w:t>
      </w:r>
      <w:r>
        <w:tab/>
        <w:t>Inherent jurisdiction of Supreme Court not affected</w:t>
      </w:r>
      <w:bookmarkEnd w:id="9"/>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10" w:name="_Toc378668631"/>
      <w:bookmarkStart w:id="11" w:name="_Toc392494281"/>
      <w:bookmarkStart w:id="12" w:name="_Toc397937957"/>
      <w:bookmarkStart w:id="13" w:name="_Toc397938175"/>
      <w:bookmarkStart w:id="14" w:name="_Toc397938678"/>
      <w:r>
        <w:rPr>
          <w:rStyle w:val="CharPartNo"/>
        </w:rPr>
        <w:t>Part 2</w:t>
      </w:r>
      <w:r>
        <w:rPr>
          <w:rStyle w:val="CharDivNo"/>
        </w:rPr>
        <w:t> </w:t>
      </w:r>
      <w:r>
        <w:t>—</w:t>
      </w:r>
      <w:r>
        <w:rPr>
          <w:rStyle w:val="CharDivText"/>
        </w:rPr>
        <w:t> </w:t>
      </w:r>
      <w:r>
        <w:rPr>
          <w:rStyle w:val="CharPartText"/>
        </w:rPr>
        <w:t>Principles to be observed by State Administrative Tribunal</w:t>
      </w:r>
      <w:bookmarkEnd w:id="10"/>
      <w:bookmarkEnd w:id="11"/>
      <w:bookmarkEnd w:id="12"/>
      <w:bookmarkEnd w:id="13"/>
      <w:bookmarkEnd w:id="14"/>
    </w:p>
    <w:p>
      <w:pPr>
        <w:pStyle w:val="Footnotesection"/>
      </w:pPr>
      <w:r>
        <w:tab/>
        <w:t>[Heading amended by No. 55 of 2004 s. 466(1).]</w:t>
      </w:r>
    </w:p>
    <w:p>
      <w:pPr>
        <w:pStyle w:val="Heading5"/>
        <w:rPr>
          <w:snapToGrid w:val="0"/>
        </w:rPr>
      </w:pPr>
      <w:bookmarkStart w:id="15" w:name="_Toc397938679"/>
      <w:r>
        <w:rPr>
          <w:rStyle w:val="CharSectno"/>
        </w:rPr>
        <w:t>4</w:t>
      </w:r>
      <w:r>
        <w:rPr>
          <w:snapToGrid w:val="0"/>
        </w:rPr>
        <w:t>.</w:t>
      </w:r>
      <w:r>
        <w:rPr>
          <w:snapToGrid w:val="0"/>
        </w:rPr>
        <w:tab/>
        <w:t>Principles stated</w:t>
      </w:r>
      <w:bookmarkEnd w:id="15"/>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No. 19 of 2010 s. 51.] </w:t>
      </w:r>
    </w:p>
    <w:p>
      <w:pPr>
        <w:pStyle w:val="Heading2"/>
        <w:rPr>
          <w:snapToGrid/>
        </w:rPr>
      </w:pPr>
      <w:bookmarkStart w:id="16" w:name="_Toc378668633"/>
      <w:bookmarkStart w:id="17" w:name="_Toc392494283"/>
      <w:bookmarkStart w:id="18" w:name="_Toc397937959"/>
      <w:bookmarkStart w:id="19" w:name="_Toc397938177"/>
      <w:bookmarkStart w:id="20" w:name="_Toc397938680"/>
      <w:r>
        <w:rPr>
          <w:rStyle w:val="CharPartNo"/>
        </w:rPr>
        <w:t>Part 3</w:t>
      </w:r>
      <w:r>
        <w:rPr>
          <w:snapToGrid/>
        </w:rPr>
        <w:t xml:space="preserve"> — </w:t>
      </w:r>
      <w:r>
        <w:rPr>
          <w:rStyle w:val="CharPartText"/>
        </w:rPr>
        <w:t>The State Administrative Tribunal</w:t>
      </w:r>
      <w:bookmarkEnd w:id="16"/>
      <w:bookmarkEnd w:id="17"/>
      <w:bookmarkEnd w:id="18"/>
      <w:bookmarkEnd w:id="19"/>
      <w:bookmarkEnd w:id="20"/>
    </w:p>
    <w:p>
      <w:pPr>
        <w:pStyle w:val="Footnoteheading"/>
        <w:tabs>
          <w:tab w:val="left" w:pos="851"/>
        </w:tabs>
      </w:pPr>
      <w:r>
        <w:tab/>
        <w:t>[Heading inserted by No. 55 of 2004 s. 421.]</w:t>
      </w:r>
    </w:p>
    <w:p>
      <w:pPr>
        <w:pStyle w:val="Heading3"/>
        <w:rPr>
          <w:snapToGrid w:val="0"/>
        </w:rPr>
      </w:pPr>
      <w:bookmarkStart w:id="21" w:name="_Toc378668634"/>
      <w:bookmarkStart w:id="22" w:name="_Toc392494284"/>
      <w:bookmarkStart w:id="23" w:name="_Toc397937960"/>
      <w:bookmarkStart w:id="24" w:name="_Toc397938178"/>
      <w:bookmarkStart w:id="25" w:name="_Toc397938681"/>
      <w:r>
        <w:rPr>
          <w:rStyle w:val="CharDivNo"/>
        </w:rPr>
        <w:t>Division 1</w:t>
      </w:r>
      <w:r>
        <w:t xml:space="preserve"> — </w:t>
      </w:r>
      <w:r>
        <w:rPr>
          <w:rStyle w:val="CharDivText"/>
        </w:rPr>
        <w:t>Functions and proceedings</w:t>
      </w:r>
      <w:bookmarkEnd w:id="21"/>
      <w:bookmarkEnd w:id="22"/>
      <w:bookmarkEnd w:id="23"/>
      <w:bookmarkEnd w:id="24"/>
      <w:bookmarkEnd w:id="25"/>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spacing w:before="240"/>
      </w:pPr>
      <w:r>
        <w:tab/>
        <w:t>[Heading deleted by No. 55 of 2004 s. 424.]</w:t>
      </w:r>
    </w:p>
    <w:p>
      <w:pPr>
        <w:pStyle w:val="Heading5"/>
        <w:spacing w:before="240"/>
        <w:rPr>
          <w:snapToGrid w:val="0"/>
        </w:rPr>
      </w:pPr>
      <w:bookmarkStart w:id="26" w:name="_Toc397938682"/>
      <w:r>
        <w:rPr>
          <w:rStyle w:val="CharSectno"/>
        </w:rPr>
        <w:t>13</w:t>
      </w:r>
      <w:r>
        <w:rPr>
          <w:snapToGrid w:val="0"/>
        </w:rPr>
        <w:t>.</w:t>
      </w:r>
      <w:r>
        <w:rPr>
          <w:snapToGrid w:val="0"/>
        </w:rPr>
        <w:tab/>
        <w:t>Jurisdiction of State Administrative Tribunal</w:t>
      </w:r>
      <w:bookmarkEnd w:id="26"/>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27" w:name="_Toc397938683"/>
      <w:r>
        <w:rPr>
          <w:rStyle w:val="CharSectno"/>
        </w:rPr>
        <w:t>16</w:t>
      </w:r>
      <w:r>
        <w:rPr>
          <w:snapToGrid w:val="0"/>
        </w:rPr>
        <w:t>.</w:t>
      </w:r>
      <w:r>
        <w:rPr>
          <w:snapToGrid w:val="0"/>
        </w:rPr>
        <w:tab/>
        <w:t>Costs</w:t>
      </w:r>
      <w:bookmarkEnd w:id="2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28" w:name="_Toc397938684"/>
      <w:r>
        <w:rPr>
          <w:rStyle w:val="CharSectno"/>
        </w:rPr>
        <w:t>17</w:t>
      </w:r>
      <w:r>
        <w:rPr>
          <w:snapToGrid w:val="0"/>
        </w:rPr>
        <w:t>.</w:t>
      </w:r>
      <w:r>
        <w:rPr>
          <w:snapToGrid w:val="0"/>
        </w:rPr>
        <w:tab/>
        <w:t>Further provisions as to proceedings</w:t>
      </w:r>
      <w:bookmarkEnd w:id="28"/>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 No. 19 of 2010 s. 18(2).]</w:t>
      </w:r>
    </w:p>
    <w:p>
      <w:pPr>
        <w:pStyle w:val="Heading3"/>
        <w:rPr>
          <w:snapToGrid w:val="0"/>
        </w:rPr>
      </w:pPr>
      <w:bookmarkStart w:id="29" w:name="_Toc378668638"/>
      <w:bookmarkStart w:id="30" w:name="_Toc392494288"/>
      <w:bookmarkStart w:id="31" w:name="_Toc397937964"/>
      <w:bookmarkStart w:id="32" w:name="_Toc397938182"/>
      <w:bookmarkStart w:id="33" w:name="_Toc397938685"/>
      <w:r>
        <w:rPr>
          <w:rStyle w:val="CharDivNo"/>
        </w:rPr>
        <w:t>Division 2A</w:t>
      </w:r>
      <w:r>
        <w:rPr>
          <w:snapToGrid w:val="0"/>
        </w:rPr>
        <w:t> — </w:t>
      </w:r>
      <w:r>
        <w:rPr>
          <w:rStyle w:val="CharDivText"/>
        </w:rPr>
        <w:t>Review of determination where State Administrative Tribunal comprises one member</w:t>
      </w:r>
      <w:bookmarkEnd w:id="29"/>
      <w:bookmarkEnd w:id="30"/>
      <w:bookmarkEnd w:id="31"/>
      <w:bookmarkEnd w:id="32"/>
      <w:bookmarkEnd w:id="33"/>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34" w:name="_Toc397938686"/>
      <w:r>
        <w:rPr>
          <w:rStyle w:val="CharSectno"/>
        </w:rPr>
        <w:t>17A</w:t>
      </w:r>
      <w:r>
        <w:rPr>
          <w:snapToGrid w:val="0"/>
        </w:rPr>
        <w:t>.</w:t>
      </w:r>
      <w:r>
        <w:rPr>
          <w:snapToGrid w:val="0"/>
        </w:rPr>
        <w:tab/>
        <w:t>Review</w:t>
      </w:r>
      <w:bookmarkEnd w:id="34"/>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35" w:name="_Toc397938687"/>
      <w:r>
        <w:rPr>
          <w:rStyle w:val="CharSectno"/>
        </w:rPr>
        <w:t>17B</w:t>
      </w:r>
      <w:r>
        <w:rPr>
          <w:snapToGrid w:val="0"/>
        </w:rPr>
        <w:t>.</w:t>
      </w:r>
      <w:r>
        <w:rPr>
          <w:snapToGrid w:val="0"/>
        </w:rPr>
        <w:tab/>
        <w:t>Executive officer to give notice of review</w:t>
      </w:r>
      <w:bookmarkEnd w:id="35"/>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No. 19 of 2010 s. 18(2).] </w:t>
      </w:r>
    </w:p>
    <w:p>
      <w:pPr>
        <w:pStyle w:val="Ednotesection"/>
      </w:pPr>
      <w:r>
        <w:t>[</w:t>
      </w:r>
      <w:r>
        <w:rPr>
          <w:b/>
        </w:rPr>
        <w:t>17C, 17D.</w:t>
      </w:r>
      <w:r>
        <w:rPr>
          <w:b/>
        </w:rPr>
        <w:tab/>
      </w:r>
      <w:r>
        <w:t>Deleted by No. 55 of 2004 s. 431.]</w:t>
      </w:r>
    </w:p>
    <w:p>
      <w:pPr>
        <w:pStyle w:val="Heading3"/>
        <w:rPr>
          <w:snapToGrid w:val="0"/>
        </w:rPr>
      </w:pPr>
      <w:bookmarkStart w:id="36" w:name="_Toc378668641"/>
      <w:bookmarkStart w:id="37" w:name="_Toc392494291"/>
      <w:bookmarkStart w:id="38" w:name="_Toc397937967"/>
      <w:bookmarkStart w:id="39" w:name="_Toc397938185"/>
      <w:bookmarkStart w:id="40" w:name="_Toc397938688"/>
      <w:r>
        <w:rPr>
          <w:rStyle w:val="CharDivNo"/>
        </w:rPr>
        <w:t>Division 3</w:t>
      </w:r>
      <w:r>
        <w:rPr>
          <w:snapToGrid w:val="0"/>
        </w:rPr>
        <w:t> — </w:t>
      </w:r>
      <w:r>
        <w:rPr>
          <w:rStyle w:val="CharDivText"/>
        </w:rPr>
        <w:t>Appeals</w:t>
      </w:r>
      <w:bookmarkEnd w:id="36"/>
      <w:bookmarkEnd w:id="37"/>
      <w:bookmarkEnd w:id="38"/>
      <w:bookmarkEnd w:id="39"/>
      <w:bookmarkEnd w:id="40"/>
      <w:r>
        <w:rPr>
          <w:rStyle w:val="CharDivText"/>
        </w:rPr>
        <w:t xml:space="preserve"> </w:t>
      </w:r>
    </w:p>
    <w:p>
      <w:pPr>
        <w:pStyle w:val="Heading5"/>
        <w:rPr>
          <w:snapToGrid w:val="0"/>
        </w:rPr>
      </w:pPr>
      <w:bookmarkStart w:id="41" w:name="_Toc397938689"/>
      <w:r>
        <w:rPr>
          <w:rStyle w:val="CharSectno"/>
        </w:rPr>
        <w:t>18</w:t>
      </w:r>
      <w:r>
        <w:rPr>
          <w:snapToGrid w:val="0"/>
        </w:rPr>
        <w:t>.</w:t>
      </w:r>
      <w:r>
        <w:rPr>
          <w:snapToGrid w:val="0"/>
        </w:rPr>
        <w:tab/>
        <w:t>Term used: Court</w:t>
      </w:r>
      <w:bookmarkEnd w:id="4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spacing w:before="180"/>
        <w:rPr>
          <w:snapToGrid w:val="0"/>
        </w:rPr>
      </w:pPr>
      <w:bookmarkStart w:id="42" w:name="_Toc397938690"/>
      <w:r>
        <w:rPr>
          <w:rStyle w:val="CharSectno"/>
        </w:rPr>
        <w:t>19</w:t>
      </w:r>
      <w:r>
        <w:rPr>
          <w:snapToGrid w:val="0"/>
        </w:rPr>
        <w:t>.</w:t>
      </w:r>
      <w:r>
        <w:rPr>
          <w:snapToGrid w:val="0"/>
        </w:rPr>
        <w:tab/>
        <w:t>Right of appeal by leave</w:t>
      </w:r>
      <w:bookmarkEnd w:id="42"/>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spacing w:before="180"/>
        <w:rPr>
          <w:snapToGrid w:val="0"/>
        </w:rPr>
      </w:pPr>
      <w:bookmarkStart w:id="43" w:name="_Toc397938691"/>
      <w:r>
        <w:rPr>
          <w:rStyle w:val="CharSectno"/>
        </w:rPr>
        <w:t>20</w:t>
      </w:r>
      <w:r>
        <w:rPr>
          <w:snapToGrid w:val="0"/>
        </w:rPr>
        <w:t>.</w:t>
      </w:r>
      <w:r>
        <w:rPr>
          <w:snapToGrid w:val="0"/>
        </w:rPr>
        <w:tab/>
        <w:t>Application for leave</w:t>
      </w:r>
      <w:bookmarkEnd w:id="43"/>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spacing w:before="180"/>
        <w:rPr>
          <w:snapToGrid w:val="0"/>
        </w:rPr>
      </w:pPr>
      <w:bookmarkStart w:id="44" w:name="_Toc397938692"/>
      <w:r>
        <w:rPr>
          <w:rStyle w:val="CharSectno"/>
        </w:rPr>
        <w:t>21</w:t>
      </w:r>
      <w:r>
        <w:rPr>
          <w:snapToGrid w:val="0"/>
        </w:rPr>
        <w:t>.</w:t>
      </w:r>
      <w:r>
        <w:rPr>
          <w:snapToGrid w:val="0"/>
        </w:rPr>
        <w:tab/>
        <w:t>Grounds</w:t>
      </w:r>
      <w:bookmarkEnd w:id="44"/>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spacing w:before="180"/>
        <w:rPr>
          <w:snapToGrid w:val="0"/>
        </w:rPr>
      </w:pPr>
      <w:bookmarkStart w:id="45" w:name="_Toc397938693"/>
      <w:r>
        <w:rPr>
          <w:rStyle w:val="CharSectno"/>
        </w:rPr>
        <w:t>22</w:t>
      </w:r>
      <w:r>
        <w:rPr>
          <w:snapToGrid w:val="0"/>
        </w:rPr>
        <w:t>.</w:t>
      </w:r>
      <w:r>
        <w:rPr>
          <w:snapToGrid w:val="0"/>
        </w:rPr>
        <w:tab/>
        <w:t>Grant or refusal of leave</w:t>
      </w:r>
      <w:bookmarkEnd w:id="45"/>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46" w:name="_Toc397938694"/>
      <w:r>
        <w:rPr>
          <w:rStyle w:val="CharSectno"/>
        </w:rPr>
        <w:t>23</w:t>
      </w:r>
      <w:r>
        <w:rPr>
          <w:snapToGrid w:val="0"/>
        </w:rPr>
        <w:t>.</w:t>
      </w:r>
      <w:r>
        <w:rPr>
          <w:snapToGrid w:val="0"/>
        </w:rPr>
        <w:tab/>
        <w:t>Ancillary orders and directions</w:t>
      </w:r>
      <w:bookmarkEnd w:id="46"/>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47" w:name="_Toc397938695"/>
      <w:r>
        <w:rPr>
          <w:rStyle w:val="CharSectno"/>
        </w:rPr>
        <w:t>24</w:t>
      </w:r>
      <w:r>
        <w:rPr>
          <w:snapToGrid w:val="0"/>
        </w:rPr>
        <w:t>.</w:t>
      </w:r>
      <w:r>
        <w:rPr>
          <w:snapToGrid w:val="0"/>
        </w:rPr>
        <w:tab/>
        <w:t>Reference of application to Court</w:t>
      </w:r>
      <w:bookmarkEnd w:id="47"/>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48" w:name="_Toc397938696"/>
      <w:r>
        <w:rPr>
          <w:rStyle w:val="CharSectno"/>
        </w:rPr>
        <w:t>25</w:t>
      </w:r>
      <w:r>
        <w:rPr>
          <w:snapToGrid w:val="0"/>
        </w:rPr>
        <w:t>.</w:t>
      </w:r>
      <w:r>
        <w:rPr>
          <w:snapToGrid w:val="0"/>
        </w:rPr>
        <w:tab/>
        <w:t>Application and appeal may be heard together</w:t>
      </w:r>
      <w:bookmarkEnd w:id="48"/>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49" w:name="_Toc397938697"/>
      <w:r>
        <w:rPr>
          <w:rStyle w:val="CharSectno"/>
        </w:rPr>
        <w:t>26</w:t>
      </w:r>
      <w:r>
        <w:rPr>
          <w:snapToGrid w:val="0"/>
        </w:rPr>
        <w:t>.</w:t>
      </w:r>
      <w:r>
        <w:rPr>
          <w:snapToGrid w:val="0"/>
        </w:rPr>
        <w:tab/>
        <w:t>Notice to other parties</w:t>
      </w:r>
      <w:bookmarkEnd w:id="49"/>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50" w:name="_Toc397938698"/>
      <w:r>
        <w:rPr>
          <w:rStyle w:val="CharSectno"/>
        </w:rPr>
        <w:t>27</w:t>
      </w:r>
      <w:r>
        <w:rPr>
          <w:snapToGrid w:val="0"/>
        </w:rPr>
        <w:t>.</w:t>
      </w:r>
      <w:r>
        <w:rPr>
          <w:snapToGrid w:val="0"/>
        </w:rPr>
        <w:tab/>
        <w:t>Amendment of grounds of appeal</w:t>
      </w:r>
      <w:bookmarkEnd w:id="50"/>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51" w:name="_Toc397938699"/>
      <w:r>
        <w:rPr>
          <w:rStyle w:val="CharSectno"/>
        </w:rPr>
        <w:t>28</w:t>
      </w:r>
      <w:r>
        <w:rPr>
          <w:snapToGrid w:val="0"/>
        </w:rPr>
        <w:t>.</w:t>
      </w:r>
      <w:r>
        <w:rPr>
          <w:snapToGrid w:val="0"/>
        </w:rPr>
        <w:tab/>
        <w:t>Status of State Administrative Tribunal’s determination pending disposal of appeal</w:t>
      </w:r>
      <w:bookmarkEnd w:id="51"/>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by No. 55 of 2004 s. 466(1).]</w:t>
      </w:r>
    </w:p>
    <w:p>
      <w:pPr>
        <w:pStyle w:val="Heading5"/>
        <w:rPr>
          <w:snapToGrid w:val="0"/>
        </w:rPr>
      </w:pPr>
      <w:bookmarkStart w:id="52" w:name="_Toc397938700"/>
      <w:r>
        <w:rPr>
          <w:rStyle w:val="CharSectno"/>
        </w:rPr>
        <w:t>29</w:t>
      </w:r>
      <w:r>
        <w:rPr>
          <w:snapToGrid w:val="0"/>
        </w:rPr>
        <w:t>.</w:t>
      </w:r>
      <w:r>
        <w:rPr>
          <w:snapToGrid w:val="0"/>
        </w:rPr>
        <w:tab/>
        <w:t>Nature of appeal, and evidence</w:t>
      </w:r>
      <w:bookmarkEnd w:id="52"/>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spacing w:before="180"/>
        <w:rPr>
          <w:snapToGrid w:val="0"/>
        </w:rPr>
      </w:pPr>
      <w:bookmarkStart w:id="53" w:name="_Toc397938701"/>
      <w:r>
        <w:rPr>
          <w:rStyle w:val="CharSectno"/>
        </w:rPr>
        <w:t>30</w:t>
      </w:r>
      <w:r>
        <w:rPr>
          <w:snapToGrid w:val="0"/>
        </w:rPr>
        <w:t>.</w:t>
      </w:r>
      <w:r>
        <w:rPr>
          <w:snapToGrid w:val="0"/>
        </w:rPr>
        <w:tab/>
        <w:t>Powers of Court</w:t>
      </w:r>
      <w:bookmarkEnd w:id="53"/>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54" w:name="_Toc397938702"/>
      <w:r>
        <w:rPr>
          <w:rStyle w:val="CharSectno"/>
        </w:rPr>
        <w:t>31</w:t>
      </w:r>
      <w:r>
        <w:rPr>
          <w:snapToGrid w:val="0"/>
        </w:rPr>
        <w:t>.</w:t>
      </w:r>
      <w:r>
        <w:rPr>
          <w:snapToGrid w:val="0"/>
        </w:rPr>
        <w:tab/>
        <w:t>Want of form</w:t>
      </w:r>
      <w:bookmarkEnd w:id="54"/>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55" w:name="_Toc397938703"/>
      <w:r>
        <w:rPr>
          <w:rStyle w:val="CharSectno"/>
        </w:rPr>
        <w:t>32</w:t>
      </w:r>
      <w:r>
        <w:rPr>
          <w:snapToGrid w:val="0"/>
        </w:rPr>
        <w:t>.</w:t>
      </w:r>
      <w:r>
        <w:rPr>
          <w:snapToGrid w:val="0"/>
        </w:rPr>
        <w:tab/>
        <w:t>Notification of result of appeal to executive officer</w:t>
      </w:r>
      <w:bookmarkEnd w:id="55"/>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56" w:name="_Toc397938704"/>
      <w:r>
        <w:rPr>
          <w:rStyle w:val="CharSectno"/>
        </w:rPr>
        <w:t>33</w:t>
      </w:r>
      <w:r>
        <w:rPr>
          <w:snapToGrid w:val="0"/>
        </w:rPr>
        <w:t>.</w:t>
      </w:r>
      <w:r>
        <w:rPr>
          <w:snapToGrid w:val="0"/>
        </w:rPr>
        <w:tab/>
        <w:t>Discontinuance of appeal</w:t>
      </w:r>
      <w:bookmarkEnd w:id="56"/>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57" w:name="_Toc397938705"/>
      <w:r>
        <w:rPr>
          <w:rStyle w:val="CharSectno"/>
        </w:rPr>
        <w:t>34</w:t>
      </w:r>
      <w:r>
        <w:rPr>
          <w:snapToGrid w:val="0"/>
        </w:rPr>
        <w:t>.</w:t>
      </w:r>
      <w:r>
        <w:rPr>
          <w:snapToGrid w:val="0"/>
        </w:rPr>
        <w:tab/>
        <w:t>Dismissal for want of prosecution</w:t>
      </w:r>
      <w:bookmarkEnd w:id="57"/>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58" w:name="_Toc397938706"/>
      <w:r>
        <w:rPr>
          <w:rStyle w:val="CharSectno"/>
        </w:rPr>
        <w:t>35</w:t>
      </w:r>
      <w:r>
        <w:rPr>
          <w:snapToGrid w:val="0"/>
        </w:rPr>
        <w:t>.</w:t>
      </w:r>
      <w:r>
        <w:rPr>
          <w:snapToGrid w:val="0"/>
        </w:rPr>
        <w:tab/>
        <w:t>Application for reinstatement of appeal</w:t>
      </w:r>
      <w:bookmarkEnd w:id="58"/>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59" w:name="_Toc397938707"/>
      <w:r>
        <w:rPr>
          <w:rStyle w:val="CharSectno"/>
        </w:rPr>
        <w:t>36</w:t>
      </w:r>
      <w:r>
        <w:rPr>
          <w:snapToGrid w:val="0"/>
        </w:rPr>
        <w:t>.</w:t>
      </w:r>
      <w:r>
        <w:rPr>
          <w:snapToGrid w:val="0"/>
        </w:rPr>
        <w:tab/>
        <w:t>Time may be extended or shortened</w:t>
      </w:r>
      <w:bookmarkEnd w:id="59"/>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60" w:name="_Toc397938708"/>
      <w:r>
        <w:rPr>
          <w:rStyle w:val="CharSectno"/>
        </w:rPr>
        <w:t>37</w:t>
      </w:r>
      <w:r>
        <w:rPr>
          <w:snapToGrid w:val="0"/>
        </w:rPr>
        <w:t>.</w:t>
      </w:r>
      <w:r>
        <w:rPr>
          <w:snapToGrid w:val="0"/>
        </w:rPr>
        <w:tab/>
        <w:t>Enforcement of order for costs</w:t>
      </w:r>
      <w:bookmarkEnd w:id="60"/>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61" w:name="_Toc378668662"/>
      <w:bookmarkStart w:id="62" w:name="_Toc392494312"/>
      <w:bookmarkStart w:id="63" w:name="_Toc397937988"/>
      <w:bookmarkStart w:id="64" w:name="_Toc397938206"/>
      <w:bookmarkStart w:id="65" w:name="_Toc397938709"/>
      <w:r>
        <w:rPr>
          <w:rStyle w:val="CharPartNo"/>
        </w:rPr>
        <w:t>Part 4</w:t>
      </w:r>
      <w:r>
        <w:rPr>
          <w:rStyle w:val="CharDivNo"/>
        </w:rPr>
        <w:t> </w:t>
      </w:r>
      <w:r>
        <w:t>—</w:t>
      </w:r>
      <w:r>
        <w:rPr>
          <w:rStyle w:val="CharDivText"/>
        </w:rPr>
        <w:t> </w:t>
      </w:r>
      <w:r>
        <w:rPr>
          <w:rStyle w:val="CharPartText"/>
        </w:rPr>
        <w:t>Applications for guardianship and administration orders</w:t>
      </w:r>
      <w:bookmarkEnd w:id="61"/>
      <w:bookmarkEnd w:id="62"/>
      <w:bookmarkEnd w:id="63"/>
      <w:bookmarkEnd w:id="64"/>
      <w:bookmarkEnd w:id="65"/>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66" w:name="_Toc397938710"/>
      <w:r>
        <w:rPr>
          <w:rStyle w:val="CharSectno"/>
        </w:rPr>
        <w:t>40</w:t>
      </w:r>
      <w:r>
        <w:rPr>
          <w:snapToGrid w:val="0"/>
        </w:rPr>
        <w:t>.</w:t>
      </w:r>
      <w:r>
        <w:rPr>
          <w:snapToGrid w:val="0"/>
        </w:rPr>
        <w:tab/>
        <w:t>Application</w:t>
      </w:r>
      <w:bookmarkEnd w:id="66"/>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67" w:name="_Toc397938711"/>
      <w:r>
        <w:rPr>
          <w:rStyle w:val="CharSectno"/>
        </w:rPr>
        <w:t>41</w:t>
      </w:r>
      <w:r>
        <w:rPr>
          <w:snapToGrid w:val="0"/>
        </w:rPr>
        <w:t>.</w:t>
      </w:r>
      <w:r>
        <w:rPr>
          <w:snapToGrid w:val="0"/>
        </w:rPr>
        <w:tab/>
        <w:t>Notice of hearing</w:t>
      </w:r>
      <w:bookmarkEnd w:id="67"/>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No. 19 of 2010 s. 18(2).] </w:t>
      </w:r>
    </w:p>
    <w:p>
      <w:pPr>
        <w:pStyle w:val="Ednotesection"/>
      </w:pPr>
      <w:r>
        <w:t>[</w:t>
      </w:r>
      <w:r>
        <w:rPr>
          <w:b/>
        </w:rPr>
        <w:t>42.</w:t>
      </w:r>
      <w:r>
        <w:rPr>
          <w:b/>
        </w:rPr>
        <w:tab/>
      </w:r>
      <w:r>
        <w:t>Deleted by No. 55 of 2004 s. 437.]</w:t>
      </w:r>
    </w:p>
    <w:p>
      <w:pPr>
        <w:pStyle w:val="Heading2"/>
      </w:pPr>
      <w:bookmarkStart w:id="68" w:name="_Toc378668665"/>
      <w:bookmarkStart w:id="69" w:name="_Toc392494315"/>
      <w:bookmarkStart w:id="70" w:name="_Toc397937991"/>
      <w:bookmarkStart w:id="71" w:name="_Toc397938209"/>
      <w:bookmarkStart w:id="72" w:name="_Toc397938712"/>
      <w:r>
        <w:rPr>
          <w:rStyle w:val="CharPartNo"/>
        </w:rPr>
        <w:t>Part 5</w:t>
      </w:r>
      <w:r>
        <w:t> — </w:t>
      </w:r>
      <w:r>
        <w:rPr>
          <w:rStyle w:val="CharPartText"/>
        </w:rPr>
        <w:t>Guardianship</w:t>
      </w:r>
      <w:bookmarkEnd w:id="68"/>
      <w:bookmarkEnd w:id="69"/>
      <w:bookmarkEnd w:id="70"/>
      <w:bookmarkEnd w:id="71"/>
      <w:bookmarkEnd w:id="72"/>
      <w:r>
        <w:rPr>
          <w:rStyle w:val="CharPartText"/>
        </w:rPr>
        <w:t xml:space="preserve"> </w:t>
      </w:r>
    </w:p>
    <w:p>
      <w:pPr>
        <w:pStyle w:val="Heading3"/>
        <w:rPr>
          <w:snapToGrid w:val="0"/>
        </w:rPr>
      </w:pPr>
      <w:bookmarkStart w:id="73" w:name="_Toc378668666"/>
      <w:bookmarkStart w:id="74" w:name="_Toc392494316"/>
      <w:bookmarkStart w:id="75" w:name="_Toc397937992"/>
      <w:bookmarkStart w:id="76" w:name="_Toc397938210"/>
      <w:bookmarkStart w:id="77" w:name="_Toc397938713"/>
      <w:r>
        <w:rPr>
          <w:rStyle w:val="CharDivNo"/>
        </w:rPr>
        <w:t>Division 1</w:t>
      </w:r>
      <w:r>
        <w:rPr>
          <w:snapToGrid w:val="0"/>
        </w:rPr>
        <w:t> — </w:t>
      </w:r>
      <w:r>
        <w:rPr>
          <w:rStyle w:val="CharDivText"/>
        </w:rPr>
        <w:t>Appointment of guardian</w:t>
      </w:r>
      <w:bookmarkEnd w:id="73"/>
      <w:bookmarkEnd w:id="74"/>
      <w:bookmarkEnd w:id="75"/>
      <w:bookmarkEnd w:id="76"/>
      <w:bookmarkEnd w:id="77"/>
      <w:r>
        <w:rPr>
          <w:rStyle w:val="CharDivText"/>
        </w:rPr>
        <w:t xml:space="preserve"> </w:t>
      </w:r>
    </w:p>
    <w:p>
      <w:pPr>
        <w:pStyle w:val="Heading5"/>
        <w:rPr>
          <w:snapToGrid w:val="0"/>
        </w:rPr>
      </w:pPr>
      <w:bookmarkStart w:id="78" w:name="_Toc397938714"/>
      <w:r>
        <w:rPr>
          <w:rStyle w:val="CharSectno"/>
        </w:rPr>
        <w:t>43</w:t>
      </w:r>
      <w:r>
        <w:rPr>
          <w:snapToGrid w:val="0"/>
        </w:rPr>
        <w:t>.</w:t>
      </w:r>
      <w:r>
        <w:rPr>
          <w:snapToGrid w:val="0"/>
        </w:rPr>
        <w:tab/>
        <w:t>Making of guardianship order</w:t>
      </w:r>
      <w:bookmarkEnd w:id="78"/>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spacing w:before="180"/>
        <w:rPr>
          <w:snapToGrid w:val="0"/>
        </w:rPr>
      </w:pPr>
      <w:bookmarkStart w:id="79" w:name="_Toc397938715"/>
      <w:r>
        <w:rPr>
          <w:rStyle w:val="CharSectno"/>
        </w:rPr>
        <w:t>44</w:t>
      </w:r>
      <w:r>
        <w:rPr>
          <w:snapToGrid w:val="0"/>
        </w:rPr>
        <w:t>.</w:t>
      </w:r>
      <w:r>
        <w:rPr>
          <w:snapToGrid w:val="0"/>
        </w:rPr>
        <w:tab/>
        <w:t>Who may be appointed guardian</w:t>
      </w:r>
      <w:bookmarkEnd w:id="79"/>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80" w:name="_Toc397938716"/>
      <w:r>
        <w:rPr>
          <w:rStyle w:val="CharSectno"/>
        </w:rPr>
        <w:t>44A</w:t>
      </w:r>
      <w:r>
        <w:rPr>
          <w:snapToGrid w:val="0"/>
        </w:rPr>
        <w:t xml:space="preserve">. </w:t>
      </w:r>
      <w:r>
        <w:rPr>
          <w:snapToGrid w:val="0"/>
        </w:rPr>
        <w:tab/>
        <w:t>Interstate arrangements for guardianship orders</w:t>
      </w:r>
      <w:bookmarkEnd w:id="80"/>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by No. 7 of 1996 s. 19.] </w:t>
      </w:r>
    </w:p>
    <w:p>
      <w:pPr>
        <w:pStyle w:val="Heading3"/>
        <w:rPr>
          <w:snapToGrid w:val="0"/>
        </w:rPr>
      </w:pPr>
      <w:bookmarkStart w:id="81" w:name="_Toc378668670"/>
      <w:bookmarkStart w:id="82" w:name="_Toc392494320"/>
      <w:bookmarkStart w:id="83" w:name="_Toc397937996"/>
      <w:bookmarkStart w:id="84" w:name="_Toc397938214"/>
      <w:bookmarkStart w:id="85" w:name="_Toc397938717"/>
      <w:r>
        <w:rPr>
          <w:rStyle w:val="CharDivNo"/>
        </w:rPr>
        <w:t>Division 2</w:t>
      </w:r>
      <w:r>
        <w:rPr>
          <w:snapToGrid w:val="0"/>
        </w:rPr>
        <w:t> — </w:t>
      </w:r>
      <w:r>
        <w:rPr>
          <w:rStyle w:val="CharDivText"/>
        </w:rPr>
        <w:t>Functions of guardians</w:t>
      </w:r>
      <w:bookmarkEnd w:id="81"/>
      <w:bookmarkEnd w:id="82"/>
      <w:bookmarkEnd w:id="83"/>
      <w:bookmarkEnd w:id="84"/>
      <w:bookmarkEnd w:id="85"/>
      <w:r>
        <w:rPr>
          <w:rStyle w:val="CharDivText"/>
        </w:rPr>
        <w:t xml:space="preserve"> </w:t>
      </w:r>
    </w:p>
    <w:p>
      <w:pPr>
        <w:pStyle w:val="Heading5"/>
        <w:rPr>
          <w:snapToGrid w:val="0"/>
        </w:rPr>
      </w:pPr>
      <w:bookmarkStart w:id="86" w:name="_Toc397938718"/>
      <w:r>
        <w:rPr>
          <w:rStyle w:val="CharSectno"/>
        </w:rPr>
        <w:t>45</w:t>
      </w:r>
      <w:r>
        <w:rPr>
          <w:snapToGrid w:val="0"/>
        </w:rPr>
        <w:t>.</w:t>
      </w:r>
      <w:r>
        <w:rPr>
          <w:snapToGrid w:val="0"/>
        </w:rPr>
        <w:tab/>
        <w:t>Authority of plenary guardian</w:t>
      </w:r>
      <w:bookmarkEnd w:id="86"/>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subject to subsection (4A),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(4A)</w:t>
      </w:r>
      <w:r>
        <w:tab/>
        <w:t>A plenary guardian cannot consent to the sterilisation of the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No. 25 of 2008 s. 6; No. 47 of 2008 s. 64; No. 17 of 2014 s. 22(2) and (3).] </w:t>
      </w:r>
    </w:p>
    <w:p>
      <w:pPr>
        <w:pStyle w:val="Heading5"/>
        <w:rPr>
          <w:snapToGrid w:val="0"/>
        </w:rPr>
      </w:pPr>
      <w:bookmarkStart w:id="87" w:name="_Toc397938719"/>
      <w:r>
        <w:rPr>
          <w:rStyle w:val="CharSectno"/>
        </w:rPr>
        <w:t>46</w:t>
      </w:r>
      <w:r>
        <w:rPr>
          <w:snapToGrid w:val="0"/>
        </w:rPr>
        <w:t>.</w:t>
      </w:r>
      <w:r>
        <w:rPr>
          <w:snapToGrid w:val="0"/>
        </w:rPr>
        <w:tab/>
        <w:t>Authority of limited guardian</w:t>
      </w:r>
      <w:bookmarkEnd w:id="87"/>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88" w:name="_Toc397938720"/>
      <w:r>
        <w:rPr>
          <w:rStyle w:val="CharSectno"/>
        </w:rPr>
        <w:t>47</w:t>
      </w:r>
      <w:r>
        <w:rPr>
          <w:snapToGrid w:val="0"/>
        </w:rPr>
        <w:t>.</w:t>
      </w:r>
      <w:r>
        <w:rPr>
          <w:snapToGrid w:val="0"/>
        </w:rPr>
        <w:tab/>
        <w:t>Guardian may apply for directions</w:t>
      </w:r>
      <w:bookmarkEnd w:id="88"/>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89" w:name="_Toc397938721"/>
      <w:r>
        <w:rPr>
          <w:rStyle w:val="CharSectno"/>
        </w:rPr>
        <w:t>48</w:t>
      </w:r>
      <w:r>
        <w:rPr>
          <w:snapToGrid w:val="0"/>
        </w:rPr>
        <w:t>.</w:t>
      </w:r>
      <w:r>
        <w:rPr>
          <w:snapToGrid w:val="0"/>
        </w:rPr>
        <w:tab/>
        <w:t>Guardian may execute documents etc.</w:t>
      </w:r>
      <w:bookmarkEnd w:id="89"/>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90" w:name="_Toc397938722"/>
      <w:r>
        <w:rPr>
          <w:rStyle w:val="CharSectno"/>
        </w:rPr>
        <w:t>49</w:t>
      </w:r>
      <w:r>
        <w:rPr>
          <w:snapToGrid w:val="0"/>
        </w:rPr>
        <w:t>.</w:t>
      </w:r>
      <w:r>
        <w:rPr>
          <w:snapToGrid w:val="0"/>
        </w:rPr>
        <w:tab/>
        <w:t>Guardian may obtain warrant to enter</w:t>
      </w:r>
      <w:bookmarkEnd w:id="90"/>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91" w:name="_Toc397938723"/>
      <w:r>
        <w:rPr>
          <w:rStyle w:val="CharSectno"/>
        </w:rPr>
        <w:t>50</w:t>
      </w:r>
      <w:r>
        <w:rPr>
          <w:snapToGrid w:val="0"/>
        </w:rPr>
        <w:t>.</w:t>
      </w:r>
      <w:r>
        <w:rPr>
          <w:snapToGrid w:val="0"/>
        </w:rPr>
        <w:tab/>
        <w:t>Effect of actions etc. of guardian</w:t>
      </w:r>
      <w:bookmarkEnd w:id="91"/>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by No. 25 of 2008 s. 7.]</w:t>
      </w:r>
    </w:p>
    <w:p>
      <w:pPr>
        <w:pStyle w:val="Heading5"/>
        <w:rPr>
          <w:snapToGrid w:val="0"/>
        </w:rPr>
      </w:pPr>
      <w:bookmarkStart w:id="92" w:name="_Toc397938724"/>
      <w:r>
        <w:rPr>
          <w:rStyle w:val="CharSectno"/>
        </w:rPr>
        <w:t>51</w:t>
      </w:r>
      <w:r>
        <w:rPr>
          <w:snapToGrid w:val="0"/>
        </w:rPr>
        <w:t>.</w:t>
      </w:r>
      <w:r>
        <w:rPr>
          <w:snapToGrid w:val="0"/>
        </w:rPr>
        <w:tab/>
        <w:t>Guardian to act in best interests of represented person</w:t>
      </w:r>
      <w:bookmarkEnd w:id="92"/>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93" w:name="_Toc397938725"/>
      <w:r>
        <w:rPr>
          <w:rStyle w:val="CharSectno"/>
        </w:rPr>
        <w:t>53</w:t>
      </w:r>
      <w:r>
        <w:rPr>
          <w:snapToGrid w:val="0"/>
        </w:rPr>
        <w:t>.</w:t>
      </w:r>
      <w:r>
        <w:rPr>
          <w:snapToGrid w:val="0"/>
        </w:rPr>
        <w:tab/>
        <w:t>Guardians to act unanimously</w:t>
      </w:r>
      <w:bookmarkEnd w:id="93"/>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94" w:name="_Toc397938726"/>
      <w:r>
        <w:rPr>
          <w:rStyle w:val="CharSectno"/>
        </w:rPr>
        <w:t>54</w:t>
      </w:r>
      <w:r>
        <w:rPr>
          <w:snapToGrid w:val="0"/>
        </w:rPr>
        <w:t>.</w:t>
      </w:r>
      <w:r>
        <w:rPr>
          <w:snapToGrid w:val="0"/>
        </w:rPr>
        <w:tab/>
        <w:t>Death of joint guardian</w:t>
      </w:r>
      <w:bookmarkEnd w:id="94"/>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95" w:name="_Toc397938727"/>
      <w:r>
        <w:rPr>
          <w:rStyle w:val="CharSectno"/>
        </w:rPr>
        <w:t>55</w:t>
      </w:r>
      <w:r>
        <w:rPr>
          <w:snapToGrid w:val="0"/>
        </w:rPr>
        <w:t>.</w:t>
      </w:r>
      <w:r>
        <w:rPr>
          <w:snapToGrid w:val="0"/>
        </w:rPr>
        <w:tab/>
        <w:t>Alternate guardian to take over on death of guardian</w:t>
      </w:r>
      <w:bookmarkEnd w:id="95"/>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5"/>
      </w:pPr>
      <w:bookmarkStart w:id="96" w:name="_Toc397938728"/>
      <w:r>
        <w:rPr>
          <w:rStyle w:val="CharSectno"/>
        </w:rPr>
        <w:t>55A</w:t>
      </w:r>
      <w:r>
        <w:t>.</w:t>
      </w:r>
      <w:r>
        <w:tab/>
        <w:t>Priority of guardianship order</w:t>
      </w:r>
      <w:bookmarkEnd w:id="96"/>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by No. 25 of 2008 s. 8.]</w:t>
      </w:r>
    </w:p>
    <w:p>
      <w:pPr>
        <w:pStyle w:val="Heading3"/>
        <w:spacing w:before="200"/>
        <w:rPr>
          <w:snapToGrid w:val="0"/>
        </w:rPr>
      </w:pPr>
      <w:bookmarkStart w:id="97" w:name="_Toc378668682"/>
      <w:bookmarkStart w:id="98" w:name="_Toc392494332"/>
      <w:bookmarkStart w:id="99" w:name="_Toc397938008"/>
      <w:bookmarkStart w:id="100" w:name="_Toc397938226"/>
      <w:bookmarkStart w:id="101" w:name="_Toc397938729"/>
      <w:r>
        <w:rPr>
          <w:rStyle w:val="CharDivNo"/>
        </w:rPr>
        <w:t>Division 3</w:t>
      </w:r>
      <w:r>
        <w:rPr>
          <w:snapToGrid w:val="0"/>
        </w:rPr>
        <w:t> — </w:t>
      </w:r>
      <w:r>
        <w:rPr>
          <w:rStyle w:val="CharDivText"/>
        </w:rPr>
        <w:t>Limitations on sterilisation of persons under guardianship or where application for guardianship made</w:t>
      </w:r>
      <w:bookmarkEnd w:id="97"/>
      <w:bookmarkEnd w:id="98"/>
      <w:bookmarkEnd w:id="99"/>
      <w:bookmarkEnd w:id="100"/>
      <w:bookmarkEnd w:id="101"/>
      <w:r>
        <w:rPr>
          <w:rStyle w:val="CharDivText"/>
        </w:rPr>
        <w:t xml:space="preserve"> </w:t>
      </w:r>
    </w:p>
    <w:p>
      <w:pPr>
        <w:pStyle w:val="Heading5"/>
        <w:spacing w:before="180"/>
        <w:rPr>
          <w:snapToGrid w:val="0"/>
        </w:rPr>
      </w:pPr>
      <w:bookmarkStart w:id="102" w:name="_Toc397938730"/>
      <w:r>
        <w:rPr>
          <w:rStyle w:val="CharSectno"/>
        </w:rPr>
        <w:t>56</w:t>
      </w:r>
      <w:r>
        <w:rPr>
          <w:snapToGrid w:val="0"/>
        </w:rPr>
        <w:t>.</w:t>
      </w:r>
      <w:r>
        <w:rPr>
          <w:snapToGrid w:val="0"/>
        </w:rPr>
        <w:tab/>
        <w:t>Terms used</w:t>
      </w:r>
      <w:bookmarkEnd w:id="102"/>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103" w:name="_Toc397938731"/>
      <w:r>
        <w:rPr>
          <w:rStyle w:val="CharSectno"/>
        </w:rPr>
        <w:t>56A</w:t>
      </w:r>
      <w:r>
        <w:rPr>
          <w:snapToGrid w:val="0"/>
        </w:rPr>
        <w:t xml:space="preserve">. </w:t>
      </w:r>
      <w:r>
        <w:rPr>
          <w:snapToGrid w:val="0"/>
        </w:rPr>
        <w:tab/>
        <w:t>Only Full Tribunal to act under this Division</w:t>
      </w:r>
      <w:bookmarkEnd w:id="103"/>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by No. 16 of 1992 s. 12; amended by No. 55 of 2004 s. 439 and 466; No. 5 of 2008 s. 58.] </w:t>
      </w:r>
    </w:p>
    <w:p>
      <w:pPr>
        <w:pStyle w:val="Heading5"/>
        <w:keepNext w:val="0"/>
        <w:keepLines w:val="0"/>
        <w:spacing w:before="180"/>
        <w:rPr>
          <w:snapToGrid w:val="0"/>
        </w:rPr>
      </w:pPr>
      <w:bookmarkStart w:id="104" w:name="_Toc397938732"/>
      <w:r>
        <w:rPr>
          <w:rStyle w:val="CharSectno"/>
        </w:rPr>
        <w:t>57</w:t>
      </w:r>
      <w:r>
        <w:rPr>
          <w:snapToGrid w:val="0"/>
        </w:rPr>
        <w:t>.</w:t>
      </w:r>
      <w:r>
        <w:rPr>
          <w:snapToGrid w:val="0"/>
        </w:rPr>
        <w:tab/>
        <w:t>Prerequisites for sterilisation of persons to whom this Division applies</w:t>
      </w:r>
      <w:bookmarkEnd w:id="104"/>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105" w:name="_Toc397938733"/>
      <w:r>
        <w:rPr>
          <w:rStyle w:val="CharSectno"/>
        </w:rPr>
        <w:t>58</w:t>
      </w:r>
      <w:r>
        <w:rPr>
          <w:snapToGrid w:val="0"/>
        </w:rPr>
        <w:t>.</w:t>
      </w:r>
      <w:r>
        <w:rPr>
          <w:snapToGrid w:val="0"/>
        </w:rPr>
        <w:tab/>
        <w:t>Restriction on guardian’s consent</w:t>
      </w:r>
      <w:bookmarkEnd w:id="105"/>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106" w:name="_Toc397938734"/>
      <w:r>
        <w:rPr>
          <w:rStyle w:val="CharSectno"/>
        </w:rPr>
        <w:t>59</w:t>
      </w:r>
      <w:r>
        <w:rPr>
          <w:snapToGrid w:val="0"/>
        </w:rPr>
        <w:t>.</w:t>
      </w:r>
      <w:r>
        <w:rPr>
          <w:snapToGrid w:val="0"/>
        </w:rPr>
        <w:tab/>
        <w:t>Application for consent</w:t>
      </w:r>
      <w:bookmarkEnd w:id="106"/>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107" w:name="_Toc397938735"/>
      <w:r>
        <w:rPr>
          <w:rStyle w:val="CharSectno"/>
        </w:rPr>
        <w:t>60</w:t>
      </w:r>
      <w:r>
        <w:rPr>
          <w:snapToGrid w:val="0"/>
        </w:rPr>
        <w:t>.</w:t>
      </w:r>
      <w:r>
        <w:rPr>
          <w:snapToGrid w:val="0"/>
        </w:rPr>
        <w:tab/>
        <w:t>Notice of hearing</w:t>
      </w:r>
      <w:bookmarkEnd w:id="107"/>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No. 19 of 2010 s. 18(2).]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108" w:name="_Toc397938736"/>
      <w:r>
        <w:rPr>
          <w:rStyle w:val="CharSectno"/>
        </w:rPr>
        <w:t>63</w:t>
      </w:r>
      <w:r>
        <w:rPr>
          <w:snapToGrid w:val="0"/>
        </w:rPr>
        <w:t>.</w:t>
      </w:r>
      <w:r>
        <w:rPr>
          <w:snapToGrid w:val="0"/>
        </w:rPr>
        <w:tab/>
        <w:t>State Administrative Tribunal may consent if in best interests of represented person</w:t>
      </w:r>
      <w:bookmarkEnd w:id="10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109" w:name="_Toc378668690"/>
      <w:bookmarkStart w:id="110" w:name="_Toc392494340"/>
      <w:bookmarkStart w:id="111" w:name="_Toc397938016"/>
      <w:bookmarkStart w:id="112" w:name="_Toc397938234"/>
      <w:bookmarkStart w:id="113" w:name="_Toc397938737"/>
      <w:r>
        <w:rPr>
          <w:rStyle w:val="CharPartNo"/>
        </w:rPr>
        <w:t>Part 6</w:t>
      </w:r>
      <w:r>
        <w:t> — </w:t>
      </w:r>
      <w:r>
        <w:rPr>
          <w:rStyle w:val="CharPartText"/>
        </w:rPr>
        <w:t>Estate administration</w:t>
      </w:r>
      <w:bookmarkEnd w:id="109"/>
      <w:bookmarkEnd w:id="110"/>
      <w:bookmarkEnd w:id="111"/>
      <w:bookmarkEnd w:id="112"/>
      <w:bookmarkEnd w:id="113"/>
      <w:r>
        <w:rPr>
          <w:rStyle w:val="CharPartText"/>
        </w:rPr>
        <w:t xml:space="preserve"> </w:t>
      </w:r>
    </w:p>
    <w:p>
      <w:pPr>
        <w:pStyle w:val="Heading3"/>
        <w:rPr>
          <w:snapToGrid w:val="0"/>
        </w:rPr>
      </w:pPr>
      <w:bookmarkStart w:id="114" w:name="_Toc378668691"/>
      <w:bookmarkStart w:id="115" w:name="_Toc392494341"/>
      <w:bookmarkStart w:id="116" w:name="_Toc397938017"/>
      <w:bookmarkStart w:id="117" w:name="_Toc397938235"/>
      <w:bookmarkStart w:id="118" w:name="_Toc397938738"/>
      <w:r>
        <w:rPr>
          <w:rStyle w:val="CharDivNo"/>
        </w:rPr>
        <w:t>Division 1</w:t>
      </w:r>
      <w:r>
        <w:rPr>
          <w:snapToGrid w:val="0"/>
        </w:rPr>
        <w:t> — </w:t>
      </w:r>
      <w:r>
        <w:rPr>
          <w:rStyle w:val="CharDivText"/>
        </w:rPr>
        <w:t>Appointment of administrator</w:t>
      </w:r>
      <w:bookmarkEnd w:id="114"/>
      <w:bookmarkEnd w:id="115"/>
      <w:bookmarkEnd w:id="116"/>
      <w:bookmarkEnd w:id="117"/>
      <w:bookmarkEnd w:id="118"/>
      <w:r>
        <w:rPr>
          <w:rStyle w:val="CharDivText"/>
        </w:rPr>
        <w:t xml:space="preserve"> </w:t>
      </w:r>
    </w:p>
    <w:p>
      <w:pPr>
        <w:pStyle w:val="Heading5"/>
        <w:spacing w:before="180"/>
        <w:rPr>
          <w:snapToGrid w:val="0"/>
        </w:rPr>
      </w:pPr>
      <w:bookmarkStart w:id="119" w:name="_Toc397938739"/>
      <w:r>
        <w:rPr>
          <w:rStyle w:val="CharSectno"/>
        </w:rPr>
        <w:t>64</w:t>
      </w:r>
      <w:r>
        <w:rPr>
          <w:snapToGrid w:val="0"/>
        </w:rPr>
        <w:t>.</w:t>
      </w:r>
      <w:r>
        <w:rPr>
          <w:snapToGrid w:val="0"/>
        </w:rPr>
        <w:tab/>
        <w:t>Making of administration order</w:t>
      </w:r>
      <w:bookmarkEnd w:id="119"/>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Sch. 2 cl. 11</w:t>
      </w:r>
      <w:r>
        <w:t xml:space="preserve">; No. 55 of 2004 s. 466.] </w:t>
      </w:r>
    </w:p>
    <w:p>
      <w:pPr>
        <w:pStyle w:val="Heading5"/>
        <w:rPr>
          <w:snapToGrid w:val="0"/>
        </w:rPr>
      </w:pPr>
      <w:bookmarkStart w:id="120" w:name="_Toc397938740"/>
      <w:r>
        <w:rPr>
          <w:rStyle w:val="CharSectno"/>
        </w:rPr>
        <w:t>65</w:t>
      </w:r>
      <w:r>
        <w:rPr>
          <w:snapToGrid w:val="0"/>
        </w:rPr>
        <w:t>.</w:t>
      </w:r>
      <w:r>
        <w:rPr>
          <w:snapToGrid w:val="0"/>
        </w:rPr>
        <w:tab/>
        <w:t>Emergency provision</w:t>
      </w:r>
      <w:bookmarkEnd w:id="120"/>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spacing w:before="180"/>
        <w:rPr>
          <w:snapToGrid w:val="0"/>
        </w:rPr>
      </w:pPr>
      <w:bookmarkStart w:id="121" w:name="_Toc397938741"/>
      <w:r>
        <w:rPr>
          <w:rStyle w:val="CharSectno"/>
        </w:rPr>
        <w:t>66</w:t>
      </w:r>
      <w:r>
        <w:rPr>
          <w:snapToGrid w:val="0"/>
        </w:rPr>
        <w:t>.</w:t>
      </w:r>
      <w:r>
        <w:rPr>
          <w:snapToGrid w:val="0"/>
        </w:rPr>
        <w:tab/>
        <w:t>Acts may be authorised without administration order</w:t>
      </w:r>
      <w:bookmarkEnd w:id="121"/>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122" w:name="_Toc397938742"/>
      <w:r>
        <w:rPr>
          <w:rStyle w:val="CharSectno"/>
        </w:rPr>
        <w:t>67</w:t>
      </w:r>
      <w:r>
        <w:rPr>
          <w:snapToGrid w:val="0"/>
        </w:rPr>
        <w:t>.</w:t>
      </w:r>
      <w:r>
        <w:rPr>
          <w:snapToGrid w:val="0"/>
        </w:rPr>
        <w:tab/>
        <w:t>Non</w:t>
      </w:r>
      <w:r>
        <w:rPr>
          <w:snapToGrid w:val="0"/>
        </w:rPr>
        <w:noBreakHyphen/>
        <w:t>residents etc.</w:t>
      </w:r>
      <w:bookmarkEnd w:id="122"/>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123" w:name="_Toc397938743"/>
      <w:r>
        <w:rPr>
          <w:rStyle w:val="CharSectno"/>
        </w:rPr>
        <w:t>68</w:t>
      </w:r>
      <w:r>
        <w:rPr>
          <w:snapToGrid w:val="0"/>
        </w:rPr>
        <w:t>.</w:t>
      </w:r>
      <w:r>
        <w:rPr>
          <w:snapToGrid w:val="0"/>
        </w:rPr>
        <w:tab/>
        <w:t>Who may be appointed administrator</w:t>
      </w:r>
      <w:bookmarkEnd w:id="123"/>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124" w:name="_Toc378668697"/>
      <w:bookmarkStart w:id="125" w:name="_Toc392494347"/>
      <w:bookmarkStart w:id="126" w:name="_Toc397938023"/>
      <w:bookmarkStart w:id="127" w:name="_Toc397938241"/>
      <w:bookmarkStart w:id="128" w:name="_Toc397938744"/>
      <w:r>
        <w:rPr>
          <w:rStyle w:val="CharDivNo"/>
        </w:rPr>
        <w:t>Division 2</w:t>
      </w:r>
      <w:r>
        <w:rPr>
          <w:snapToGrid w:val="0"/>
        </w:rPr>
        <w:t> — </w:t>
      </w:r>
      <w:r>
        <w:rPr>
          <w:rStyle w:val="CharDivText"/>
        </w:rPr>
        <w:t>Functions of administrators</w:t>
      </w:r>
      <w:bookmarkEnd w:id="124"/>
      <w:bookmarkEnd w:id="125"/>
      <w:bookmarkEnd w:id="126"/>
      <w:bookmarkEnd w:id="127"/>
      <w:bookmarkEnd w:id="128"/>
      <w:r>
        <w:rPr>
          <w:rStyle w:val="CharDivText"/>
        </w:rPr>
        <w:t xml:space="preserve"> </w:t>
      </w:r>
    </w:p>
    <w:p>
      <w:pPr>
        <w:pStyle w:val="Heading5"/>
        <w:rPr>
          <w:snapToGrid w:val="0"/>
        </w:rPr>
      </w:pPr>
      <w:bookmarkStart w:id="129" w:name="_Toc397938745"/>
      <w:r>
        <w:rPr>
          <w:rStyle w:val="CharSectno"/>
        </w:rPr>
        <w:t>69</w:t>
      </w:r>
      <w:r>
        <w:rPr>
          <w:snapToGrid w:val="0"/>
        </w:rPr>
        <w:t>.</w:t>
      </w:r>
      <w:r>
        <w:rPr>
          <w:snapToGrid w:val="0"/>
        </w:rPr>
        <w:tab/>
        <w:t>Authority of administrator</w:t>
      </w:r>
      <w:bookmarkEnd w:id="129"/>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130" w:name="_Toc397938746"/>
      <w:r>
        <w:rPr>
          <w:rStyle w:val="CharSectno"/>
        </w:rPr>
        <w:t>70</w:t>
      </w:r>
      <w:r>
        <w:rPr>
          <w:snapToGrid w:val="0"/>
        </w:rPr>
        <w:t>.</w:t>
      </w:r>
      <w:r>
        <w:rPr>
          <w:snapToGrid w:val="0"/>
        </w:rPr>
        <w:tab/>
        <w:t>Administrator to act in best interests of represented person</w:t>
      </w:r>
      <w:bookmarkEnd w:id="130"/>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131" w:name="_Toc397938747"/>
      <w:r>
        <w:rPr>
          <w:rStyle w:val="CharSectno"/>
        </w:rPr>
        <w:t>71</w:t>
      </w:r>
      <w:r>
        <w:rPr>
          <w:snapToGrid w:val="0"/>
        </w:rPr>
        <w:t>.</w:t>
      </w:r>
      <w:r>
        <w:rPr>
          <w:snapToGrid w:val="0"/>
        </w:rPr>
        <w:tab/>
        <w:t>Authority which may be conferred on administrator</w:t>
      </w:r>
      <w:bookmarkEnd w:id="13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 No. 19 of 2010 s. 51.]</w:t>
      </w:r>
    </w:p>
    <w:p>
      <w:pPr>
        <w:pStyle w:val="Heading5"/>
        <w:rPr>
          <w:snapToGrid w:val="0"/>
        </w:rPr>
      </w:pPr>
      <w:bookmarkStart w:id="132" w:name="_Toc397938748"/>
      <w:r>
        <w:rPr>
          <w:rStyle w:val="CharSectno"/>
        </w:rPr>
        <w:t>71A</w:t>
      </w:r>
      <w:r>
        <w:rPr>
          <w:snapToGrid w:val="0"/>
        </w:rPr>
        <w:t>.</w:t>
      </w:r>
      <w:r>
        <w:rPr>
          <w:snapToGrid w:val="0"/>
        </w:rPr>
        <w:tab/>
        <w:t>Amendment of order to confer particular function</w:t>
      </w:r>
      <w:bookmarkEnd w:id="13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133" w:name="_Toc397938749"/>
      <w:r>
        <w:rPr>
          <w:rStyle w:val="CharSectno"/>
        </w:rPr>
        <w:t>72</w:t>
      </w:r>
      <w:r>
        <w:rPr>
          <w:snapToGrid w:val="0"/>
        </w:rPr>
        <w:t>.</w:t>
      </w:r>
      <w:r>
        <w:rPr>
          <w:snapToGrid w:val="0"/>
        </w:rPr>
        <w:tab/>
        <w:t>Further provisions as to authority of administrators</w:t>
      </w:r>
      <w:bookmarkEnd w:id="13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134" w:name="_Toc397938750"/>
      <w:r>
        <w:rPr>
          <w:rStyle w:val="CharSectno"/>
        </w:rPr>
        <w:t>74</w:t>
      </w:r>
      <w:r>
        <w:rPr>
          <w:snapToGrid w:val="0"/>
        </w:rPr>
        <w:t>.</w:t>
      </w:r>
      <w:r>
        <w:rPr>
          <w:snapToGrid w:val="0"/>
        </w:rPr>
        <w:tab/>
        <w:t>Administrator may apply for directions</w:t>
      </w:r>
      <w:bookmarkEnd w:id="134"/>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135" w:name="_Toc397938751"/>
      <w:r>
        <w:rPr>
          <w:rStyle w:val="CharSectno"/>
        </w:rPr>
        <w:t>75</w:t>
      </w:r>
      <w:r>
        <w:rPr>
          <w:snapToGrid w:val="0"/>
        </w:rPr>
        <w:t>.</w:t>
      </w:r>
      <w:r>
        <w:rPr>
          <w:snapToGrid w:val="0"/>
        </w:rPr>
        <w:tab/>
        <w:t>Administrators to act unanimously</w:t>
      </w:r>
      <w:bookmarkEnd w:id="135"/>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136" w:name="_Toc397938752"/>
      <w:r>
        <w:rPr>
          <w:rStyle w:val="CharSectno"/>
        </w:rPr>
        <w:t>76</w:t>
      </w:r>
      <w:r>
        <w:rPr>
          <w:snapToGrid w:val="0"/>
        </w:rPr>
        <w:t>.</w:t>
      </w:r>
      <w:r>
        <w:rPr>
          <w:snapToGrid w:val="0"/>
        </w:rPr>
        <w:tab/>
        <w:t>Administrator may employ agents</w:t>
      </w:r>
      <w:bookmarkEnd w:id="136"/>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by No. 17 of 2014 s. 22(4).]</w:t>
      </w:r>
    </w:p>
    <w:p>
      <w:pPr>
        <w:pStyle w:val="Heading5"/>
        <w:rPr>
          <w:snapToGrid w:val="0"/>
        </w:rPr>
      </w:pPr>
      <w:bookmarkStart w:id="137" w:name="_Toc397938753"/>
      <w:r>
        <w:rPr>
          <w:rStyle w:val="CharSectno"/>
        </w:rPr>
        <w:t>77</w:t>
      </w:r>
      <w:r>
        <w:rPr>
          <w:snapToGrid w:val="0"/>
        </w:rPr>
        <w:t>.</w:t>
      </w:r>
      <w:r>
        <w:rPr>
          <w:snapToGrid w:val="0"/>
        </w:rPr>
        <w:tab/>
        <w:t>Represented person incapable of dealing with estate</w:t>
      </w:r>
      <w:bookmarkEnd w:id="137"/>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138" w:name="_Toc397938754"/>
      <w:r>
        <w:rPr>
          <w:rStyle w:val="CharSectno"/>
        </w:rPr>
        <w:t>78</w:t>
      </w:r>
      <w:r>
        <w:rPr>
          <w:snapToGrid w:val="0"/>
        </w:rPr>
        <w:t>.</w:t>
      </w:r>
      <w:r>
        <w:rPr>
          <w:snapToGrid w:val="0"/>
        </w:rPr>
        <w:tab/>
        <w:t>Cessation of authority of administrator</w:t>
      </w:r>
      <w:bookmarkEnd w:id="138"/>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139" w:name="_Toc397938755"/>
      <w:r>
        <w:rPr>
          <w:rStyle w:val="CharSectno"/>
        </w:rPr>
        <w:t>79</w:t>
      </w:r>
      <w:r>
        <w:rPr>
          <w:snapToGrid w:val="0"/>
        </w:rPr>
        <w:t>.</w:t>
      </w:r>
      <w:r>
        <w:rPr>
          <w:snapToGrid w:val="0"/>
        </w:rPr>
        <w:tab/>
        <w:t>Represented person bound by acts of administrator</w:t>
      </w:r>
      <w:bookmarkEnd w:id="139"/>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140" w:name="_Toc397938756"/>
      <w:r>
        <w:rPr>
          <w:rStyle w:val="CharSectno"/>
        </w:rPr>
        <w:t>80</w:t>
      </w:r>
      <w:r>
        <w:rPr>
          <w:snapToGrid w:val="0"/>
        </w:rPr>
        <w:t>.</w:t>
      </w:r>
      <w:r>
        <w:rPr>
          <w:snapToGrid w:val="0"/>
        </w:rPr>
        <w:tab/>
        <w:t>Accounts</w:t>
      </w:r>
      <w:bookmarkEnd w:id="140"/>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141" w:name="_Toc397938757"/>
      <w:r>
        <w:rPr>
          <w:rStyle w:val="CharSectno"/>
        </w:rPr>
        <w:t>81</w:t>
      </w:r>
      <w:r>
        <w:rPr>
          <w:snapToGrid w:val="0"/>
        </w:rPr>
        <w:t>.</w:t>
      </w:r>
      <w:r>
        <w:rPr>
          <w:snapToGrid w:val="0"/>
        </w:rPr>
        <w:tab/>
        <w:t>Enforcement of security</w:t>
      </w:r>
      <w:bookmarkEnd w:id="141"/>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by No. 16 of 1992 s. 18; No. 55 of 2004 s. 466(1).] </w:t>
      </w:r>
    </w:p>
    <w:p>
      <w:pPr>
        <w:pStyle w:val="Heading5"/>
        <w:rPr>
          <w:snapToGrid w:val="0"/>
        </w:rPr>
      </w:pPr>
      <w:bookmarkStart w:id="142" w:name="_Toc397938758"/>
      <w:r>
        <w:rPr>
          <w:rStyle w:val="CharSectno"/>
        </w:rPr>
        <w:t>82</w:t>
      </w:r>
      <w:r>
        <w:rPr>
          <w:snapToGrid w:val="0"/>
        </w:rPr>
        <w:t>.</w:t>
      </w:r>
      <w:r>
        <w:rPr>
          <w:snapToGrid w:val="0"/>
        </w:rPr>
        <w:tab/>
        <w:t>Transactions may be set aside</w:t>
      </w:r>
      <w:bookmarkEnd w:id="142"/>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rPr>
          <w:snapToGrid w:val="0"/>
        </w:rPr>
      </w:pPr>
      <w:bookmarkStart w:id="143" w:name="_Toc397938759"/>
      <w:r>
        <w:rPr>
          <w:rStyle w:val="CharSectno"/>
        </w:rPr>
        <w:t>83</w:t>
      </w:r>
      <w:r>
        <w:rPr>
          <w:snapToGrid w:val="0"/>
        </w:rPr>
        <w:t>.</w:t>
      </w:r>
      <w:r>
        <w:rPr>
          <w:snapToGrid w:val="0"/>
        </w:rPr>
        <w:tab/>
        <w:t>Saving for certain rules of court</w:t>
      </w:r>
      <w:bookmarkEnd w:id="143"/>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44" w:name="_Toc378668713"/>
      <w:bookmarkStart w:id="145" w:name="_Toc392494363"/>
      <w:bookmarkStart w:id="146" w:name="_Toc397938039"/>
      <w:bookmarkStart w:id="147" w:name="_Toc397938257"/>
      <w:bookmarkStart w:id="148" w:name="_Toc397938760"/>
      <w:r>
        <w:rPr>
          <w:rStyle w:val="CharDivNo"/>
        </w:rPr>
        <w:t>Division 3</w:t>
      </w:r>
      <w:r>
        <w:rPr>
          <w:snapToGrid w:val="0"/>
        </w:rPr>
        <w:t> — </w:t>
      </w:r>
      <w:r>
        <w:rPr>
          <w:rStyle w:val="CharDivText"/>
        </w:rPr>
        <w:t>Interjurisdictional arrangements in relation to administration powers</w:t>
      </w:r>
      <w:bookmarkEnd w:id="144"/>
      <w:bookmarkEnd w:id="145"/>
      <w:bookmarkEnd w:id="146"/>
      <w:bookmarkEnd w:id="147"/>
      <w:bookmarkEnd w:id="148"/>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149" w:name="_Toc397938761"/>
      <w:r>
        <w:rPr>
          <w:rStyle w:val="CharSectno"/>
        </w:rPr>
        <w:t>83A</w:t>
      </w:r>
      <w:r>
        <w:rPr>
          <w:snapToGrid w:val="0"/>
        </w:rPr>
        <w:t>.</w:t>
      </w:r>
      <w:r>
        <w:rPr>
          <w:snapToGrid w:val="0"/>
        </w:rPr>
        <w:tab/>
        <w:t>Reciprocating States</w:t>
      </w:r>
      <w:bookmarkEnd w:id="149"/>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150" w:name="_Toc397938762"/>
      <w:r>
        <w:rPr>
          <w:rStyle w:val="CharSectno"/>
        </w:rPr>
        <w:t>83B</w:t>
      </w:r>
      <w:r>
        <w:rPr>
          <w:snapToGrid w:val="0"/>
        </w:rPr>
        <w:t>.</w:t>
      </w:r>
      <w:r>
        <w:rPr>
          <w:snapToGrid w:val="0"/>
        </w:rPr>
        <w:tab/>
        <w:t>Foreign administrator may authorise Public Trustee to administer property in this State</w:t>
      </w:r>
      <w:bookmarkEnd w:id="150"/>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151" w:name="_Toc397938763"/>
      <w:r>
        <w:rPr>
          <w:rStyle w:val="CharSectno"/>
        </w:rPr>
        <w:t>83C</w:t>
      </w:r>
      <w:r>
        <w:rPr>
          <w:snapToGrid w:val="0"/>
        </w:rPr>
        <w:t>.</w:t>
      </w:r>
      <w:r>
        <w:rPr>
          <w:snapToGrid w:val="0"/>
        </w:rPr>
        <w:tab/>
        <w:t>Administrator may authorise relevant official to administer property in reciprocating State</w:t>
      </w:r>
      <w:bookmarkEnd w:id="151"/>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152" w:name="_Toc397938764"/>
      <w:r>
        <w:rPr>
          <w:rStyle w:val="CharSectno"/>
        </w:rPr>
        <w:t>83D</w:t>
      </w:r>
      <w:r>
        <w:rPr>
          <w:snapToGrid w:val="0"/>
        </w:rPr>
        <w:t>.</w:t>
      </w:r>
      <w:r>
        <w:rPr>
          <w:snapToGrid w:val="0"/>
        </w:rPr>
        <w:tab/>
        <w:t>Interstate arrangements for recognition of administration orders</w:t>
      </w:r>
      <w:bookmarkEnd w:id="15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by No. 7 of 1996 s. 26.] </w:t>
      </w:r>
    </w:p>
    <w:p>
      <w:pPr>
        <w:pStyle w:val="Heading2"/>
      </w:pPr>
      <w:bookmarkStart w:id="153" w:name="_Toc378668718"/>
      <w:bookmarkStart w:id="154" w:name="_Toc392494368"/>
      <w:bookmarkStart w:id="155" w:name="_Toc397938044"/>
      <w:bookmarkStart w:id="156" w:name="_Toc397938262"/>
      <w:bookmarkStart w:id="157" w:name="_Toc397938765"/>
      <w:r>
        <w:rPr>
          <w:rStyle w:val="CharPartNo"/>
        </w:rPr>
        <w:t>Part 7</w:t>
      </w:r>
      <w:r>
        <w:rPr>
          <w:rStyle w:val="CharDivNo"/>
        </w:rPr>
        <w:t> </w:t>
      </w:r>
      <w:r>
        <w:t>—</w:t>
      </w:r>
      <w:r>
        <w:rPr>
          <w:rStyle w:val="CharDivText"/>
        </w:rPr>
        <w:t> </w:t>
      </w:r>
      <w:r>
        <w:rPr>
          <w:rStyle w:val="CharPartText"/>
        </w:rPr>
        <w:t>Review of orders</w:t>
      </w:r>
      <w:bookmarkEnd w:id="153"/>
      <w:bookmarkEnd w:id="154"/>
      <w:bookmarkEnd w:id="155"/>
      <w:bookmarkEnd w:id="156"/>
      <w:bookmarkEnd w:id="157"/>
      <w:r>
        <w:rPr>
          <w:rStyle w:val="CharPartText"/>
        </w:rPr>
        <w:t xml:space="preserve"> </w:t>
      </w:r>
    </w:p>
    <w:p>
      <w:pPr>
        <w:pStyle w:val="Heading5"/>
        <w:rPr>
          <w:snapToGrid w:val="0"/>
        </w:rPr>
      </w:pPr>
      <w:bookmarkStart w:id="158" w:name="_Toc397938766"/>
      <w:r>
        <w:rPr>
          <w:rStyle w:val="CharSectno"/>
        </w:rPr>
        <w:t>84</w:t>
      </w:r>
      <w:r>
        <w:rPr>
          <w:snapToGrid w:val="0"/>
        </w:rPr>
        <w:t>.</w:t>
      </w:r>
      <w:r>
        <w:rPr>
          <w:snapToGrid w:val="0"/>
        </w:rPr>
        <w:tab/>
        <w:t>State Administrative Tribunal to review orders periodically</w:t>
      </w:r>
      <w:bookmarkEnd w:id="158"/>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159" w:name="_Toc397938767"/>
      <w:r>
        <w:rPr>
          <w:rStyle w:val="CharSectno"/>
        </w:rPr>
        <w:t>85</w:t>
      </w:r>
      <w:r>
        <w:rPr>
          <w:snapToGrid w:val="0"/>
        </w:rPr>
        <w:t>.</w:t>
      </w:r>
      <w:r>
        <w:rPr>
          <w:snapToGrid w:val="0"/>
        </w:rPr>
        <w:tab/>
        <w:t>Circumstances in which review mandatory</w:t>
      </w:r>
      <w:bookmarkEnd w:id="159"/>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160" w:name="_Toc397938768"/>
      <w:r>
        <w:rPr>
          <w:rStyle w:val="CharSectno"/>
        </w:rPr>
        <w:t>86</w:t>
      </w:r>
      <w:r>
        <w:rPr>
          <w:snapToGrid w:val="0"/>
        </w:rPr>
        <w:t>.</w:t>
      </w:r>
      <w:r>
        <w:rPr>
          <w:snapToGrid w:val="0"/>
        </w:rPr>
        <w:tab/>
        <w:t>Review on application</w:t>
      </w:r>
      <w:bookmarkEnd w:id="160"/>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161" w:name="_Toc397938769"/>
      <w:r>
        <w:rPr>
          <w:rStyle w:val="CharSectno"/>
        </w:rPr>
        <w:t>87</w:t>
      </w:r>
      <w:r>
        <w:rPr>
          <w:snapToGrid w:val="0"/>
        </w:rPr>
        <w:t>.</w:t>
      </w:r>
      <w:r>
        <w:rPr>
          <w:snapToGrid w:val="0"/>
        </w:rPr>
        <w:tab/>
        <w:t>Leave to apply for review</w:t>
      </w:r>
      <w:bookmarkEnd w:id="161"/>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162" w:name="_Toc397938770"/>
      <w:r>
        <w:rPr>
          <w:rStyle w:val="CharSectno"/>
        </w:rPr>
        <w:t>88</w:t>
      </w:r>
      <w:r>
        <w:rPr>
          <w:snapToGrid w:val="0"/>
        </w:rPr>
        <w:t>.</w:t>
      </w:r>
      <w:r>
        <w:rPr>
          <w:snapToGrid w:val="0"/>
        </w:rPr>
        <w:tab/>
        <w:t>Application for review</w:t>
      </w:r>
      <w:bookmarkEnd w:id="162"/>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163" w:name="_Toc397938771"/>
      <w:r>
        <w:rPr>
          <w:rStyle w:val="CharSectno"/>
        </w:rPr>
        <w:t>89</w:t>
      </w:r>
      <w:r>
        <w:rPr>
          <w:snapToGrid w:val="0"/>
        </w:rPr>
        <w:t>.</w:t>
      </w:r>
      <w:r>
        <w:rPr>
          <w:snapToGrid w:val="0"/>
        </w:rPr>
        <w:tab/>
        <w:t>Notice of review</w:t>
      </w:r>
      <w:bookmarkEnd w:id="163"/>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No. 19 of 2010 s. 18(2).] </w:t>
      </w:r>
    </w:p>
    <w:p>
      <w:pPr>
        <w:pStyle w:val="Heading5"/>
        <w:keepLines w:val="0"/>
        <w:rPr>
          <w:snapToGrid w:val="0"/>
        </w:rPr>
      </w:pPr>
      <w:bookmarkStart w:id="164" w:name="_Toc397938772"/>
      <w:r>
        <w:rPr>
          <w:rStyle w:val="CharSectno"/>
        </w:rPr>
        <w:t>90</w:t>
      </w:r>
      <w:r>
        <w:rPr>
          <w:snapToGrid w:val="0"/>
        </w:rPr>
        <w:t>.</w:t>
      </w:r>
      <w:r>
        <w:rPr>
          <w:snapToGrid w:val="0"/>
        </w:rPr>
        <w:tab/>
        <w:t>Powers of State Administrative Tribunal on review</w:t>
      </w:r>
      <w:bookmarkEnd w:id="164"/>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165" w:name="_Toc378668726"/>
      <w:bookmarkStart w:id="166" w:name="_Toc392494376"/>
      <w:bookmarkStart w:id="167" w:name="_Toc397938052"/>
      <w:bookmarkStart w:id="168" w:name="_Toc397938270"/>
      <w:bookmarkStart w:id="169" w:name="_Toc397938773"/>
      <w:r>
        <w:rPr>
          <w:rStyle w:val="CharPartNo"/>
        </w:rPr>
        <w:t>Part 8</w:t>
      </w:r>
      <w:r>
        <w:rPr>
          <w:rStyle w:val="CharDivNo"/>
        </w:rPr>
        <w:t> </w:t>
      </w:r>
      <w:r>
        <w:t>—</w:t>
      </w:r>
      <w:r>
        <w:rPr>
          <w:rStyle w:val="CharDivText"/>
        </w:rPr>
        <w:t> </w:t>
      </w:r>
      <w:r>
        <w:rPr>
          <w:rStyle w:val="CharPartText"/>
        </w:rPr>
        <w:t>The Public Advocate</w:t>
      </w:r>
      <w:bookmarkEnd w:id="165"/>
      <w:bookmarkEnd w:id="166"/>
      <w:bookmarkEnd w:id="167"/>
      <w:bookmarkEnd w:id="168"/>
      <w:bookmarkEnd w:id="169"/>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170" w:name="_Toc397938774"/>
      <w:r>
        <w:rPr>
          <w:rStyle w:val="CharSectno"/>
        </w:rPr>
        <w:t>91</w:t>
      </w:r>
      <w:r>
        <w:rPr>
          <w:snapToGrid w:val="0"/>
        </w:rPr>
        <w:t>.</w:t>
      </w:r>
      <w:r>
        <w:rPr>
          <w:snapToGrid w:val="0"/>
        </w:rPr>
        <w:tab/>
        <w:t>Public Advocate</w:t>
      </w:r>
      <w:bookmarkEnd w:id="170"/>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by No. 7 of 1996 s. 36; No. 39 of 2010 s. 89.] </w:t>
      </w:r>
    </w:p>
    <w:p>
      <w:pPr>
        <w:pStyle w:val="Heading5"/>
        <w:rPr>
          <w:snapToGrid w:val="0"/>
        </w:rPr>
      </w:pPr>
      <w:bookmarkStart w:id="171" w:name="_Toc397938775"/>
      <w:r>
        <w:rPr>
          <w:rStyle w:val="CharSectno"/>
        </w:rPr>
        <w:t>92</w:t>
      </w:r>
      <w:r>
        <w:rPr>
          <w:snapToGrid w:val="0"/>
        </w:rPr>
        <w:t>.</w:t>
      </w:r>
      <w:r>
        <w:rPr>
          <w:snapToGrid w:val="0"/>
        </w:rPr>
        <w:tab/>
        <w:t>Resignation, removal etc.</w:t>
      </w:r>
      <w:bookmarkEnd w:id="171"/>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172" w:name="_Toc397938776"/>
      <w:r>
        <w:rPr>
          <w:rStyle w:val="CharSectno"/>
        </w:rPr>
        <w:t>93</w:t>
      </w:r>
      <w:r>
        <w:rPr>
          <w:snapToGrid w:val="0"/>
        </w:rPr>
        <w:t>.</w:t>
      </w:r>
      <w:r>
        <w:rPr>
          <w:snapToGrid w:val="0"/>
        </w:rPr>
        <w:tab/>
        <w:t>Acting Public Advocate</w:t>
      </w:r>
      <w:bookmarkEnd w:id="172"/>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No. 39 of 2010 s. 89.] </w:t>
      </w:r>
    </w:p>
    <w:p>
      <w:pPr>
        <w:pStyle w:val="Heading5"/>
        <w:rPr>
          <w:snapToGrid w:val="0"/>
        </w:rPr>
      </w:pPr>
      <w:bookmarkStart w:id="173" w:name="_Toc397938777"/>
      <w:r>
        <w:rPr>
          <w:rStyle w:val="CharSectno"/>
        </w:rPr>
        <w:t>94</w:t>
      </w:r>
      <w:r>
        <w:rPr>
          <w:snapToGrid w:val="0"/>
        </w:rPr>
        <w:t>.</w:t>
      </w:r>
      <w:r>
        <w:rPr>
          <w:snapToGrid w:val="0"/>
        </w:rPr>
        <w:tab/>
        <w:t>Staff</w:t>
      </w:r>
      <w:bookmarkEnd w:id="173"/>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174" w:name="_Toc397938778"/>
      <w:r>
        <w:rPr>
          <w:rStyle w:val="CharSectno"/>
        </w:rPr>
        <w:t>95</w:t>
      </w:r>
      <w:r>
        <w:rPr>
          <w:snapToGrid w:val="0"/>
        </w:rPr>
        <w:t>.</w:t>
      </w:r>
      <w:r>
        <w:rPr>
          <w:snapToGrid w:val="0"/>
        </w:rPr>
        <w:tab/>
        <w:t>Powers of delegation</w:t>
      </w:r>
      <w:bookmarkEnd w:id="174"/>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175" w:name="_Toc397938779"/>
      <w:r>
        <w:rPr>
          <w:rStyle w:val="CharSectno"/>
        </w:rPr>
        <w:t>96</w:t>
      </w:r>
      <w:r>
        <w:rPr>
          <w:snapToGrid w:val="0"/>
        </w:rPr>
        <w:t>.</w:t>
      </w:r>
      <w:r>
        <w:rPr>
          <w:snapToGrid w:val="0"/>
        </w:rPr>
        <w:tab/>
        <w:t>Existing rights etc.</w:t>
      </w:r>
      <w:bookmarkEnd w:id="175"/>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176" w:name="_Toc397938780"/>
      <w:r>
        <w:rPr>
          <w:rStyle w:val="CharSectno"/>
        </w:rPr>
        <w:t>97</w:t>
      </w:r>
      <w:r>
        <w:rPr>
          <w:snapToGrid w:val="0"/>
        </w:rPr>
        <w:t>.</w:t>
      </w:r>
      <w:r>
        <w:rPr>
          <w:snapToGrid w:val="0"/>
        </w:rPr>
        <w:tab/>
        <w:t>Functions of Public Advocate</w:t>
      </w:r>
      <w:bookmarkEnd w:id="176"/>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177" w:name="_Toc397938781"/>
      <w:r>
        <w:rPr>
          <w:rStyle w:val="CharSectno"/>
        </w:rPr>
        <w:t>98</w:t>
      </w:r>
      <w:r>
        <w:rPr>
          <w:snapToGrid w:val="0"/>
        </w:rPr>
        <w:t>.</w:t>
      </w:r>
      <w:r>
        <w:rPr>
          <w:snapToGrid w:val="0"/>
        </w:rPr>
        <w:tab/>
        <w:t>Notification to Public Advocate as to mentally impaired accused</w:t>
      </w:r>
      <w:bookmarkEnd w:id="177"/>
    </w:p>
    <w:p>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No. 17 of 2014 s. 12.] </w:t>
      </w:r>
    </w:p>
    <w:p>
      <w:pPr>
        <w:pStyle w:val="Heading5"/>
        <w:rPr>
          <w:snapToGrid w:val="0"/>
        </w:rPr>
      </w:pPr>
      <w:bookmarkStart w:id="178" w:name="_Toc397938782"/>
      <w:r>
        <w:rPr>
          <w:rStyle w:val="CharSectno"/>
        </w:rPr>
        <w:t>99</w:t>
      </w:r>
      <w:r>
        <w:rPr>
          <w:snapToGrid w:val="0"/>
        </w:rPr>
        <w:t>.</w:t>
      </w:r>
      <w:r>
        <w:rPr>
          <w:snapToGrid w:val="0"/>
        </w:rPr>
        <w:tab/>
        <w:t>Public Advocate to act on death of guardian or administrator</w:t>
      </w:r>
      <w:bookmarkEnd w:id="178"/>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179" w:name="_Toc397938783"/>
      <w:r>
        <w:rPr>
          <w:rStyle w:val="CharSectno"/>
        </w:rPr>
        <w:t>100</w:t>
      </w:r>
      <w:r>
        <w:rPr>
          <w:snapToGrid w:val="0"/>
        </w:rPr>
        <w:t>.</w:t>
      </w:r>
      <w:r>
        <w:rPr>
          <w:snapToGrid w:val="0"/>
        </w:rPr>
        <w:tab/>
        <w:t>Judicial notice</w:t>
      </w:r>
      <w:bookmarkEnd w:id="179"/>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180" w:name="_Toc397938784"/>
      <w:r>
        <w:rPr>
          <w:rStyle w:val="CharSectno"/>
        </w:rPr>
        <w:t>101</w:t>
      </w:r>
      <w:r>
        <w:rPr>
          <w:snapToGrid w:val="0"/>
        </w:rPr>
        <w:t>.</w:t>
      </w:r>
      <w:r>
        <w:rPr>
          <w:snapToGrid w:val="0"/>
        </w:rPr>
        <w:tab/>
        <w:t>Annual report of Public Advocate</w:t>
      </w:r>
      <w:bookmarkEnd w:id="180"/>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81" w:name="_Toc397938785"/>
      <w:r>
        <w:rPr>
          <w:rStyle w:val="CharSectno"/>
        </w:rPr>
        <w:t>101A</w:t>
      </w:r>
      <w:r>
        <w:rPr>
          <w:snapToGrid w:val="0"/>
        </w:rPr>
        <w:t>.</w:t>
      </w:r>
      <w:r>
        <w:rPr>
          <w:snapToGrid w:val="0"/>
        </w:rPr>
        <w:tab/>
        <w:t>Public Advocate may raise matters with Minister</w:t>
      </w:r>
      <w:bookmarkEnd w:id="181"/>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82" w:name="_Toc378668739"/>
      <w:bookmarkStart w:id="183" w:name="_Toc392494389"/>
      <w:bookmarkStart w:id="184" w:name="_Toc397938065"/>
      <w:bookmarkStart w:id="185" w:name="_Toc397938283"/>
      <w:bookmarkStart w:id="186" w:name="_Toc397938786"/>
      <w:r>
        <w:rPr>
          <w:rStyle w:val="CharPartNo"/>
        </w:rPr>
        <w:t>Part 9</w:t>
      </w:r>
      <w:r>
        <w:rPr>
          <w:rStyle w:val="CharDivNo"/>
        </w:rPr>
        <w:t> </w:t>
      </w:r>
      <w:r>
        <w:t>—</w:t>
      </w:r>
      <w:r>
        <w:rPr>
          <w:rStyle w:val="CharDivText"/>
        </w:rPr>
        <w:t> </w:t>
      </w:r>
      <w:r>
        <w:rPr>
          <w:rStyle w:val="CharPartText"/>
        </w:rPr>
        <w:t>Enduring powers of attorney</w:t>
      </w:r>
      <w:bookmarkEnd w:id="182"/>
      <w:bookmarkEnd w:id="183"/>
      <w:bookmarkEnd w:id="184"/>
      <w:bookmarkEnd w:id="185"/>
      <w:bookmarkEnd w:id="186"/>
      <w:r>
        <w:rPr>
          <w:rStyle w:val="CharPartText"/>
        </w:rPr>
        <w:t xml:space="preserve"> </w:t>
      </w:r>
    </w:p>
    <w:p>
      <w:pPr>
        <w:pStyle w:val="Heading5"/>
        <w:rPr>
          <w:snapToGrid w:val="0"/>
        </w:rPr>
      </w:pPr>
      <w:bookmarkStart w:id="187" w:name="_Toc397938787"/>
      <w:r>
        <w:rPr>
          <w:rStyle w:val="CharSectno"/>
        </w:rPr>
        <w:t>102</w:t>
      </w:r>
      <w:r>
        <w:rPr>
          <w:snapToGrid w:val="0"/>
        </w:rPr>
        <w:t>.</w:t>
      </w:r>
      <w:r>
        <w:rPr>
          <w:snapToGrid w:val="0"/>
        </w:rPr>
        <w:tab/>
        <w:t>Terms used</w:t>
      </w:r>
      <w:bookmarkEnd w:id="18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88" w:name="_Toc397938788"/>
      <w:r>
        <w:rPr>
          <w:rStyle w:val="CharSectno"/>
        </w:rPr>
        <w:t>103</w:t>
      </w:r>
      <w:r>
        <w:rPr>
          <w:snapToGrid w:val="0"/>
        </w:rPr>
        <w:t>.</w:t>
      </w:r>
      <w:r>
        <w:rPr>
          <w:snapToGrid w:val="0"/>
        </w:rPr>
        <w:tab/>
        <w:t>Other Acts</w:t>
      </w:r>
      <w:bookmarkEnd w:id="188"/>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89" w:name="_Toc397938789"/>
      <w:r>
        <w:rPr>
          <w:rStyle w:val="CharSectno"/>
        </w:rPr>
        <w:t>104</w:t>
      </w:r>
      <w:r>
        <w:rPr>
          <w:snapToGrid w:val="0"/>
        </w:rPr>
        <w:t>.</w:t>
      </w:r>
      <w:r>
        <w:rPr>
          <w:snapToGrid w:val="0"/>
        </w:rPr>
        <w:tab/>
        <w:t>Execution of enduring power of attorney</w:t>
      </w:r>
      <w:bookmarkEnd w:id="189"/>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by No. 70 of 2000 s. 13; No. 55 of 2004 s. 466(1); No. 25 of 2008 s. 9.]</w:t>
      </w:r>
    </w:p>
    <w:p>
      <w:pPr>
        <w:pStyle w:val="Heading5"/>
        <w:rPr>
          <w:snapToGrid w:val="0"/>
        </w:rPr>
      </w:pPr>
      <w:bookmarkStart w:id="190" w:name="_Toc397938790"/>
      <w:r>
        <w:rPr>
          <w:rStyle w:val="CharSectno"/>
        </w:rPr>
        <w:t>104A</w:t>
      </w:r>
      <w:r>
        <w:rPr>
          <w:snapToGrid w:val="0"/>
        </w:rPr>
        <w:t>.</w:t>
      </w:r>
      <w:r>
        <w:rPr>
          <w:snapToGrid w:val="0"/>
        </w:rPr>
        <w:tab/>
        <w:t>Recognition of powers of attorney created in other jurisdictions</w:t>
      </w:r>
      <w:bookmarkEnd w:id="190"/>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91" w:name="_Toc397938791"/>
      <w:r>
        <w:rPr>
          <w:rStyle w:val="CharSectno"/>
        </w:rPr>
        <w:t>104B</w:t>
      </w:r>
      <w:r>
        <w:t>.</w:t>
      </w:r>
      <w:r>
        <w:tab/>
        <w:t>Substitute donees</w:t>
      </w:r>
      <w:bookmarkEnd w:id="191"/>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pPr>
      <w:bookmarkStart w:id="192" w:name="_Toc397938792"/>
      <w:r>
        <w:rPr>
          <w:rStyle w:val="CharSectno"/>
        </w:rPr>
        <w:t>104C</w:t>
      </w:r>
      <w:r>
        <w:t>.</w:t>
      </w:r>
      <w:r>
        <w:tab/>
        <w:t>Eligibility for appointment as donee or substitute donee</w:t>
      </w:r>
      <w:bookmarkEnd w:id="192"/>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by No. 25 of 2008 s. 10.]</w:t>
      </w:r>
    </w:p>
    <w:p>
      <w:pPr>
        <w:pStyle w:val="Heading5"/>
        <w:rPr>
          <w:snapToGrid w:val="0"/>
        </w:rPr>
      </w:pPr>
      <w:bookmarkStart w:id="193" w:name="_Toc397938793"/>
      <w:r>
        <w:rPr>
          <w:rStyle w:val="CharSectno"/>
        </w:rPr>
        <w:t>105</w:t>
      </w:r>
      <w:r>
        <w:rPr>
          <w:snapToGrid w:val="0"/>
        </w:rPr>
        <w:t>.</w:t>
      </w:r>
      <w:r>
        <w:rPr>
          <w:snapToGrid w:val="0"/>
        </w:rPr>
        <w:tab/>
        <w:t>Enduring power of attorney survives incapacity</w:t>
      </w:r>
      <w:bookmarkEnd w:id="193"/>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94" w:name="_Toc397938794"/>
      <w:r>
        <w:rPr>
          <w:rStyle w:val="CharSectno"/>
        </w:rPr>
        <w:t>106</w:t>
      </w:r>
      <w:r>
        <w:rPr>
          <w:snapToGrid w:val="0"/>
        </w:rPr>
        <w:t>.</w:t>
      </w:r>
      <w:r>
        <w:rPr>
          <w:snapToGrid w:val="0"/>
        </w:rPr>
        <w:tab/>
        <w:t>Donee may apply for declaration of legal incapacity</w:t>
      </w:r>
      <w:bookmarkEnd w:id="194"/>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195" w:name="_Toc397938795"/>
      <w:r>
        <w:rPr>
          <w:rStyle w:val="CharSectno"/>
        </w:rPr>
        <w:t>107</w:t>
      </w:r>
      <w:r>
        <w:rPr>
          <w:snapToGrid w:val="0"/>
        </w:rPr>
        <w:t>.</w:t>
      </w:r>
      <w:r>
        <w:rPr>
          <w:snapToGrid w:val="0"/>
        </w:rPr>
        <w:tab/>
        <w:t>Obligations of donee</w:t>
      </w:r>
      <w:bookmarkEnd w:id="195"/>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96" w:name="_Toc397938796"/>
      <w:r>
        <w:rPr>
          <w:rStyle w:val="CharSectno"/>
        </w:rPr>
        <w:t>108</w:t>
      </w:r>
      <w:r>
        <w:rPr>
          <w:snapToGrid w:val="0"/>
        </w:rPr>
        <w:t>.</w:t>
      </w:r>
      <w:r>
        <w:rPr>
          <w:snapToGrid w:val="0"/>
        </w:rPr>
        <w:tab/>
        <w:t>Appointment of administrator</w:t>
      </w:r>
      <w:bookmarkEnd w:id="196"/>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spacing w:before="180"/>
        <w:rPr>
          <w:snapToGrid w:val="0"/>
        </w:rPr>
      </w:pPr>
      <w:bookmarkStart w:id="197" w:name="_Toc397938797"/>
      <w:r>
        <w:rPr>
          <w:rStyle w:val="CharSectno"/>
        </w:rPr>
        <w:t>109</w:t>
      </w:r>
      <w:r>
        <w:rPr>
          <w:snapToGrid w:val="0"/>
        </w:rPr>
        <w:t>.</w:t>
      </w:r>
      <w:r>
        <w:rPr>
          <w:snapToGrid w:val="0"/>
        </w:rPr>
        <w:tab/>
        <w:t>On application State Administrative Tribunal may intervene</w:t>
      </w:r>
      <w:bookmarkEnd w:id="197"/>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98" w:name="_Toc397938798"/>
      <w:r>
        <w:rPr>
          <w:rStyle w:val="CharSectno"/>
        </w:rPr>
        <w:t>110</w:t>
      </w:r>
      <w:r>
        <w:rPr>
          <w:snapToGrid w:val="0"/>
        </w:rPr>
        <w:t>.</w:t>
      </w:r>
      <w:r>
        <w:rPr>
          <w:snapToGrid w:val="0"/>
        </w:rPr>
        <w:tab/>
        <w:t>Notice of application</w:t>
      </w:r>
      <w:bookmarkEnd w:id="198"/>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99" w:name="_Toc378668752"/>
      <w:bookmarkStart w:id="200" w:name="_Toc392494402"/>
      <w:bookmarkStart w:id="201" w:name="_Toc397938078"/>
      <w:bookmarkStart w:id="202" w:name="_Toc397938296"/>
      <w:bookmarkStart w:id="203" w:name="_Toc397938799"/>
      <w:r>
        <w:rPr>
          <w:rStyle w:val="CharPartNo"/>
        </w:rPr>
        <w:t>Part 9A</w:t>
      </w:r>
      <w:r>
        <w:rPr>
          <w:b w:val="0"/>
        </w:rPr>
        <w:t> </w:t>
      </w:r>
      <w:r>
        <w:t>—</w:t>
      </w:r>
      <w:r>
        <w:rPr>
          <w:b w:val="0"/>
        </w:rPr>
        <w:t> </w:t>
      </w:r>
      <w:r>
        <w:rPr>
          <w:rStyle w:val="CharPartText"/>
        </w:rPr>
        <w:t>Enduring powers of guardianship</w:t>
      </w:r>
      <w:bookmarkEnd w:id="199"/>
      <w:bookmarkEnd w:id="200"/>
      <w:bookmarkEnd w:id="201"/>
      <w:bookmarkEnd w:id="202"/>
      <w:bookmarkEnd w:id="203"/>
    </w:p>
    <w:p>
      <w:pPr>
        <w:pStyle w:val="Footnoteheading"/>
      </w:pPr>
      <w:r>
        <w:tab/>
        <w:t>[Heading inserted by No. 25 of 2008 s. 11.]</w:t>
      </w:r>
    </w:p>
    <w:p>
      <w:pPr>
        <w:pStyle w:val="Heading3"/>
      </w:pPr>
      <w:bookmarkStart w:id="204" w:name="_Toc378668753"/>
      <w:bookmarkStart w:id="205" w:name="_Toc392494403"/>
      <w:bookmarkStart w:id="206" w:name="_Toc397938079"/>
      <w:bookmarkStart w:id="207" w:name="_Toc397938297"/>
      <w:bookmarkStart w:id="208" w:name="_Toc397938800"/>
      <w:r>
        <w:rPr>
          <w:rStyle w:val="CharDivNo"/>
        </w:rPr>
        <w:t>Division 1</w:t>
      </w:r>
      <w:r>
        <w:t> — </w:t>
      </w:r>
      <w:r>
        <w:rPr>
          <w:rStyle w:val="CharDivText"/>
        </w:rPr>
        <w:t>Preliminary matters</w:t>
      </w:r>
      <w:bookmarkEnd w:id="204"/>
      <w:bookmarkEnd w:id="205"/>
      <w:bookmarkEnd w:id="206"/>
      <w:bookmarkEnd w:id="207"/>
      <w:bookmarkEnd w:id="208"/>
    </w:p>
    <w:p>
      <w:pPr>
        <w:pStyle w:val="Footnoteheading"/>
      </w:pPr>
      <w:r>
        <w:tab/>
        <w:t>[Heading inserted by No. 25 of 2008 s. 11.]</w:t>
      </w:r>
    </w:p>
    <w:p>
      <w:pPr>
        <w:pStyle w:val="Heading5"/>
      </w:pPr>
      <w:bookmarkStart w:id="209" w:name="_Toc397938801"/>
      <w:r>
        <w:rPr>
          <w:rStyle w:val="CharSectno"/>
        </w:rPr>
        <w:t>110A</w:t>
      </w:r>
      <w:r>
        <w:t>.</w:t>
      </w:r>
      <w:r>
        <w:tab/>
        <w:t>Term used: appointor</w:t>
      </w:r>
      <w:bookmarkEnd w:id="209"/>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by No. 25 of 2008 s. 11.]</w:t>
      </w:r>
    </w:p>
    <w:p>
      <w:pPr>
        <w:pStyle w:val="Heading3"/>
      </w:pPr>
      <w:bookmarkStart w:id="210" w:name="_Toc378668755"/>
      <w:bookmarkStart w:id="211" w:name="_Toc392494405"/>
      <w:bookmarkStart w:id="212" w:name="_Toc397938081"/>
      <w:bookmarkStart w:id="213" w:name="_Toc397938299"/>
      <w:bookmarkStart w:id="214" w:name="_Toc397938802"/>
      <w:r>
        <w:rPr>
          <w:rStyle w:val="CharDivNo"/>
        </w:rPr>
        <w:t>Division 2</w:t>
      </w:r>
      <w:r>
        <w:t> — </w:t>
      </w:r>
      <w:r>
        <w:rPr>
          <w:rStyle w:val="CharDivText"/>
        </w:rPr>
        <w:t>Making of enduring power of guardianship</w:t>
      </w:r>
      <w:bookmarkEnd w:id="210"/>
      <w:bookmarkEnd w:id="211"/>
      <w:bookmarkEnd w:id="212"/>
      <w:bookmarkEnd w:id="213"/>
      <w:bookmarkEnd w:id="214"/>
    </w:p>
    <w:p>
      <w:pPr>
        <w:pStyle w:val="Footnoteheading"/>
      </w:pPr>
      <w:r>
        <w:tab/>
        <w:t>[Heading inserted by No. 25 of 2008 s. 11.]</w:t>
      </w:r>
    </w:p>
    <w:p>
      <w:pPr>
        <w:pStyle w:val="Heading5"/>
      </w:pPr>
      <w:bookmarkStart w:id="215" w:name="_Toc397938803"/>
      <w:r>
        <w:rPr>
          <w:rStyle w:val="CharSectno"/>
        </w:rPr>
        <w:t>110B.</w:t>
      </w:r>
      <w:r>
        <w:tab/>
        <w:t>Appointing enduring guardian</w:t>
      </w:r>
      <w:bookmarkEnd w:id="215"/>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by No. 25 of 2008 s. 11.]</w:t>
      </w:r>
    </w:p>
    <w:p>
      <w:pPr>
        <w:pStyle w:val="Heading5"/>
      </w:pPr>
      <w:bookmarkStart w:id="216" w:name="_Toc397938804"/>
      <w:r>
        <w:rPr>
          <w:rStyle w:val="CharSectno"/>
        </w:rPr>
        <w:t>110C</w:t>
      </w:r>
      <w:r>
        <w:t>.</w:t>
      </w:r>
      <w:r>
        <w:tab/>
        <w:t>Substitute enduring guardians</w:t>
      </w:r>
      <w:bookmarkEnd w:id="216"/>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by No. 25 of 2008 s. 11.]</w:t>
      </w:r>
    </w:p>
    <w:p>
      <w:pPr>
        <w:pStyle w:val="Heading5"/>
      </w:pPr>
      <w:bookmarkStart w:id="217" w:name="_Toc397938805"/>
      <w:r>
        <w:rPr>
          <w:rStyle w:val="CharSectno"/>
        </w:rPr>
        <w:t>110D</w:t>
      </w:r>
      <w:r>
        <w:t>.</w:t>
      </w:r>
      <w:r>
        <w:tab/>
        <w:t>Who is eligible to be appointed</w:t>
      </w:r>
      <w:bookmarkEnd w:id="217"/>
    </w:p>
    <w:p>
      <w:pPr>
        <w:pStyle w:val="Subsection"/>
      </w:pPr>
      <w:r>
        <w:tab/>
      </w:r>
      <w:r>
        <w:tab/>
        <w:t>A person is eligible to be appointed under section 110B or 110C(1) if the person has reached 18 years of age and has full legal capacity.</w:t>
      </w:r>
    </w:p>
    <w:p>
      <w:pPr>
        <w:pStyle w:val="Footnotesection"/>
      </w:pPr>
      <w:r>
        <w:tab/>
        <w:t>[Section 110D inserted by No. 25 of 2008 s. 11.]</w:t>
      </w:r>
    </w:p>
    <w:p>
      <w:pPr>
        <w:pStyle w:val="Heading5"/>
      </w:pPr>
      <w:bookmarkStart w:id="218" w:name="_Toc397938806"/>
      <w:r>
        <w:rPr>
          <w:rStyle w:val="CharSectno"/>
        </w:rPr>
        <w:t>110E</w:t>
      </w:r>
      <w:r>
        <w:t>.</w:t>
      </w:r>
      <w:r>
        <w:tab/>
        <w:t>Formal requirements</w:t>
      </w:r>
      <w:bookmarkEnd w:id="218"/>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by No. 25 of 2008 s. 11.]</w:t>
      </w:r>
    </w:p>
    <w:p>
      <w:pPr>
        <w:pStyle w:val="Heading3"/>
        <w:keepLines/>
      </w:pPr>
      <w:bookmarkStart w:id="219" w:name="_Toc378668760"/>
      <w:bookmarkStart w:id="220" w:name="_Toc392494410"/>
      <w:bookmarkStart w:id="221" w:name="_Toc397938086"/>
      <w:bookmarkStart w:id="222" w:name="_Toc397938304"/>
      <w:bookmarkStart w:id="223" w:name="_Toc397938807"/>
      <w:r>
        <w:rPr>
          <w:rStyle w:val="CharDivNo"/>
        </w:rPr>
        <w:t>Division 3</w:t>
      </w:r>
      <w:r>
        <w:t> — </w:t>
      </w:r>
      <w:r>
        <w:rPr>
          <w:rStyle w:val="CharDivText"/>
        </w:rPr>
        <w:t>Operation of enduring power of guardianship</w:t>
      </w:r>
      <w:bookmarkEnd w:id="219"/>
      <w:bookmarkEnd w:id="220"/>
      <w:bookmarkEnd w:id="221"/>
      <w:bookmarkEnd w:id="222"/>
      <w:bookmarkEnd w:id="223"/>
    </w:p>
    <w:p>
      <w:pPr>
        <w:pStyle w:val="Footnoteheading"/>
        <w:keepNext/>
        <w:keepLines/>
      </w:pPr>
      <w:r>
        <w:tab/>
        <w:t>[Heading inserted by No. 25 of 2008 s. 11.]</w:t>
      </w:r>
    </w:p>
    <w:p>
      <w:pPr>
        <w:pStyle w:val="Heading5"/>
      </w:pPr>
      <w:bookmarkStart w:id="224" w:name="_Toc397938808"/>
      <w:r>
        <w:rPr>
          <w:rStyle w:val="CharSectno"/>
        </w:rPr>
        <w:t>110F</w:t>
      </w:r>
      <w:r>
        <w:t>.</w:t>
      </w:r>
      <w:r>
        <w:tab/>
        <w:t>When enduring guardian may act</w:t>
      </w:r>
      <w:bookmarkEnd w:id="224"/>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by No. 25 of 2008 s. 11.]</w:t>
      </w:r>
    </w:p>
    <w:p>
      <w:pPr>
        <w:pStyle w:val="Heading5"/>
      </w:pPr>
      <w:bookmarkStart w:id="225" w:name="_Toc397938809"/>
      <w:r>
        <w:rPr>
          <w:rStyle w:val="CharSectno"/>
        </w:rPr>
        <w:t>110G</w:t>
      </w:r>
      <w:r>
        <w:t>.</w:t>
      </w:r>
      <w:r>
        <w:tab/>
        <w:t>Functions generally</w:t>
      </w:r>
      <w:bookmarkEnd w:id="225"/>
    </w:p>
    <w:p>
      <w:pPr>
        <w:pStyle w:val="Subsection"/>
      </w:pPr>
      <w:r>
        <w:tab/>
        <w:t>(1)</w:t>
      </w:r>
      <w:r>
        <w:tab/>
        <w:t>Subject to this section, an enduring guardian has the same functions under section 45(1) and (2), and is subject to the same limitations under section 45(3), (4A) and (4),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by No. 25 of 2008 s. 11; amended by No. 17 of 2014 s. 22(5).]</w:t>
      </w:r>
    </w:p>
    <w:p>
      <w:pPr>
        <w:pStyle w:val="Heading5"/>
      </w:pPr>
      <w:bookmarkStart w:id="226" w:name="_Toc397938810"/>
      <w:r>
        <w:rPr>
          <w:rStyle w:val="CharSectno"/>
        </w:rPr>
        <w:t>110H</w:t>
      </w:r>
      <w:r>
        <w:t>.</w:t>
      </w:r>
      <w:r>
        <w:tab/>
        <w:t>Certain provisions apply in relation to enduring guardian and appointor</w:t>
      </w:r>
      <w:bookmarkEnd w:id="226"/>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by No. 25 of 2008 s. 11.]</w:t>
      </w:r>
    </w:p>
    <w:p>
      <w:pPr>
        <w:pStyle w:val="Heading5"/>
      </w:pPr>
      <w:bookmarkStart w:id="227" w:name="_Toc397938811"/>
      <w:r>
        <w:rPr>
          <w:rStyle w:val="CharSectno"/>
        </w:rPr>
        <w:t>110I</w:t>
      </w:r>
      <w:r>
        <w:t>.</w:t>
      </w:r>
      <w:r>
        <w:tab/>
        <w:t>Priority of enduring power of guardianship</w:t>
      </w:r>
      <w:bookmarkEnd w:id="227"/>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by No. 25 of 2008 s. 11.]</w:t>
      </w:r>
    </w:p>
    <w:p>
      <w:pPr>
        <w:pStyle w:val="Heading3"/>
      </w:pPr>
      <w:bookmarkStart w:id="228" w:name="_Toc378668765"/>
      <w:bookmarkStart w:id="229" w:name="_Toc392494415"/>
      <w:bookmarkStart w:id="230" w:name="_Toc397938091"/>
      <w:bookmarkStart w:id="231" w:name="_Toc397938309"/>
      <w:bookmarkStart w:id="232" w:name="_Toc397938812"/>
      <w:r>
        <w:rPr>
          <w:rStyle w:val="CharDivNo"/>
        </w:rPr>
        <w:t>Division 4</w:t>
      </w:r>
      <w:r>
        <w:t> — </w:t>
      </w:r>
      <w:r>
        <w:rPr>
          <w:rStyle w:val="CharDivText"/>
        </w:rPr>
        <w:t>Jurisdiction of State Administrative Tribunal</w:t>
      </w:r>
      <w:bookmarkEnd w:id="228"/>
      <w:bookmarkEnd w:id="229"/>
      <w:bookmarkEnd w:id="230"/>
      <w:bookmarkEnd w:id="231"/>
      <w:bookmarkEnd w:id="232"/>
    </w:p>
    <w:p>
      <w:pPr>
        <w:pStyle w:val="Footnoteheading"/>
      </w:pPr>
      <w:r>
        <w:tab/>
        <w:t>[Heading inserted by No. 25 of 2008 s. 11.]</w:t>
      </w:r>
    </w:p>
    <w:p>
      <w:pPr>
        <w:pStyle w:val="Heading5"/>
      </w:pPr>
      <w:bookmarkStart w:id="233" w:name="_Toc397938813"/>
      <w:r>
        <w:rPr>
          <w:rStyle w:val="CharSectno"/>
        </w:rPr>
        <w:t>110J</w:t>
      </w:r>
      <w:r>
        <w:t>.</w:t>
      </w:r>
      <w:r>
        <w:tab/>
        <w:t>Who may apply</w:t>
      </w:r>
      <w:bookmarkEnd w:id="233"/>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by No. 25 of 2008 s. 11.]</w:t>
      </w:r>
    </w:p>
    <w:p>
      <w:pPr>
        <w:pStyle w:val="Heading5"/>
      </w:pPr>
      <w:bookmarkStart w:id="234" w:name="_Toc397938814"/>
      <w:r>
        <w:rPr>
          <w:rStyle w:val="CharSectno"/>
        </w:rPr>
        <w:t>110K</w:t>
      </w:r>
      <w:r>
        <w:t>.</w:t>
      </w:r>
      <w:r>
        <w:tab/>
        <w:t>Declaration about validity of enduring power of guardianship</w:t>
      </w:r>
      <w:bookmarkEnd w:id="234"/>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by No. 25 of 2008 s. 11.]</w:t>
      </w:r>
    </w:p>
    <w:p>
      <w:pPr>
        <w:pStyle w:val="Heading5"/>
      </w:pPr>
      <w:bookmarkStart w:id="235" w:name="_Toc397938815"/>
      <w:r>
        <w:rPr>
          <w:rStyle w:val="CharSectno"/>
        </w:rPr>
        <w:t>110L</w:t>
      </w:r>
      <w:r>
        <w:t>.</w:t>
      </w:r>
      <w:r>
        <w:tab/>
        <w:t>Declaration of incapacity of appointor</w:t>
      </w:r>
      <w:bookmarkEnd w:id="235"/>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by No. 25 of 2008 s. 11.]</w:t>
      </w:r>
    </w:p>
    <w:p>
      <w:pPr>
        <w:pStyle w:val="Heading5"/>
      </w:pPr>
      <w:bookmarkStart w:id="236" w:name="_Toc397938816"/>
      <w:r>
        <w:rPr>
          <w:rStyle w:val="CharSectno"/>
        </w:rPr>
        <w:t>110M</w:t>
      </w:r>
      <w:r>
        <w:t>.</w:t>
      </w:r>
      <w:r>
        <w:tab/>
        <w:t>Directions as to construction of terms etc.</w:t>
      </w:r>
      <w:bookmarkEnd w:id="236"/>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by No. 25 of 2008 s. 11.]</w:t>
      </w:r>
    </w:p>
    <w:p>
      <w:pPr>
        <w:pStyle w:val="Heading5"/>
      </w:pPr>
      <w:bookmarkStart w:id="237" w:name="_Toc397938817"/>
      <w:r>
        <w:rPr>
          <w:rStyle w:val="CharSectno"/>
        </w:rPr>
        <w:t>110N</w:t>
      </w:r>
      <w:r>
        <w:t>.</w:t>
      </w:r>
      <w:r>
        <w:tab/>
        <w:t>Revocation or variation of enduring power of guardianship</w:t>
      </w:r>
      <w:bookmarkEnd w:id="237"/>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by No. 25 of 2008 s. 11.]</w:t>
      </w:r>
    </w:p>
    <w:p>
      <w:pPr>
        <w:pStyle w:val="Heading5"/>
      </w:pPr>
      <w:bookmarkStart w:id="238" w:name="_Toc397938818"/>
      <w:r>
        <w:rPr>
          <w:rStyle w:val="CharSectno"/>
        </w:rPr>
        <w:t>110O</w:t>
      </w:r>
      <w:r>
        <w:t>.</w:t>
      </w:r>
      <w:r>
        <w:tab/>
        <w:t>Recognition of instrument created in another jurisdiction</w:t>
      </w:r>
      <w:bookmarkEnd w:id="238"/>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by No. 25 of 2008 s. 11.]</w:t>
      </w:r>
    </w:p>
    <w:p>
      <w:pPr>
        <w:pStyle w:val="Heading2"/>
      </w:pPr>
      <w:bookmarkStart w:id="239" w:name="_Toc378668772"/>
      <w:bookmarkStart w:id="240" w:name="_Toc392494422"/>
      <w:bookmarkStart w:id="241" w:name="_Toc397938098"/>
      <w:bookmarkStart w:id="242" w:name="_Toc397938316"/>
      <w:bookmarkStart w:id="243" w:name="_Toc397938819"/>
      <w:r>
        <w:rPr>
          <w:rStyle w:val="CharPartNo"/>
        </w:rPr>
        <w:t>Part 9B</w:t>
      </w:r>
      <w:r>
        <w:rPr>
          <w:b w:val="0"/>
        </w:rPr>
        <w:t> </w:t>
      </w:r>
      <w:r>
        <w:t>—</w:t>
      </w:r>
      <w:r>
        <w:rPr>
          <w:b w:val="0"/>
        </w:rPr>
        <w:t> </w:t>
      </w:r>
      <w:r>
        <w:rPr>
          <w:rStyle w:val="CharPartText"/>
        </w:rPr>
        <w:t>Advance health directives</w:t>
      </w:r>
      <w:bookmarkEnd w:id="239"/>
      <w:bookmarkEnd w:id="240"/>
      <w:bookmarkEnd w:id="241"/>
      <w:bookmarkEnd w:id="242"/>
      <w:bookmarkEnd w:id="243"/>
    </w:p>
    <w:p>
      <w:pPr>
        <w:pStyle w:val="Footnoteheading"/>
      </w:pPr>
      <w:r>
        <w:tab/>
        <w:t>[Heading inserted by No. 25 of 2008 s. 11.]</w:t>
      </w:r>
    </w:p>
    <w:p>
      <w:pPr>
        <w:pStyle w:val="Heading3"/>
      </w:pPr>
      <w:bookmarkStart w:id="244" w:name="_Toc378668773"/>
      <w:bookmarkStart w:id="245" w:name="_Toc392494423"/>
      <w:bookmarkStart w:id="246" w:name="_Toc397938099"/>
      <w:bookmarkStart w:id="247" w:name="_Toc397938317"/>
      <w:bookmarkStart w:id="248" w:name="_Toc397938820"/>
      <w:r>
        <w:rPr>
          <w:rStyle w:val="CharDivNo"/>
        </w:rPr>
        <w:t>Division 1</w:t>
      </w:r>
      <w:r>
        <w:t> — </w:t>
      </w:r>
      <w:r>
        <w:rPr>
          <w:rStyle w:val="CharDivText"/>
        </w:rPr>
        <w:t>Making of advance health directive</w:t>
      </w:r>
      <w:bookmarkEnd w:id="244"/>
      <w:bookmarkEnd w:id="245"/>
      <w:bookmarkEnd w:id="246"/>
      <w:bookmarkEnd w:id="247"/>
      <w:bookmarkEnd w:id="248"/>
    </w:p>
    <w:p>
      <w:pPr>
        <w:pStyle w:val="Footnoteheading"/>
      </w:pPr>
      <w:r>
        <w:tab/>
        <w:t>[Heading inserted by No. 25 of 2008 s. 11.]</w:t>
      </w:r>
    </w:p>
    <w:p>
      <w:pPr>
        <w:pStyle w:val="Heading5"/>
      </w:pPr>
      <w:bookmarkStart w:id="249" w:name="_Toc397938821"/>
      <w:r>
        <w:rPr>
          <w:rStyle w:val="CharSectno"/>
        </w:rPr>
        <w:t>110P</w:t>
      </w:r>
      <w:r>
        <w:t>.</w:t>
      </w:r>
      <w:r>
        <w:tab/>
        <w:t>Making advance health directive</w:t>
      </w:r>
      <w:bookmarkEnd w:id="249"/>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by No. 25 of 2008 s. 11.]</w:t>
      </w:r>
    </w:p>
    <w:p>
      <w:pPr>
        <w:pStyle w:val="Heading5"/>
      </w:pPr>
      <w:bookmarkStart w:id="250" w:name="_Toc397938822"/>
      <w:r>
        <w:rPr>
          <w:rStyle w:val="CharSectno"/>
        </w:rPr>
        <w:t>110Q</w:t>
      </w:r>
      <w:r>
        <w:t>.</w:t>
      </w:r>
      <w:r>
        <w:tab/>
        <w:t>Formal requirements</w:t>
      </w:r>
      <w:bookmarkEnd w:id="250"/>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by No. 25 of 2008 s. 11.]</w:t>
      </w:r>
    </w:p>
    <w:p>
      <w:pPr>
        <w:pStyle w:val="Heading5"/>
      </w:pPr>
      <w:bookmarkStart w:id="251" w:name="_Toc397938823"/>
      <w:r>
        <w:rPr>
          <w:rStyle w:val="CharSectno"/>
        </w:rPr>
        <w:t>110QA</w:t>
      </w:r>
      <w:r>
        <w:t>.</w:t>
      </w:r>
      <w:r>
        <w:tab/>
        <w:t>Maker may indicate in directive whether advice obtained</w:t>
      </w:r>
      <w:bookmarkEnd w:id="251"/>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by No. 25 of 2008 s. 11.]</w:t>
      </w:r>
    </w:p>
    <w:p>
      <w:pPr>
        <w:pStyle w:val="Heading5"/>
      </w:pPr>
      <w:bookmarkStart w:id="252" w:name="_Toc397938824"/>
      <w:r>
        <w:rPr>
          <w:rStyle w:val="CharSectno"/>
        </w:rPr>
        <w:t>110R</w:t>
      </w:r>
      <w:r>
        <w:t>.</w:t>
      </w:r>
      <w:r>
        <w:tab/>
        <w:t>Requirements in relation to treatment decision in advance health directive</w:t>
      </w:r>
      <w:bookmarkEnd w:id="252"/>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by No. 25 of 2008 s. 11.]</w:t>
      </w:r>
    </w:p>
    <w:p>
      <w:pPr>
        <w:pStyle w:val="Ednotesection"/>
        <w:ind w:left="890" w:hanging="890"/>
      </w:pPr>
      <w:r>
        <w:t>[</w:t>
      </w:r>
      <w:r>
        <w:rPr>
          <w:b/>
          <w:bCs/>
        </w:rPr>
        <w:t>110RA.</w:t>
      </w:r>
      <w:r>
        <w:tab/>
        <w:t xml:space="preserve">Has not come into operation </w:t>
      </w:r>
      <w:r>
        <w:rPr>
          <w:i w:val="0"/>
          <w:iCs/>
          <w:vertAlign w:val="superscript"/>
        </w:rPr>
        <w:t>6</w:t>
      </w:r>
      <w:r>
        <w:t>.]</w:t>
      </w:r>
    </w:p>
    <w:p>
      <w:pPr>
        <w:pStyle w:val="Heading3"/>
      </w:pPr>
      <w:bookmarkStart w:id="253" w:name="_Toc378668778"/>
      <w:bookmarkStart w:id="254" w:name="_Toc392494428"/>
      <w:bookmarkStart w:id="255" w:name="_Toc397938104"/>
      <w:bookmarkStart w:id="256" w:name="_Toc397938322"/>
      <w:bookmarkStart w:id="257" w:name="_Toc397938825"/>
      <w:r>
        <w:rPr>
          <w:rStyle w:val="CharDivNo"/>
        </w:rPr>
        <w:t>Division 2</w:t>
      </w:r>
      <w:r>
        <w:t> — </w:t>
      </w:r>
      <w:r>
        <w:rPr>
          <w:rStyle w:val="CharDivText"/>
        </w:rPr>
        <w:t>Operation of advance health directive</w:t>
      </w:r>
      <w:bookmarkEnd w:id="253"/>
      <w:bookmarkEnd w:id="254"/>
      <w:bookmarkEnd w:id="255"/>
      <w:bookmarkEnd w:id="256"/>
      <w:bookmarkEnd w:id="257"/>
    </w:p>
    <w:p>
      <w:pPr>
        <w:pStyle w:val="Footnoteheading"/>
      </w:pPr>
      <w:r>
        <w:tab/>
        <w:t>[Heading inserted by No. 25 of 2008 s. 11.]</w:t>
      </w:r>
    </w:p>
    <w:p>
      <w:pPr>
        <w:pStyle w:val="Heading5"/>
      </w:pPr>
      <w:bookmarkStart w:id="258" w:name="_Toc397938826"/>
      <w:r>
        <w:rPr>
          <w:rStyle w:val="CharSectno"/>
        </w:rPr>
        <w:t>110S</w:t>
      </w:r>
      <w:r>
        <w:t>.</w:t>
      </w:r>
      <w:r>
        <w:tab/>
        <w:t>Operation generally</w:t>
      </w:r>
      <w:bookmarkEnd w:id="258"/>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by No. 25 of 2008 s. 11.]</w:t>
      </w:r>
    </w:p>
    <w:p>
      <w:pPr>
        <w:pStyle w:val="Heading5"/>
      </w:pPr>
      <w:bookmarkStart w:id="259" w:name="_Toc397938827"/>
      <w:r>
        <w:rPr>
          <w:rStyle w:val="CharSectno"/>
        </w:rPr>
        <w:t>110T</w:t>
      </w:r>
      <w:r>
        <w:t>.</w:t>
      </w:r>
      <w:r>
        <w:tab/>
        <w:t>Effect of subsequent enduring power of guardianship</w:t>
      </w:r>
      <w:bookmarkEnd w:id="259"/>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by No. 25 of 2008 s. 11.]</w:t>
      </w:r>
    </w:p>
    <w:p>
      <w:pPr>
        <w:pStyle w:val="Heading5"/>
      </w:pPr>
      <w:bookmarkStart w:id="260" w:name="_Toc397938828"/>
      <w:r>
        <w:rPr>
          <w:rStyle w:val="CharSectno"/>
        </w:rPr>
        <w:t>110U</w:t>
      </w:r>
      <w:r>
        <w:t>.</w:t>
      </w:r>
      <w:r>
        <w:tab/>
        <w:t>Priority of treatment decision in advance health directive</w:t>
      </w:r>
      <w:bookmarkEnd w:id="260"/>
    </w:p>
    <w:p>
      <w:pPr>
        <w:pStyle w:val="Subsection"/>
      </w:pPr>
      <w:r>
        <w:tab/>
      </w:r>
      <w:r>
        <w:tab/>
        <w:t>The priority to be given to a treatment decision in an advance health directive is determined in accordance with section 110ZJ.</w:t>
      </w:r>
    </w:p>
    <w:p>
      <w:pPr>
        <w:pStyle w:val="Footnotesection"/>
      </w:pPr>
      <w:r>
        <w:tab/>
        <w:t>[Section 110U inserted by No. 25 of 2008 s. 11.]</w:t>
      </w:r>
    </w:p>
    <w:p>
      <w:pPr>
        <w:pStyle w:val="Heading3"/>
      </w:pPr>
      <w:bookmarkStart w:id="261" w:name="_Toc378668782"/>
      <w:bookmarkStart w:id="262" w:name="_Toc392494432"/>
      <w:bookmarkStart w:id="263" w:name="_Toc397938108"/>
      <w:bookmarkStart w:id="264" w:name="_Toc397938326"/>
      <w:bookmarkStart w:id="265" w:name="_Toc397938829"/>
      <w:r>
        <w:rPr>
          <w:rStyle w:val="CharDivNo"/>
        </w:rPr>
        <w:t>Division 3</w:t>
      </w:r>
      <w:r>
        <w:t> — </w:t>
      </w:r>
      <w:r>
        <w:rPr>
          <w:rStyle w:val="CharDivText"/>
        </w:rPr>
        <w:t>Jurisdiction of State Administrative Tribunal</w:t>
      </w:r>
      <w:bookmarkEnd w:id="261"/>
      <w:bookmarkEnd w:id="262"/>
      <w:bookmarkEnd w:id="263"/>
      <w:bookmarkEnd w:id="264"/>
      <w:bookmarkEnd w:id="265"/>
    </w:p>
    <w:p>
      <w:pPr>
        <w:pStyle w:val="Footnoteheading"/>
      </w:pPr>
      <w:r>
        <w:tab/>
        <w:t>[Heading inserted by No. 25 of 2008 s. 11.]</w:t>
      </w:r>
    </w:p>
    <w:p>
      <w:pPr>
        <w:pStyle w:val="Heading5"/>
      </w:pPr>
      <w:bookmarkStart w:id="266" w:name="_Toc397938830"/>
      <w:r>
        <w:rPr>
          <w:rStyle w:val="CharSectno"/>
        </w:rPr>
        <w:t>110V</w:t>
      </w:r>
      <w:r>
        <w:t>.</w:t>
      </w:r>
      <w:r>
        <w:tab/>
        <w:t>Who may apply</w:t>
      </w:r>
      <w:bookmarkEnd w:id="266"/>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by No. 25 of 2008 s. 11.]</w:t>
      </w:r>
    </w:p>
    <w:p>
      <w:pPr>
        <w:pStyle w:val="Heading5"/>
      </w:pPr>
      <w:bookmarkStart w:id="267" w:name="_Toc397938831"/>
      <w:r>
        <w:rPr>
          <w:rStyle w:val="CharSectno"/>
        </w:rPr>
        <w:t>110W</w:t>
      </w:r>
      <w:r>
        <w:t>.</w:t>
      </w:r>
      <w:r>
        <w:tab/>
        <w:t>Declaration about validity of directive or treatment decision</w:t>
      </w:r>
      <w:bookmarkEnd w:id="267"/>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by No. 25 of 2008 s. 11.]</w:t>
      </w:r>
    </w:p>
    <w:p>
      <w:pPr>
        <w:pStyle w:val="Heading5"/>
      </w:pPr>
      <w:bookmarkStart w:id="268" w:name="_Toc397938832"/>
      <w:r>
        <w:rPr>
          <w:rStyle w:val="CharSectno"/>
        </w:rPr>
        <w:t>110X</w:t>
      </w:r>
      <w:r>
        <w:t>.</w:t>
      </w:r>
      <w:r>
        <w:tab/>
        <w:t>Declaration of incapacity of maker</w:t>
      </w:r>
      <w:bookmarkEnd w:id="268"/>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by No. 25 of 2008 s. 11.]</w:t>
      </w:r>
    </w:p>
    <w:p>
      <w:pPr>
        <w:pStyle w:val="Heading5"/>
      </w:pPr>
      <w:bookmarkStart w:id="269" w:name="_Toc397938833"/>
      <w:r>
        <w:rPr>
          <w:rStyle w:val="CharSectno"/>
        </w:rPr>
        <w:t>110Y</w:t>
      </w:r>
      <w:r>
        <w:t>.</w:t>
      </w:r>
      <w:r>
        <w:tab/>
        <w:t>Directions as to construction of terms etc.</w:t>
      </w:r>
      <w:bookmarkEnd w:id="269"/>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by No. 25 of 2008 s. 11.]</w:t>
      </w:r>
    </w:p>
    <w:p>
      <w:pPr>
        <w:pStyle w:val="Heading5"/>
      </w:pPr>
      <w:bookmarkStart w:id="270" w:name="_Toc397938834"/>
      <w:r>
        <w:rPr>
          <w:rStyle w:val="CharSectno"/>
        </w:rPr>
        <w:t>110Z</w:t>
      </w:r>
      <w:r>
        <w:t>.</w:t>
      </w:r>
      <w:r>
        <w:tab/>
        <w:t>Declaration that treatment decision has been revoked</w:t>
      </w:r>
      <w:bookmarkEnd w:id="270"/>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by No. 25 of 2008 s. 11.]</w:t>
      </w:r>
    </w:p>
    <w:p>
      <w:pPr>
        <w:pStyle w:val="Heading5"/>
      </w:pPr>
      <w:bookmarkStart w:id="271" w:name="_Toc397938835"/>
      <w:r>
        <w:rPr>
          <w:rStyle w:val="CharSectno"/>
        </w:rPr>
        <w:t>110ZA</w:t>
      </w:r>
      <w:r>
        <w:t>.</w:t>
      </w:r>
      <w:r>
        <w:tab/>
        <w:t>Recognition of instrument created in another jurisdiction</w:t>
      </w:r>
      <w:bookmarkEnd w:id="271"/>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by No. 25 of 2008 s. 11.]</w:t>
      </w:r>
    </w:p>
    <w:p>
      <w:pPr>
        <w:pStyle w:val="Heading3"/>
      </w:pPr>
      <w:bookmarkStart w:id="272" w:name="_Toc378668789"/>
      <w:bookmarkStart w:id="273" w:name="_Toc392494439"/>
      <w:bookmarkStart w:id="274" w:name="_Toc397938115"/>
      <w:bookmarkStart w:id="275" w:name="_Toc397938333"/>
      <w:bookmarkStart w:id="276" w:name="_Toc397938836"/>
      <w:r>
        <w:rPr>
          <w:rStyle w:val="CharDivNo"/>
        </w:rPr>
        <w:t>Division 4</w:t>
      </w:r>
      <w:r>
        <w:t> — </w:t>
      </w:r>
      <w:r>
        <w:rPr>
          <w:rStyle w:val="CharDivText"/>
        </w:rPr>
        <w:t>Miscellaneous matters</w:t>
      </w:r>
      <w:bookmarkEnd w:id="272"/>
      <w:bookmarkEnd w:id="273"/>
      <w:bookmarkEnd w:id="274"/>
      <w:bookmarkEnd w:id="275"/>
      <w:bookmarkEnd w:id="276"/>
    </w:p>
    <w:p>
      <w:pPr>
        <w:pStyle w:val="Footnoteheading"/>
      </w:pPr>
      <w:r>
        <w:tab/>
        <w:t>[Heading inserted by No. 25 of 2008 s. 11.]</w:t>
      </w:r>
    </w:p>
    <w:p>
      <w:pPr>
        <w:pStyle w:val="Ednotesection"/>
      </w:pPr>
      <w:r>
        <w:t>[</w:t>
      </w:r>
      <w:r>
        <w:rPr>
          <w:b/>
          <w:bCs/>
        </w:rPr>
        <w:t>110ZAA, 110ZAB, 110ZAC.</w:t>
      </w:r>
      <w:r>
        <w:rPr>
          <w:b/>
          <w:bCs/>
        </w:rPr>
        <w:tab/>
      </w:r>
      <w:r>
        <w:tab/>
        <w:t xml:space="preserve">Have not come into operation </w:t>
      </w:r>
      <w:r>
        <w:rPr>
          <w:i w:val="0"/>
          <w:iCs/>
          <w:vertAlign w:val="superscript"/>
        </w:rPr>
        <w:t>6</w:t>
      </w:r>
      <w:r>
        <w:t>.]</w:t>
      </w:r>
    </w:p>
    <w:p>
      <w:pPr>
        <w:pStyle w:val="Heading5"/>
      </w:pPr>
      <w:bookmarkStart w:id="277" w:name="_Toc397938837"/>
      <w:r>
        <w:rPr>
          <w:rStyle w:val="CharSectno"/>
        </w:rPr>
        <w:t>110ZB</w:t>
      </w:r>
      <w:r>
        <w:t>.</w:t>
      </w:r>
      <w:r>
        <w:tab/>
        <w:t>Common law preserved</w:t>
      </w:r>
      <w:bookmarkEnd w:id="277"/>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by No. 25 of 2008 s. 11.]</w:t>
      </w:r>
    </w:p>
    <w:p>
      <w:pPr>
        <w:pStyle w:val="Heading2"/>
      </w:pPr>
      <w:bookmarkStart w:id="278" w:name="_Toc378668791"/>
      <w:bookmarkStart w:id="279" w:name="_Toc392494441"/>
      <w:bookmarkStart w:id="280" w:name="_Toc397938117"/>
      <w:bookmarkStart w:id="281" w:name="_Toc397938335"/>
      <w:bookmarkStart w:id="282" w:name="_Toc397938838"/>
      <w:r>
        <w:rPr>
          <w:rStyle w:val="CharPartNo"/>
        </w:rPr>
        <w:t>Part 9C</w:t>
      </w:r>
      <w:r>
        <w:rPr>
          <w:b w:val="0"/>
        </w:rPr>
        <w:t> </w:t>
      </w:r>
      <w:r>
        <w:t>—</w:t>
      </w:r>
      <w:r>
        <w:rPr>
          <w:b w:val="0"/>
        </w:rPr>
        <w:t> </w:t>
      </w:r>
      <w:r>
        <w:rPr>
          <w:rStyle w:val="CharPartText"/>
        </w:rPr>
        <w:t>Persons responsible for patients</w:t>
      </w:r>
      <w:bookmarkEnd w:id="278"/>
      <w:bookmarkEnd w:id="279"/>
      <w:bookmarkEnd w:id="280"/>
      <w:bookmarkEnd w:id="281"/>
      <w:bookmarkEnd w:id="282"/>
    </w:p>
    <w:p>
      <w:pPr>
        <w:pStyle w:val="Footnoteheading"/>
      </w:pPr>
      <w:r>
        <w:tab/>
        <w:t>[Heading inserted by No. 25 of 2008 s. 11.]</w:t>
      </w:r>
    </w:p>
    <w:p>
      <w:pPr>
        <w:pStyle w:val="Heading3"/>
      </w:pPr>
      <w:bookmarkStart w:id="283" w:name="_Toc378668792"/>
      <w:bookmarkStart w:id="284" w:name="_Toc392494442"/>
      <w:bookmarkStart w:id="285" w:name="_Toc397938118"/>
      <w:bookmarkStart w:id="286" w:name="_Toc397938336"/>
      <w:bookmarkStart w:id="287" w:name="_Toc397938839"/>
      <w:r>
        <w:rPr>
          <w:rStyle w:val="CharDivNo"/>
        </w:rPr>
        <w:t>Division 1</w:t>
      </w:r>
      <w:r>
        <w:t> — </w:t>
      </w:r>
      <w:r>
        <w:rPr>
          <w:rStyle w:val="CharDivText"/>
        </w:rPr>
        <w:t>Preliminary matters</w:t>
      </w:r>
      <w:bookmarkEnd w:id="283"/>
      <w:bookmarkEnd w:id="284"/>
      <w:bookmarkEnd w:id="285"/>
      <w:bookmarkEnd w:id="286"/>
      <w:bookmarkEnd w:id="287"/>
    </w:p>
    <w:p>
      <w:pPr>
        <w:pStyle w:val="Footnoteheading"/>
      </w:pPr>
      <w:r>
        <w:tab/>
        <w:t>[Heading inserted by No. 25 of 2008 s. 11.]</w:t>
      </w:r>
    </w:p>
    <w:p>
      <w:pPr>
        <w:pStyle w:val="Heading5"/>
      </w:pPr>
      <w:bookmarkStart w:id="288" w:name="_Toc397938840"/>
      <w:r>
        <w:rPr>
          <w:rStyle w:val="CharSectno"/>
        </w:rPr>
        <w:t>110ZC</w:t>
      </w:r>
      <w:r>
        <w:t>.</w:t>
      </w:r>
      <w:r>
        <w:tab/>
      </w:r>
      <w:r>
        <w:rPr>
          <w:szCs w:val="22"/>
        </w:rPr>
        <w:t>Term used: patient</w:t>
      </w:r>
      <w:bookmarkEnd w:id="288"/>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by No. 25 of 2008 s. 11.]</w:t>
      </w:r>
    </w:p>
    <w:p>
      <w:pPr>
        <w:pStyle w:val="Heading3"/>
      </w:pPr>
      <w:bookmarkStart w:id="289" w:name="_Toc378668794"/>
      <w:bookmarkStart w:id="290" w:name="_Toc392494444"/>
      <w:bookmarkStart w:id="291" w:name="_Toc397938120"/>
      <w:bookmarkStart w:id="292" w:name="_Toc397938338"/>
      <w:bookmarkStart w:id="293" w:name="_Toc397938841"/>
      <w:r>
        <w:rPr>
          <w:rStyle w:val="CharDivNo"/>
        </w:rPr>
        <w:t>Division 2</w:t>
      </w:r>
      <w:r>
        <w:t> — </w:t>
      </w:r>
      <w:r>
        <w:rPr>
          <w:rStyle w:val="CharDivText"/>
        </w:rPr>
        <w:t>Treatment decisions by persons responsible for patients</w:t>
      </w:r>
      <w:bookmarkEnd w:id="289"/>
      <w:bookmarkEnd w:id="290"/>
      <w:bookmarkEnd w:id="291"/>
      <w:bookmarkEnd w:id="292"/>
      <w:bookmarkEnd w:id="293"/>
    </w:p>
    <w:p>
      <w:pPr>
        <w:pStyle w:val="Footnoteheading"/>
      </w:pPr>
      <w:r>
        <w:tab/>
        <w:t>[Heading inserted by No. 25 of 2008 s. 11.]</w:t>
      </w:r>
    </w:p>
    <w:p>
      <w:pPr>
        <w:pStyle w:val="Heading5"/>
      </w:pPr>
      <w:bookmarkStart w:id="294" w:name="_Toc397938842"/>
      <w:r>
        <w:rPr>
          <w:rStyle w:val="CharSectno"/>
        </w:rPr>
        <w:t>110ZD</w:t>
      </w:r>
      <w:r>
        <w:t>.</w:t>
      </w:r>
      <w:r>
        <w:tab/>
        <w:t>Circumstances in which person responsible may make treatment decision</w:t>
      </w:r>
      <w:bookmarkEnd w:id="294"/>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by No. 25 of 2008 s. 11.]</w:t>
      </w:r>
    </w:p>
    <w:p>
      <w:pPr>
        <w:pStyle w:val="Heading5"/>
      </w:pPr>
      <w:bookmarkStart w:id="295" w:name="_Toc397938843"/>
      <w:r>
        <w:rPr>
          <w:rStyle w:val="CharSectno"/>
        </w:rPr>
        <w:t>110ZE</w:t>
      </w:r>
      <w:r>
        <w:t>.</w:t>
      </w:r>
      <w:r>
        <w:tab/>
        <w:t>Priority of treatment decision of person responsible</w:t>
      </w:r>
      <w:bookmarkEnd w:id="295"/>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by No. 25 of 2008 s. 11.]</w:t>
      </w:r>
    </w:p>
    <w:p>
      <w:pPr>
        <w:pStyle w:val="Heading3"/>
      </w:pPr>
      <w:bookmarkStart w:id="296" w:name="_Toc378668797"/>
      <w:bookmarkStart w:id="297" w:name="_Toc392494447"/>
      <w:bookmarkStart w:id="298" w:name="_Toc397938123"/>
      <w:bookmarkStart w:id="299" w:name="_Toc397938341"/>
      <w:bookmarkStart w:id="300" w:name="_Toc397938844"/>
      <w:r>
        <w:rPr>
          <w:rStyle w:val="CharDivNo"/>
        </w:rPr>
        <w:t>Division 3</w:t>
      </w:r>
      <w:r>
        <w:t> — </w:t>
      </w:r>
      <w:r>
        <w:rPr>
          <w:rStyle w:val="CharDivText"/>
        </w:rPr>
        <w:t>Jurisdiction of State Administrative Tribunal</w:t>
      </w:r>
      <w:bookmarkEnd w:id="296"/>
      <w:bookmarkEnd w:id="297"/>
      <w:bookmarkEnd w:id="298"/>
      <w:bookmarkEnd w:id="299"/>
      <w:bookmarkEnd w:id="300"/>
    </w:p>
    <w:p>
      <w:pPr>
        <w:pStyle w:val="Footnoteheading"/>
      </w:pPr>
      <w:r>
        <w:tab/>
        <w:t>[Heading inserted by No. 25 of 2008 s. 11.]</w:t>
      </w:r>
    </w:p>
    <w:p>
      <w:pPr>
        <w:pStyle w:val="Heading5"/>
      </w:pPr>
      <w:bookmarkStart w:id="301" w:name="_Toc397938845"/>
      <w:r>
        <w:rPr>
          <w:rStyle w:val="CharSectno"/>
        </w:rPr>
        <w:t>110ZF</w:t>
      </w:r>
      <w:r>
        <w:t>.</w:t>
      </w:r>
      <w:r>
        <w:tab/>
        <w:t>Who may apply</w:t>
      </w:r>
      <w:bookmarkEnd w:id="301"/>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by No. 25 of 2008 s. 11.]</w:t>
      </w:r>
    </w:p>
    <w:p>
      <w:pPr>
        <w:pStyle w:val="Heading5"/>
      </w:pPr>
      <w:bookmarkStart w:id="302" w:name="_Toc397938846"/>
      <w:r>
        <w:rPr>
          <w:rStyle w:val="CharSectno"/>
        </w:rPr>
        <w:t>110ZG</w:t>
      </w:r>
      <w:r>
        <w:t>.</w:t>
      </w:r>
      <w:r>
        <w:tab/>
        <w:t>Declaration that person responsible may make treatment decision</w:t>
      </w:r>
      <w:bookmarkEnd w:id="302"/>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by No. 25 of 2008 s. 11.]</w:t>
      </w:r>
    </w:p>
    <w:p>
      <w:pPr>
        <w:pStyle w:val="Heading2"/>
      </w:pPr>
      <w:bookmarkStart w:id="303" w:name="_Toc378668800"/>
      <w:bookmarkStart w:id="304" w:name="_Toc392494450"/>
      <w:bookmarkStart w:id="305" w:name="_Toc397938126"/>
      <w:bookmarkStart w:id="306" w:name="_Toc397938344"/>
      <w:bookmarkStart w:id="307" w:name="_Toc397938847"/>
      <w:r>
        <w:rPr>
          <w:rStyle w:val="CharPartNo"/>
        </w:rPr>
        <w:t>Part 9D</w:t>
      </w:r>
      <w:r>
        <w:rPr>
          <w:b w:val="0"/>
        </w:rPr>
        <w:t> </w:t>
      </w:r>
      <w:r>
        <w:t>—</w:t>
      </w:r>
      <w:r>
        <w:rPr>
          <w:b w:val="0"/>
        </w:rPr>
        <w:t> </w:t>
      </w:r>
      <w:r>
        <w:rPr>
          <w:rStyle w:val="CharPartText"/>
        </w:rPr>
        <w:t>Treatment decisions in relation to patients under legal incapacity</w:t>
      </w:r>
      <w:bookmarkEnd w:id="303"/>
      <w:bookmarkEnd w:id="304"/>
      <w:bookmarkEnd w:id="305"/>
      <w:bookmarkEnd w:id="306"/>
      <w:bookmarkEnd w:id="307"/>
    </w:p>
    <w:p>
      <w:pPr>
        <w:pStyle w:val="Footnoteheading"/>
      </w:pPr>
      <w:r>
        <w:tab/>
        <w:t>[Heading inserted by No. 25 of 2008 s. 11.]</w:t>
      </w:r>
    </w:p>
    <w:p>
      <w:pPr>
        <w:pStyle w:val="Heading3"/>
      </w:pPr>
      <w:bookmarkStart w:id="308" w:name="_Toc378668801"/>
      <w:bookmarkStart w:id="309" w:name="_Toc392494451"/>
      <w:bookmarkStart w:id="310" w:name="_Toc397938127"/>
      <w:bookmarkStart w:id="311" w:name="_Toc397938345"/>
      <w:bookmarkStart w:id="312" w:name="_Toc397938848"/>
      <w:r>
        <w:rPr>
          <w:rStyle w:val="CharDivNo"/>
        </w:rPr>
        <w:t>Division 1</w:t>
      </w:r>
      <w:r>
        <w:t> — </w:t>
      </w:r>
      <w:r>
        <w:rPr>
          <w:rStyle w:val="CharDivText"/>
        </w:rPr>
        <w:t>Preliminary matters</w:t>
      </w:r>
      <w:bookmarkEnd w:id="308"/>
      <w:bookmarkEnd w:id="309"/>
      <w:bookmarkEnd w:id="310"/>
      <w:bookmarkEnd w:id="311"/>
      <w:bookmarkEnd w:id="312"/>
    </w:p>
    <w:p>
      <w:pPr>
        <w:pStyle w:val="Footnoteheading"/>
      </w:pPr>
      <w:r>
        <w:tab/>
        <w:t>[Heading inserted by No. 25 of 2008 s. 11.]</w:t>
      </w:r>
    </w:p>
    <w:p>
      <w:pPr>
        <w:pStyle w:val="Heading5"/>
      </w:pPr>
      <w:bookmarkStart w:id="313" w:name="_Toc397938849"/>
      <w:r>
        <w:rPr>
          <w:rStyle w:val="CharSectno"/>
        </w:rPr>
        <w:t>110ZH</w:t>
      </w:r>
      <w:r>
        <w:t>.</w:t>
      </w:r>
      <w:r>
        <w:tab/>
        <w:t>Terms used</w:t>
      </w:r>
      <w:bookmarkEnd w:id="313"/>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but does not include the sterilisation of the patient.</w:t>
      </w:r>
    </w:p>
    <w:p>
      <w:pPr>
        <w:pStyle w:val="Footnotesection"/>
      </w:pPr>
      <w:r>
        <w:tab/>
        <w:t>[Section 110ZH inserted by No. 25 of 2008 s. 11.]</w:t>
      </w:r>
    </w:p>
    <w:p>
      <w:pPr>
        <w:pStyle w:val="Heading3"/>
      </w:pPr>
      <w:bookmarkStart w:id="314" w:name="_Toc378668803"/>
      <w:bookmarkStart w:id="315" w:name="_Toc392494453"/>
      <w:bookmarkStart w:id="316" w:name="_Toc397938129"/>
      <w:bookmarkStart w:id="317" w:name="_Toc397938347"/>
      <w:bookmarkStart w:id="318" w:name="_Toc397938850"/>
      <w:r>
        <w:rPr>
          <w:rStyle w:val="CharDivNo"/>
        </w:rPr>
        <w:t>Division 2</w:t>
      </w:r>
      <w:r>
        <w:t> — </w:t>
      </w:r>
      <w:r>
        <w:rPr>
          <w:rStyle w:val="CharDivText"/>
        </w:rPr>
        <w:t>Provision of treatment</w:t>
      </w:r>
      <w:bookmarkEnd w:id="314"/>
      <w:bookmarkEnd w:id="315"/>
      <w:bookmarkEnd w:id="316"/>
      <w:bookmarkEnd w:id="317"/>
      <w:bookmarkEnd w:id="318"/>
    </w:p>
    <w:p>
      <w:pPr>
        <w:pStyle w:val="Footnoteheading"/>
      </w:pPr>
      <w:r>
        <w:tab/>
        <w:t>[Heading inserted by No. 25 of 2008 s. 11.]</w:t>
      </w:r>
    </w:p>
    <w:p>
      <w:pPr>
        <w:pStyle w:val="Heading5"/>
      </w:pPr>
      <w:bookmarkStart w:id="319" w:name="_Toc397938851"/>
      <w:r>
        <w:rPr>
          <w:rStyle w:val="CharSectno"/>
        </w:rPr>
        <w:t>110ZI</w:t>
      </w:r>
      <w:r>
        <w:t>.</w:t>
      </w:r>
      <w:r>
        <w:tab/>
        <w:t>Urgent treatment generally</w:t>
      </w:r>
      <w:bookmarkEnd w:id="319"/>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 by No. 25 of 2008 s. 11.]</w:t>
      </w:r>
    </w:p>
    <w:p>
      <w:pPr>
        <w:pStyle w:val="Heading5"/>
      </w:pPr>
      <w:bookmarkStart w:id="320" w:name="_Toc397938852"/>
      <w:r>
        <w:rPr>
          <w:rStyle w:val="CharSectno"/>
        </w:rPr>
        <w:t>110ZIA</w:t>
      </w:r>
      <w:r>
        <w:t>.</w:t>
      </w:r>
      <w:r>
        <w:tab/>
        <w:t>Urgent treatment after attempted suicide</w:t>
      </w:r>
      <w:bookmarkEnd w:id="320"/>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by No. 25 of 2008 s. 11.]</w:t>
      </w:r>
    </w:p>
    <w:p>
      <w:pPr>
        <w:pStyle w:val="Heading5"/>
      </w:pPr>
      <w:bookmarkStart w:id="321" w:name="_Toc397938853"/>
      <w:r>
        <w:rPr>
          <w:rStyle w:val="CharSectno"/>
        </w:rPr>
        <w:t>110ZJ</w:t>
      </w:r>
      <w:r>
        <w:t>.</w:t>
      </w:r>
      <w:r>
        <w:tab/>
        <w:t>Order of priority of persons who may make treatment decision in relation to patient</w:t>
      </w:r>
      <w:bookmarkEnd w:id="321"/>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by No. 25 of 2008 s. 11.]</w:t>
      </w:r>
    </w:p>
    <w:p>
      <w:pPr>
        <w:pStyle w:val="Heading5"/>
        <w:spacing w:before="180"/>
      </w:pPr>
      <w:bookmarkStart w:id="322" w:name="_Toc397938854"/>
      <w:r>
        <w:rPr>
          <w:rStyle w:val="CharSectno"/>
        </w:rPr>
        <w:t>110ZK</w:t>
      </w:r>
      <w:r>
        <w:t>.</w:t>
      </w:r>
      <w:r>
        <w:tab/>
        <w:t>Reliance by health professional on treatment decision</w:t>
      </w:r>
      <w:bookmarkEnd w:id="322"/>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by No. 25 of 2008 s. 11.]</w:t>
      </w:r>
    </w:p>
    <w:p>
      <w:pPr>
        <w:pStyle w:val="Heading5"/>
      </w:pPr>
      <w:bookmarkStart w:id="323" w:name="_Toc397938855"/>
      <w:r>
        <w:rPr>
          <w:rStyle w:val="CharSectno"/>
        </w:rPr>
        <w:t>110ZL</w:t>
      </w:r>
      <w:r>
        <w:t>.</w:t>
      </w:r>
      <w:r>
        <w:tab/>
        <w:t>Validity of certain treatment decisions</w:t>
      </w:r>
      <w:bookmarkEnd w:id="323"/>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by No. 25 of 2008 s. 11.]</w:t>
      </w:r>
    </w:p>
    <w:p>
      <w:pPr>
        <w:pStyle w:val="Heading3"/>
      </w:pPr>
      <w:bookmarkStart w:id="324" w:name="_Toc378668809"/>
      <w:bookmarkStart w:id="325" w:name="_Toc392494459"/>
      <w:bookmarkStart w:id="326" w:name="_Toc397938135"/>
      <w:bookmarkStart w:id="327" w:name="_Toc397938353"/>
      <w:bookmarkStart w:id="328" w:name="_Toc397938856"/>
      <w:r>
        <w:rPr>
          <w:rStyle w:val="CharDivNo"/>
        </w:rPr>
        <w:t>Division 3</w:t>
      </w:r>
      <w:r>
        <w:t> — </w:t>
      </w:r>
      <w:r>
        <w:rPr>
          <w:rStyle w:val="CharDivText"/>
        </w:rPr>
        <w:t>Jurisdiction of State Administrative Tribunal</w:t>
      </w:r>
      <w:bookmarkEnd w:id="324"/>
      <w:bookmarkEnd w:id="325"/>
      <w:bookmarkEnd w:id="326"/>
      <w:bookmarkEnd w:id="327"/>
      <w:bookmarkEnd w:id="328"/>
    </w:p>
    <w:p>
      <w:pPr>
        <w:pStyle w:val="Footnoteheading"/>
      </w:pPr>
      <w:r>
        <w:tab/>
        <w:t>[Heading inserted by No. 25 of 2008 s. 11.]</w:t>
      </w:r>
    </w:p>
    <w:p>
      <w:pPr>
        <w:pStyle w:val="Heading5"/>
      </w:pPr>
      <w:bookmarkStart w:id="329" w:name="_Toc397938857"/>
      <w:r>
        <w:rPr>
          <w:rStyle w:val="CharSectno"/>
        </w:rPr>
        <w:t>110ZM</w:t>
      </w:r>
      <w:r>
        <w:rPr>
          <w:szCs w:val="22"/>
        </w:rPr>
        <w:t>.</w:t>
      </w:r>
      <w:r>
        <w:rPr>
          <w:szCs w:val="22"/>
        </w:rPr>
        <w:tab/>
        <w:t>Who may apply</w:t>
      </w:r>
      <w:bookmarkEnd w:id="329"/>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 by No. 25 of 2008 s. 11.]</w:t>
      </w:r>
    </w:p>
    <w:p>
      <w:pPr>
        <w:pStyle w:val="Heading5"/>
      </w:pPr>
      <w:bookmarkStart w:id="330" w:name="_Toc397938858"/>
      <w:r>
        <w:rPr>
          <w:rStyle w:val="CharSectno"/>
        </w:rPr>
        <w:t>110ZN</w:t>
      </w:r>
      <w:r>
        <w:rPr>
          <w:szCs w:val="22"/>
        </w:rPr>
        <w:t>.</w:t>
      </w:r>
      <w:r>
        <w:rPr>
          <w:szCs w:val="22"/>
        </w:rPr>
        <w:tab/>
        <w:t>Declaration as to who may make treatment decision</w:t>
      </w:r>
      <w:bookmarkEnd w:id="330"/>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by No. 25 of 2008 s. 11.]</w:t>
      </w:r>
    </w:p>
    <w:p>
      <w:pPr>
        <w:pStyle w:val="Heading2"/>
      </w:pPr>
      <w:bookmarkStart w:id="331" w:name="_Toc378668812"/>
      <w:bookmarkStart w:id="332" w:name="_Toc392494462"/>
      <w:bookmarkStart w:id="333" w:name="_Toc397938138"/>
      <w:bookmarkStart w:id="334" w:name="_Toc397938356"/>
      <w:bookmarkStart w:id="335" w:name="_Toc397938859"/>
      <w:r>
        <w:rPr>
          <w:rStyle w:val="CharPartNo"/>
        </w:rPr>
        <w:t>Part 10</w:t>
      </w:r>
      <w:r>
        <w:rPr>
          <w:rStyle w:val="CharDivNo"/>
        </w:rPr>
        <w:t> </w:t>
      </w:r>
      <w:r>
        <w:t>—</w:t>
      </w:r>
      <w:r>
        <w:rPr>
          <w:rStyle w:val="CharDivText"/>
        </w:rPr>
        <w:t> </w:t>
      </w:r>
      <w:r>
        <w:rPr>
          <w:rStyle w:val="CharPartText"/>
        </w:rPr>
        <w:t>Miscellaneous provisions</w:t>
      </w:r>
      <w:bookmarkEnd w:id="331"/>
      <w:bookmarkEnd w:id="332"/>
      <w:bookmarkEnd w:id="333"/>
      <w:bookmarkEnd w:id="334"/>
      <w:bookmarkEnd w:id="335"/>
      <w:r>
        <w:rPr>
          <w:rStyle w:val="CharPartText"/>
        </w:rPr>
        <w:t xml:space="preserve"> </w:t>
      </w:r>
    </w:p>
    <w:p>
      <w:pPr>
        <w:pStyle w:val="Heading5"/>
        <w:rPr>
          <w:snapToGrid w:val="0"/>
        </w:rPr>
      </w:pPr>
      <w:bookmarkStart w:id="336" w:name="_Toc397938860"/>
      <w:r>
        <w:rPr>
          <w:rStyle w:val="CharSectno"/>
        </w:rPr>
        <w:t>111</w:t>
      </w:r>
      <w:r>
        <w:rPr>
          <w:snapToGrid w:val="0"/>
        </w:rPr>
        <w:t>.</w:t>
      </w:r>
      <w:r>
        <w:rPr>
          <w:snapToGrid w:val="0"/>
        </w:rPr>
        <w:tab/>
        <w:t>Declaration as to capacity to vote</w:t>
      </w:r>
      <w:bookmarkEnd w:id="336"/>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337" w:name="_Toc397938861"/>
      <w:r>
        <w:rPr>
          <w:rStyle w:val="CharSectno"/>
        </w:rPr>
        <w:t>111A</w:t>
      </w:r>
      <w:r>
        <w:t>.</w:t>
      </w:r>
      <w:r>
        <w:tab/>
        <w:t xml:space="preserve">Applications under </w:t>
      </w:r>
      <w:r>
        <w:rPr>
          <w:i/>
          <w:iCs/>
        </w:rPr>
        <w:t xml:space="preserve">Wills Act 1970 </w:t>
      </w:r>
      <w:r>
        <w:t>s. 40</w:t>
      </w:r>
      <w:bookmarkEnd w:id="337"/>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338" w:name="_Toc397938862"/>
      <w:r>
        <w:rPr>
          <w:rStyle w:val="CharSectno"/>
        </w:rPr>
        <w:t>112</w:t>
      </w:r>
      <w:r>
        <w:rPr>
          <w:snapToGrid w:val="0"/>
        </w:rPr>
        <w:t>.</w:t>
      </w:r>
      <w:r>
        <w:rPr>
          <w:snapToGrid w:val="0"/>
        </w:rPr>
        <w:tab/>
        <w:t>Inspection of records</w:t>
      </w:r>
      <w:bookmarkEnd w:id="338"/>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339" w:name="_Toc397938863"/>
      <w:r>
        <w:rPr>
          <w:rStyle w:val="CharSectno"/>
        </w:rPr>
        <w:t>113</w:t>
      </w:r>
      <w:r>
        <w:rPr>
          <w:snapToGrid w:val="0"/>
        </w:rPr>
        <w:t>.</w:t>
      </w:r>
      <w:r>
        <w:rPr>
          <w:snapToGrid w:val="0"/>
        </w:rPr>
        <w:tab/>
        <w:t>Confidentiality</w:t>
      </w:r>
      <w:bookmarkEnd w:id="339"/>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340" w:name="_Toc397938864"/>
      <w:r>
        <w:rPr>
          <w:rStyle w:val="CharSectno"/>
        </w:rPr>
        <w:t>114</w:t>
      </w:r>
      <w:r>
        <w:rPr>
          <w:snapToGrid w:val="0"/>
        </w:rPr>
        <w:t>.</w:t>
      </w:r>
      <w:r>
        <w:rPr>
          <w:snapToGrid w:val="0"/>
        </w:rPr>
        <w:tab/>
        <w:t>Immunity</w:t>
      </w:r>
      <w:bookmarkEnd w:id="340"/>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341" w:name="_Toc397938865"/>
      <w:r>
        <w:rPr>
          <w:rStyle w:val="CharSectno"/>
        </w:rPr>
        <w:t>115</w:t>
      </w:r>
      <w:r>
        <w:rPr>
          <w:snapToGrid w:val="0"/>
        </w:rPr>
        <w:t>.</w:t>
      </w:r>
      <w:r>
        <w:rPr>
          <w:snapToGrid w:val="0"/>
        </w:rPr>
        <w:tab/>
        <w:t>Service of notices</w:t>
      </w:r>
      <w:bookmarkEnd w:id="341"/>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342" w:name="_Toc397938866"/>
      <w:r>
        <w:rPr>
          <w:rStyle w:val="CharSectno"/>
        </w:rPr>
        <w:t>117</w:t>
      </w:r>
      <w:r>
        <w:rPr>
          <w:snapToGrid w:val="0"/>
        </w:rPr>
        <w:t>.</w:t>
      </w:r>
      <w:r>
        <w:rPr>
          <w:snapToGrid w:val="0"/>
        </w:rPr>
        <w:tab/>
        <w:t>Remuneration</w:t>
      </w:r>
      <w:bookmarkEnd w:id="34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343" w:name="_Toc397938867"/>
      <w:r>
        <w:rPr>
          <w:rStyle w:val="CharSectno"/>
        </w:rPr>
        <w:t>118</w:t>
      </w:r>
      <w:r>
        <w:rPr>
          <w:snapToGrid w:val="0"/>
        </w:rPr>
        <w:t>.</w:t>
      </w:r>
      <w:r>
        <w:rPr>
          <w:snapToGrid w:val="0"/>
        </w:rPr>
        <w:tab/>
        <w:t>Expenses</w:t>
      </w:r>
      <w:bookmarkEnd w:id="343"/>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344" w:name="_Toc397938868"/>
      <w:r>
        <w:rPr>
          <w:rStyle w:val="CharSectno"/>
        </w:rPr>
        <w:t>119</w:t>
      </w:r>
      <w:r>
        <w:t>.</w:t>
      </w:r>
      <w:r>
        <w:tab/>
        <w:t>Order of priority of enduring guardian and guardian for matters other than treatment decisions</w:t>
      </w:r>
      <w:bookmarkEnd w:id="344"/>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by No. 25 of 2008 s. 13.]</w:t>
      </w:r>
    </w:p>
    <w:p>
      <w:pPr>
        <w:pStyle w:val="Heading5"/>
      </w:pPr>
      <w:bookmarkStart w:id="345" w:name="_Toc397938869"/>
      <w:r>
        <w:rPr>
          <w:rStyle w:val="CharSectno"/>
        </w:rPr>
        <w:t>119A</w:t>
      </w:r>
      <w:r>
        <w:t>.</w:t>
      </w:r>
      <w:r>
        <w:tab/>
        <w:t>No fee for application to State Administrative Tribunal</w:t>
      </w:r>
      <w:bookmarkEnd w:id="345"/>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346" w:name="_Toc397938870"/>
      <w:r>
        <w:rPr>
          <w:rStyle w:val="CharSectno"/>
        </w:rPr>
        <w:t>120</w:t>
      </w:r>
      <w:r>
        <w:rPr>
          <w:snapToGrid w:val="0"/>
        </w:rPr>
        <w:t>.</w:t>
      </w:r>
      <w:r>
        <w:rPr>
          <w:snapToGrid w:val="0"/>
        </w:rPr>
        <w:tab/>
        <w:t>Regulations</w:t>
      </w:r>
      <w:bookmarkEnd w:id="34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347" w:name="_Toc397938871"/>
      <w:r>
        <w:rPr>
          <w:rStyle w:val="CharSectno"/>
        </w:rPr>
        <w:t>124</w:t>
      </w:r>
      <w:r>
        <w:rPr>
          <w:snapToGrid w:val="0"/>
        </w:rPr>
        <w:t>.</w:t>
      </w:r>
      <w:r>
        <w:rPr>
          <w:snapToGrid w:val="0"/>
        </w:rPr>
        <w:tab/>
        <w:t>Transitional provisions</w:t>
      </w:r>
      <w:bookmarkEnd w:id="347"/>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48" w:name="_Toc378668825"/>
      <w:bookmarkStart w:id="349" w:name="_Toc392494475"/>
      <w:bookmarkStart w:id="350" w:name="_Toc397938151"/>
      <w:bookmarkStart w:id="351" w:name="_Toc397938369"/>
      <w:bookmarkStart w:id="352" w:name="_Toc397938872"/>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348"/>
      <w:bookmarkEnd w:id="349"/>
      <w:bookmarkEnd w:id="350"/>
      <w:bookmarkEnd w:id="351"/>
      <w:bookmarkEnd w:id="352"/>
    </w:p>
    <w:p>
      <w:pPr>
        <w:pStyle w:val="yShoulderClause"/>
        <w:rPr>
          <w:rFonts w:eastAsia="MS Mincho"/>
        </w:rPr>
      </w:pPr>
      <w:r>
        <w:rPr>
          <w:rFonts w:eastAsia="MS Mincho"/>
        </w:rPr>
        <w:t>[s. 17]</w:t>
      </w:r>
    </w:p>
    <w:p>
      <w:pPr>
        <w:pStyle w:val="yFootnoteheading"/>
      </w:pPr>
      <w:r>
        <w:tab/>
        <w:t>[Heading inserted by No. 19 of 2010 s. 18(3).]</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353" w:name="_Toc397938873"/>
      <w:r>
        <w:rPr>
          <w:rStyle w:val="CharSClsNo"/>
        </w:rPr>
        <w:t>11</w:t>
      </w:r>
      <w:r>
        <w:t>.</w:t>
      </w:r>
      <w:r>
        <w:tab/>
        <w:t>Hearings</w:t>
      </w:r>
      <w:bookmarkEnd w:id="353"/>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354" w:name="_Toc397938874"/>
      <w:r>
        <w:rPr>
          <w:rStyle w:val="CharSClsNo"/>
        </w:rPr>
        <w:t>12</w:t>
      </w:r>
      <w:r>
        <w:rPr>
          <w:snapToGrid w:val="0"/>
        </w:rPr>
        <w:t>.</w:t>
      </w:r>
      <w:r>
        <w:rPr>
          <w:snapToGrid w:val="0"/>
        </w:rPr>
        <w:tab/>
        <w:t>Limitations on publication of proceedings</w:t>
      </w:r>
      <w:bookmarkEnd w:id="354"/>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355" w:name="_Toc397938875"/>
      <w:r>
        <w:rPr>
          <w:rStyle w:val="CharSClsNo"/>
        </w:rPr>
        <w:t>13</w:t>
      </w:r>
      <w:r>
        <w:rPr>
          <w:snapToGrid w:val="0"/>
        </w:rPr>
        <w:t>.</w:t>
      </w:r>
      <w:r>
        <w:rPr>
          <w:snapToGrid w:val="0"/>
        </w:rPr>
        <w:tab/>
        <w:t>Entitlement to appear, and representation</w:t>
      </w:r>
      <w:bookmarkEnd w:id="355"/>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rPr>
          <w:rFonts w:eastAsia="MS Mincho"/>
        </w:rPr>
      </w:pPr>
      <w:bookmarkStart w:id="356" w:name="_Toc378668829"/>
      <w:bookmarkStart w:id="357" w:name="_Toc392494479"/>
      <w:bookmarkStart w:id="358" w:name="_Toc397938155"/>
      <w:bookmarkStart w:id="359" w:name="_Toc397938373"/>
      <w:bookmarkStart w:id="360" w:name="_Toc397938876"/>
      <w:r>
        <w:rPr>
          <w:rStyle w:val="CharSchNo"/>
          <w:rFonts w:eastAsia="MS Mincho"/>
        </w:rPr>
        <w:t>Schedule 2</w:t>
      </w:r>
      <w:r>
        <w:rPr>
          <w:rFonts w:eastAsia="MS Mincho"/>
        </w:rPr>
        <w:t> — </w:t>
      </w:r>
      <w:r>
        <w:rPr>
          <w:rStyle w:val="CharSchText"/>
          <w:rFonts w:eastAsia="MS Mincho"/>
        </w:rPr>
        <w:t>Functions for administration of estates</w:t>
      </w:r>
      <w:bookmarkEnd w:id="356"/>
      <w:bookmarkEnd w:id="357"/>
      <w:bookmarkEnd w:id="358"/>
      <w:bookmarkEnd w:id="359"/>
      <w:bookmarkEnd w:id="360"/>
    </w:p>
    <w:p>
      <w:pPr>
        <w:pStyle w:val="yShoulderClause"/>
        <w:rPr>
          <w:rFonts w:eastAsia="MS Mincho"/>
        </w:rPr>
      </w:pPr>
      <w:r>
        <w:rPr>
          <w:rFonts w:eastAsia="MS Mincho"/>
        </w:rPr>
        <w:t>[s. 71(3) and 72(1)]</w:t>
      </w:r>
    </w:p>
    <w:p>
      <w:pPr>
        <w:pStyle w:val="yFootnoteheading"/>
      </w:pPr>
      <w:r>
        <w:tab/>
        <w:t>[Heading inserted by No. 19 of 2010 s. 18(4).]</w:t>
      </w:r>
    </w:p>
    <w:p>
      <w:pPr>
        <w:pStyle w:val="yHeading3"/>
        <w:rPr>
          <w:rFonts w:eastAsia="MS Mincho"/>
        </w:rPr>
      </w:pPr>
      <w:bookmarkStart w:id="361" w:name="_Toc378668830"/>
      <w:bookmarkStart w:id="362" w:name="_Toc392494480"/>
      <w:bookmarkStart w:id="363" w:name="_Toc397938156"/>
      <w:bookmarkStart w:id="364" w:name="_Toc397938374"/>
      <w:bookmarkStart w:id="365" w:name="_Toc397938877"/>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361"/>
      <w:bookmarkEnd w:id="362"/>
      <w:bookmarkEnd w:id="363"/>
      <w:bookmarkEnd w:id="364"/>
      <w:bookmarkEnd w:id="365"/>
    </w:p>
    <w:p>
      <w:pPr>
        <w:pStyle w:val="yFootnoteheading"/>
      </w:pPr>
      <w:r>
        <w:tab/>
        <w:t>[Heading inserted by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3"/>
        <w:rPr>
          <w:rFonts w:eastAsia="MS Mincho"/>
        </w:rPr>
      </w:pPr>
      <w:bookmarkStart w:id="366" w:name="_Toc378668831"/>
      <w:bookmarkStart w:id="367" w:name="_Toc392494481"/>
      <w:bookmarkStart w:id="368" w:name="_Toc397938157"/>
      <w:bookmarkStart w:id="369" w:name="_Toc397938375"/>
      <w:bookmarkStart w:id="370" w:name="_Toc397938878"/>
      <w:r>
        <w:rPr>
          <w:rStyle w:val="CharSDivNo"/>
          <w:rFonts w:eastAsia="MS Mincho"/>
        </w:rPr>
        <w:t>Part B</w:t>
      </w:r>
      <w:r>
        <w:rPr>
          <w:rFonts w:eastAsia="MS Mincho"/>
        </w:rPr>
        <w:t> — </w:t>
      </w:r>
      <w:r>
        <w:rPr>
          <w:rStyle w:val="CharSDivText"/>
          <w:rFonts w:eastAsia="MS Mincho"/>
        </w:rPr>
        <w:t>State Administrative Tribunal</w:t>
      </w:r>
      <w:bookmarkEnd w:id="366"/>
      <w:bookmarkEnd w:id="367"/>
      <w:bookmarkEnd w:id="368"/>
      <w:bookmarkEnd w:id="369"/>
      <w:bookmarkEnd w:id="370"/>
    </w:p>
    <w:p>
      <w:pPr>
        <w:pStyle w:val="yFootnoteheading"/>
      </w:pPr>
      <w:r>
        <w:tab/>
        <w:t>[Heading inserted by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rPr>
          <w:rFonts w:eastAsia="MS Mincho"/>
        </w:rPr>
      </w:pPr>
      <w:bookmarkStart w:id="371" w:name="_Toc378668832"/>
      <w:bookmarkStart w:id="372" w:name="_Toc392494482"/>
      <w:bookmarkStart w:id="373" w:name="_Toc397938158"/>
      <w:bookmarkStart w:id="374" w:name="_Toc397938376"/>
      <w:bookmarkStart w:id="375" w:name="_Toc397938879"/>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371"/>
      <w:bookmarkEnd w:id="372"/>
      <w:bookmarkEnd w:id="373"/>
      <w:bookmarkEnd w:id="374"/>
      <w:bookmarkEnd w:id="375"/>
    </w:p>
    <w:p>
      <w:pPr>
        <w:pStyle w:val="yShoulderClause"/>
        <w:rPr>
          <w:rFonts w:eastAsia="MS Mincho"/>
        </w:rPr>
      </w:pPr>
      <w:r>
        <w:rPr>
          <w:rFonts w:eastAsia="MS Mincho"/>
        </w:rPr>
        <w:t>[s. 104]</w:t>
      </w:r>
    </w:p>
    <w:p>
      <w:pPr>
        <w:pStyle w:val="yFootnoteheading"/>
      </w:pPr>
      <w:r>
        <w:tab/>
        <w:t>[Heading inserted by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outlineLvl w:val="0"/>
      </w:pPr>
      <w:bookmarkStart w:id="376" w:name="_Toc378668833"/>
      <w:bookmarkStart w:id="377" w:name="_Toc392494483"/>
      <w:bookmarkStart w:id="378" w:name="_Toc397938159"/>
      <w:bookmarkStart w:id="379" w:name="_Toc397938377"/>
      <w:bookmarkStart w:id="380" w:name="_Toc397938880"/>
      <w:r>
        <w:rPr>
          <w:rStyle w:val="CharSchNo"/>
        </w:rPr>
        <w:t>Schedule 5</w:t>
      </w:r>
      <w:r>
        <w:rPr>
          <w:rStyle w:val="CharSDivNo"/>
        </w:rPr>
        <w:t> </w:t>
      </w:r>
      <w:r>
        <w:t>—</w:t>
      </w:r>
      <w:r>
        <w:rPr>
          <w:rStyle w:val="CharSDivText"/>
        </w:rPr>
        <w:t> </w:t>
      </w:r>
      <w:r>
        <w:rPr>
          <w:rStyle w:val="CharSchText"/>
        </w:rPr>
        <w:t>Transitional provisions</w:t>
      </w:r>
      <w:bookmarkEnd w:id="376"/>
      <w:bookmarkEnd w:id="377"/>
      <w:bookmarkEnd w:id="378"/>
      <w:bookmarkEnd w:id="379"/>
      <w:bookmarkEnd w:id="380"/>
    </w:p>
    <w:p>
      <w:pPr>
        <w:pStyle w:val="yShoulderClause"/>
      </w:pPr>
      <w:r>
        <w:t>[s. 124]</w:t>
      </w:r>
    </w:p>
    <w:p>
      <w:pPr>
        <w:pStyle w:val="yFootnoteheading"/>
      </w:pPr>
      <w:r>
        <w:tab/>
        <w:t>[Heading amended by No. 19 of 2010 s. 18(7).]</w:t>
      </w:r>
    </w:p>
    <w:p>
      <w:pPr>
        <w:pStyle w:val="yHeading5"/>
        <w:outlineLvl w:val="0"/>
        <w:rPr>
          <w:snapToGrid w:val="0"/>
        </w:rPr>
      </w:pPr>
      <w:bookmarkStart w:id="381" w:name="_Toc397938881"/>
      <w:r>
        <w:rPr>
          <w:rStyle w:val="CharSClsNo"/>
        </w:rPr>
        <w:t>1</w:t>
      </w:r>
      <w:r>
        <w:rPr>
          <w:snapToGrid w:val="0"/>
        </w:rPr>
        <w:t xml:space="preserve">. </w:t>
      </w:r>
      <w:r>
        <w:rPr>
          <w:snapToGrid w:val="0"/>
        </w:rPr>
        <w:tab/>
        <w:t>Existing functions of Public Trustee to continue</w:t>
      </w:r>
      <w:bookmarkEnd w:id="381"/>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382" w:name="_Toc397938882"/>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382"/>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383" w:name="_Toc397938883"/>
      <w:r>
        <w:rPr>
          <w:rStyle w:val="CharSClsNo"/>
        </w:rPr>
        <w:t>3</w:t>
      </w:r>
      <w:r>
        <w:rPr>
          <w:snapToGrid w:val="0"/>
        </w:rPr>
        <w:t xml:space="preserve">. </w:t>
      </w:r>
      <w:r>
        <w:rPr>
          <w:snapToGrid w:val="0"/>
        </w:rPr>
        <w:tab/>
        <w:t>Application for administration order may be made</w:t>
      </w:r>
      <w:bookmarkEnd w:id="383"/>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spacing w:before="180"/>
        <w:outlineLvl w:val="0"/>
        <w:rPr>
          <w:snapToGrid w:val="0"/>
        </w:rPr>
      </w:pPr>
      <w:bookmarkStart w:id="384" w:name="_Toc397938884"/>
      <w:r>
        <w:rPr>
          <w:rStyle w:val="CharSClsNo"/>
        </w:rPr>
        <w:t>4</w:t>
      </w:r>
      <w:r>
        <w:rPr>
          <w:snapToGrid w:val="0"/>
        </w:rPr>
        <w:t xml:space="preserve">. </w:t>
      </w:r>
      <w:r>
        <w:rPr>
          <w:snapToGrid w:val="0"/>
        </w:rPr>
        <w:tab/>
        <w:t>References in other laws</w:t>
      </w:r>
      <w:bookmarkEnd w:id="384"/>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385" w:name="_Toc397938885"/>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385"/>
      <w:r>
        <w:rPr>
          <w:snapToGrid w:val="0"/>
          <w:vertAlign w:val="superscript"/>
        </w:rP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outlineLvl w:val="0"/>
        <w:rPr>
          <w:snapToGrid w:val="0"/>
        </w:rPr>
      </w:pPr>
      <w:bookmarkStart w:id="386" w:name="_Toc397938886"/>
      <w:r>
        <w:rPr>
          <w:rStyle w:val="CharSClsNo"/>
        </w:rPr>
        <w:t>6</w:t>
      </w:r>
      <w:r>
        <w:rPr>
          <w:snapToGrid w:val="0"/>
        </w:rPr>
        <w:t xml:space="preserve">. </w:t>
      </w:r>
      <w:r>
        <w:rPr>
          <w:snapToGrid w:val="0"/>
        </w:rPr>
        <w:tab/>
        <w:t>Final accounts where administration order made</w:t>
      </w:r>
      <w:bookmarkEnd w:id="386"/>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387" w:name="_Toc378668840"/>
      <w:bookmarkStart w:id="388" w:name="_Toc392494490"/>
      <w:bookmarkStart w:id="389" w:name="_Toc397938166"/>
      <w:bookmarkStart w:id="390" w:name="_Toc397938384"/>
      <w:bookmarkStart w:id="391" w:name="_Toc397938887"/>
      <w:r>
        <w:t>Notes</w:t>
      </w:r>
      <w:bookmarkEnd w:id="387"/>
      <w:bookmarkEnd w:id="388"/>
      <w:bookmarkEnd w:id="389"/>
      <w:bookmarkEnd w:id="390"/>
      <w:bookmarkEnd w:id="391"/>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92" w:name="_Toc397938888"/>
      <w:r>
        <w:t>Compilation table</w:t>
      </w:r>
      <w:bookmarkEnd w:id="392"/>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rPr>
                <w:sz w:val="19"/>
              </w:rPr>
            </w:pPr>
            <w:r>
              <w:rPr>
                <w:i/>
                <w:sz w:val="19"/>
              </w:rPr>
              <w:t>Guardianship and Administration Act 1990</w:t>
            </w:r>
          </w:p>
        </w:tc>
        <w:tc>
          <w:tcPr>
            <w:tcW w:w="1131" w:type="dxa"/>
          </w:tcPr>
          <w:p>
            <w:pPr>
              <w:pStyle w:val="nTable"/>
              <w:spacing w:after="40"/>
              <w:rPr>
                <w:sz w:val="19"/>
              </w:rPr>
            </w:pPr>
            <w:r>
              <w:rPr>
                <w:sz w:val="19"/>
              </w:rPr>
              <w:t>24 of 1990</w:t>
            </w:r>
          </w:p>
        </w:tc>
        <w:tc>
          <w:tcPr>
            <w:tcW w:w="1130" w:type="dxa"/>
          </w:tcPr>
          <w:p>
            <w:pPr>
              <w:pStyle w:val="nTable"/>
              <w:spacing w:after="40"/>
              <w:rPr>
                <w:sz w:val="19"/>
              </w:rPr>
            </w:pPr>
            <w:r>
              <w:rPr>
                <w:sz w:val="19"/>
              </w:rPr>
              <w:t>7 Sep 1990</w:t>
            </w:r>
          </w:p>
        </w:tc>
        <w:tc>
          <w:tcPr>
            <w:tcW w:w="2570" w:type="dxa"/>
            <w:gridSpan w:val="2"/>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59" w:type="dxa"/>
          </w:tcPr>
          <w:p>
            <w:pPr>
              <w:pStyle w:val="nTable"/>
              <w:spacing w:after="40"/>
              <w:rPr>
                <w:sz w:val="19"/>
              </w:rPr>
            </w:pPr>
            <w:r>
              <w:rPr>
                <w:i/>
                <w:sz w:val="19"/>
              </w:rPr>
              <w:t>Guardianship and Administration Amendment Act 1992</w:t>
            </w:r>
          </w:p>
        </w:tc>
        <w:tc>
          <w:tcPr>
            <w:tcW w:w="1131" w:type="dxa"/>
          </w:tcPr>
          <w:p>
            <w:pPr>
              <w:pStyle w:val="nTable"/>
              <w:spacing w:after="40"/>
              <w:rPr>
                <w:sz w:val="19"/>
              </w:rPr>
            </w:pPr>
            <w:r>
              <w:rPr>
                <w:sz w:val="19"/>
              </w:rPr>
              <w:t>16 of 1992</w:t>
            </w:r>
          </w:p>
        </w:tc>
        <w:tc>
          <w:tcPr>
            <w:tcW w:w="1130" w:type="dxa"/>
          </w:tcPr>
          <w:p>
            <w:pPr>
              <w:pStyle w:val="nTable"/>
              <w:spacing w:after="40"/>
              <w:rPr>
                <w:sz w:val="19"/>
              </w:rPr>
            </w:pPr>
            <w:r>
              <w:rPr>
                <w:sz w:val="19"/>
              </w:rPr>
              <w:t>17 Jun 1992</w:t>
            </w:r>
          </w:p>
        </w:tc>
        <w:tc>
          <w:tcPr>
            <w:tcW w:w="2570" w:type="dxa"/>
            <w:gridSpan w:val="2"/>
          </w:tcPr>
          <w:p>
            <w:pPr>
              <w:pStyle w:val="nTable"/>
              <w:spacing w:after="40"/>
              <w:rPr>
                <w:sz w:val="19"/>
              </w:rPr>
            </w:pPr>
            <w:r>
              <w:rPr>
                <w:sz w:val="19"/>
              </w:rPr>
              <w:t>17 Jun 1992 (see s. 2)</w:t>
            </w:r>
          </w:p>
        </w:tc>
      </w:tr>
      <w:tr>
        <w:trPr>
          <w:cantSplit/>
        </w:trPr>
        <w:tc>
          <w:tcPr>
            <w:tcW w:w="2259" w:type="dxa"/>
          </w:tcPr>
          <w:p>
            <w:pPr>
              <w:pStyle w:val="nTable"/>
              <w:spacing w:after="40"/>
              <w:rPr>
                <w:sz w:val="19"/>
              </w:rPr>
            </w:pPr>
            <w:r>
              <w:rPr>
                <w:i/>
                <w:sz w:val="19"/>
              </w:rPr>
              <w:t>Acts Amendment (Public Sector Management) Act 1994</w:t>
            </w:r>
            <w:r>
              <w:rPr>
                <w:sz w:val="19"/>
              </w:rPr>
              <w:t xml:space="preserve"> s. 3(2)</w:t>
            </w:r>
          </w:p>
        </w:tc>
        <w:tc>
          <w:tcPr>
            <w:tcW w:w="1131" w:type="dxa"/>
          </w:tcPr>
          <w:p>
            <w:pPr>
              <w:pStyle w:val="nTable"/>
              <w:spacing w:after="40"/>
              <w:rPr>
                <w:sz w:val="19"/>
              </w:rPr>
            </w:pPr>
            <w:r>
              <w:rPr>
                <w:sz w:val="19"/>
              </w:rPr>
              <w:t>32 of 1994</w:t>
            </w:r>
          </w:p>
        </w:tc>
        <w:tc>
          <w:tcPr>
            <w:tcW w:w="1130"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9" w:type="dxa"/>
          </w:tcPr>
          <w:p>
            <w:pPr>
              <w:pStyle w:val="nTable"/>
              <w:spacing w:after="40"/>
              <w:rPr>
                <w:sz w:val="19"/>
              </w:rPr>
            </w:pPr>
            <w:r>
              <w:rPr>
                <w:i/>
                <w:sz w:val="19"/>
              </w:rPr>
              <w:t>Guardianship and Administration Amendment Act 1996</w:t>
            </w:r>
          </w:p>
        </w:tc>
        <w:tc>
          <w:tcPr>
            <w:tcW w:w="1131" w:type="dxa"/>
          </w:tcPr>
          <w:p>
            <w:pPr>
              <w:pStyle w:val="nTable"/>
              <w:spacing w:after="40"/>
              <w:rPr>
                <w:sz w:val="19"/>
              </w:rPr>
            </w:pPr>
            <w:r>
              <w:rPr>
                <w:sz w:val="19"/>
              </w:rPr>
              <w:t>7 of 1996</w:t>
            </w:r>
          </w:p>
        </w:tc>
        <w:tc>
          <w:tcPr>
            <w:tcW w:w="1130" w:type="dxa"/>
          </w:tcPr>
          <w:p>
            <w:pPr>
              <w:pStyle w:val="nTable"/>
              <w:spacing w:after="40"/>
              <w:rPr>
                <w:sz w:val="19"/>
              </w:rPr>
            </w:pPr>
            <w:r>
              <w:rPr>
                <w:sz w:val="19"/>
              </w:rPr>
              <w:t>24 May 1996</w:t>
            </w:r>
          </w:p>
        </w:tc>
        <w:tc>
          <w:tcPr>
            <w:tcW w:w="2570" w:type="dxa"/>
            <w:gridSpan w:val="2"/>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59" w:type="dxa"/>
          </w:tcPr>
          <w:p>
            <w:pPr>
              <w:pStyle w:val="nTable"/>
              <w:spacing w:after="40"/>
              <w:rPr>
                <w:sz w:val="19"/>
              </w:rPr>
            </w:pPr>
            <w:r>
              <w:rPr>
                <w:i/>
                <w:sz w:val="19"/>
              </w:rPr>
              <w:t>Mental Health (Consequential Provisions) Act 1996</w:t>
            </w:r>
            <w:r>
              <w:rPr>
                <w:sz w:val="19"/>
              </w:rPr>
              <w:t xml:space="preserve"> Pt. 8</w:t>
            </w:r>
          </w:p>
        </w:tc>
        <w:tc>
          <w:tcPr>
            <w:tcW w:w="1131" w:type="dxa"/>
          </w:tcPr>
          <w:p>
            <w:pPr>
              <w:pStyle w:val="nTable"/>
              <w:spacing w:after="40"/>
              <w:rPr>
                <w:sz w:val="19"/>
              </w:rPr>
            </w:pPr>
            <w:r>
              <w:rPr>
                <w:sz w:val="19"/>
              </w:rPr>
              <w:t>69 of 1996</w:t>
            </w:r>
          </w:p>
        </w:tc>
        <w:tc>
          <w:tcPr>
            <w:tcW w:w="1130" w:type="dxa"/>
          </w:tcPr>
          <w:p>
            <w:pPr>
              <w:pStyle w:val="nTable"/>
              <w:spacing w:after="40"/>
              <w:rPr>
                <w:sz w:val="19"/>
              </w:rPr>
            </w:pPr>
            <w:r>
              <w:rPr>
                <w:sz w:val="19"/>
              </w:rPr>
              <w:t>13 Nov 1996</w:t>
            </w:r>
          </w:p>
        </w:tc>
        <w:tc>
          <w:tcPr>
            <w:tcW w:w="2570" w:type="dxa"/>
            <w:gridSpan w:val="2"/>
          </w:tcPr>
          <w:p>
            <w:pPr>
              <w:pStyle w:val="nTable"/>
              <w:spacing w:after="40"/>
              <w:rPr>
                <w:sz w:val="19"/>
              </w:rPr>
            </w:pPr>
            <w:r>
              <w:rPr>
                <w:sz w:val="19"/>
              </w:rPr>
              <w:t>13 Nov 1997 (see s. 2)</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59" w:type="dxa"/>
          </w:tcPr>
          <w:p>
            <w:pPr>
              <w:pStyle w:val="nTable"/>
              <w:spacing w:after="40"/>
              <w:rPr>
                <w:sz w:val="19"/>
              </w:rPr>
            </w:pPr>
            <w:r>
              <w:rPr>
                <w:i/>
                <w:sz w:val="19"/>
              </w:rPr>
              <w:t>Acts Amendment and Repeal (Family Court) Act 1997</w:t>
            </w:r>
            <w:r>
              <w:rPr>
                <w:sz w:val="19"/>
              </w:rPr>
              <w:t xml:space="preserve"> s. 32</w:t>
            </w:r>
          </w:p>
        </w:tc>
        <w:tc>
          <w:tcPr>
            <w:tcW w:w="1131" w:type="dxa"/>
          </w:tcPr>
          <w:p>
            <w:pPr>
              <w:pStyle w:val="nTable"/>
              <w:spacing w:after="40"/>
              <w:rPr>
                <w:sz w:val="19"/>
              </w:rPr>
            </w:pPr>
            <w:r>
              <w:rPr>
                <w:sz w:val="19"/>
              </w:rPr>
              <w:t>41 of 1997</w:t>
            </w:r>
          </w:p>
        </w:tc>
        <w:tc>
          <w:tcPr>
            <w:tcW w:w="1130" w:type="dxa"/>
          </w:tcPr>
          <w:p>
            <w:pPr>
              <w:pStyle w:val="nTable"/>
              <w:spacing w:after="40"/>
              <w:rPr>
                <w:sz w:val="19"/>
              </w:rPr>
            </w:pPr>
            <w:r>
              <w:rPr>
                <w:sz w:val="19"/>
              </w:rPr>
              <w:t>9 Dec 1997</w:t>
            </w:r>
          </w:p>
        </w:tc>
        <w:tc>
          <w:tcPr>
            <w:tcW w:w="2570"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59" w:type="dxa"/>
          </w:tcPr>
          <w:p>
            <w:pPr>
              <w:pStyle w:val="nTable"/>
              <w:spacing w:after="40"/>
              <w:rPr>
                <w:sz w:val="19"/>
              </w:rPr>
            </w:pPr>
            <w:r>
              <w:rPr>
                <w:i/>
                <w:sz w:val="19"/>
              </w:rPr>
              <w:t>Statutes (Repeals and Minor Amendments) Act 1997</w:t>
            </w:r>
            <w:r>
              <w:rPr>
                <w:sz w:val="19"/>
              </w:rPr>
              <w:t xml:space="preserve"> s. 67</w:t>
            </w:r>
          </w:p>
        </w:tc>
        <w:tc>
          <w:tcPr>
            <w:tcW w:w="1131"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59" w:type="dxa"/>
          </w:tcPr>
          <w:p>
            <w:pPr>
              <w:pStyle w:val="nTable"/>
              <w:spacing w:after="40"/>
              <w:rPr>
                <w:sz w:val="19"/>
              </w:rPr>
            </w:pPr>
            <w:r>
              <w:rPr>
                <w:i/>
                <w:sz w:val="19"/>
              </w:rPr>
              <w:t>Guardianship and Administration Amendment Act 1998</w:t>
            </w:r>
          </w:p>
        </w:tc>
        <w:tc>
          <w:tcPr>
            <w:tcW w:w="1131" w:type="dxa"/>
          </w:tcPr>
          <w:p>
            <w:pPr>
              <w:pStyle w:val="nTable"/>
              <w:spacing w:after="40"/>
              <w:rPr>
                <w:sz w:val="19"/>
              </w:rPr>
            </w:pPr>
            <w:r>
              <w:rPr>
                <w:sz w:val="19"/>
              </w:rPr>
              <w:t>8 of 1998</w:t>
            </w:r>
          </w:p>
        </w:tc>
        <w:tc>
          <w:tcPr>
            <w:tcW w:w="1130"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w:t>
            </w:r>
          </w:p>
        </w:tc>
      </w:tr>
      <w:tr>
        <w:trPr>
          <w:cantSplit/>
        </w:trPr>
        <w:tc>
          <w:tcPr>
            <w:tcW w:w="2259" w:type="dxa"/>
          </w:tcPr>
          <w:p>
            <w:pPr>
              <w:pStyle w:val="nTable"/>
              <w:spacing w:after="40"/>
              <w:rPr>
                <w:sz w:val="19"/>
              </w:rPr>
            </w:pPr>
            <w:r>
              <w:rPr>
                <w:i/>
                <w:sz w:val="19"/>
              </w:rPr>
              <w:t>Guardianship and Administration Amendment Act 2000</w:t>
            </w:r>
            <w:r>
              <w:rPr>
                <w:sz w:val="19"/>
                <w:vertAlign w:val="superscript"/>
              </w:rPr>
              <w:t> 8</w:t>
            </w:r>
          </w:p>
        </w:tc>
        <w:tc>
          <w:tcPr>
            <w:tcW w:w="1131" w:type="dxa"/>
          </w:tcPr>
          <w:p>
            <w:pPr>
              <w:pStyle w:val="nTable"/>
              <w:spacing w:after="40"/>
              <w:rPr>
                <w:sz w:val="19"/>
              </w:rPr>
            </w:pPr>
            <w:r>
              <w:rPr>
                <w:sz w:val="19"/>
              </w:rPr>
              <w:t>70 of 2000</w:t>
            </w:r>
          </w:p>
        </w:tc>
        <w:tc>
          <w:tcPr>
            <w:tcW w:w="1130" w:type="dxa"/>
          </w:tcPr>
          <w:p>
            <w:pPr>
              <w:pStyle w:val="nTable"/>
              <w:spacing w:after="40"/>
              <w:rPr>
                <w:sz w:val="19"/>
              </w:rPr>
            </w:pPr>
            <w:r>
              <w:rPr>
                <w:sz w:val="19"/>
              </w:rPr>
              <w:t>4 Dec 2000</w:t>
            </w:r>
          </w:p>
        </w:tc>
        <w:tc>
          <w:tcPr>
            <w:tcW w:w="2570" w:type="dxa"/>
            <w:gridSpan w:val="2"/>
          </w:tcPr>
          <w:p>
            <w:pPr>
              <w:pStyle w:val="nTable"/>
              <w:spacing w:after="40"/>
              <w:rPr>
                <w:sz w:val="19"/>
              </w:rPr>
            </w:pPr>
            <w:r>
              <w:rPr>
                <w:sz w:val="19"/>
              </w:rPr>
              <w:t>4 Dec 2000 (see s. 2)</w:t>
            </w:r>
          </w:p>
        </w:tc>
      </w:tr>
      <w:tr>
        <w:trPr>
          <w:cantSplit/>
        </w:trPr>
        <w:tc>
          <w:tcPr>
            <w:tcW w:w="2259" w:type="dxa"/>
          </w:tcPr>
          <w:p>
            <w:pPr>
              <w:pStyle w:val="nTable"/>
              <w:spacing w:after="40"/>
              <w:rPr>
                <w:i/>
                <w:sz w:val="19"/>
              </w:rPr>
            </w:pPr>
            <w:r>
              <w:rPr>
                <w:i/>
                <w:sz w:val="19"/>
              </w:rPr>
              <w:t xml:space="preserve">Acts Amendment (Lesbian and Gay Law Reform) Act 2002 </w:t>
            </w:r>
            <w:r>
              <w:rPr>
                <w:sz w:val="19"/>
              </w:rPr>
              <w:t>Pt. 10</w:t>
            </w:r>
          </w:p>
        </w:tc>
        <w:tc>
          <w:tcPr>
            <w:tcW w:w="1131" w:type="dxa"/>
          </w:tcPr>
          <w:p>
            <w:pPr>
              <w:pStyle w:val="nTable"/>
              <w:spacing w:after="40"/>
              <w:rPr>
                <w:sz w:val="19"/>
              </w:rPr>
            </w:pPr>
            <w:r>
              <w:rPr>
                <w:sz w:val="19"/>
              </w:rPr>
              <w:t>3 of 2002</w:t>
            </w:r>
          </w:p>
        </w:tc>
        <w:tc>
          <w:tcPr>
            <w:tcW w:w="1130" w:type="dxa"/>
          </w:tcPr>
          <w:p>
            <w:pPr>
              <w:pStyle w:val="nTable"/>
              <w:spacing w:after="40"/>
              <w:rPr>
                <w:sz w:val="19"/>
              </w:rPr>
            </w:pPr>
            <w:r>
              <w:rPr>
                <w:sz w:val="19"/>
              </w:rPr>
              <w:t>17 Apr 2002</w:t>
            </w:r>
          </w:p>
        </w:tc>
        <w:tc>
          <w:tcPr>
            <w:tcW w:w="2570"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59" w:type="dxa"/>
          </w:tcPr>
          <w:p>
            <w:pPr>
              <w:pStyle w:val="nTable"/>
              <w:spacing w:after="40"/>
              <w:rPr>
                <w:i/>
                <w:sz w:val="19"/>
              </w:rPr>
            </w:pPr>
            <w:r>
              <w:rPr>
                <w:i/>
                <w:sz w:val="19"/>
              </w:rPr>
              <w:t xml:space="preserve">Sentencing Legislation Amendment and Repeal Act 2003 </w:t>
            </w:r>
            <w:r>
              <w:rPr>
                <w:sz w:val="19"/>
              </w:rPr>
              <w:t>s. 70</w:t>
            </w:r>
          </w:p>
        </w:tc>
        <w:tc>
          <w:tcPr>
            <w:tcW w:w="1131"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70"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rPr>
                <w:sz w:val="19"/>
              </w:rPr>
            </w:pPr>
            <w:r>
              <w:rPr>
                <w:i/>
                <w:sz w:val="19"/>
              </w:rPr>
              <w:t>Acts Amendment and Repeal (Courts and Legal Practice) Act 2003</w:t>
            </w:r>
            <w:r>
              <w:rPr>
                <w:sz w:val="19"/>
              </w:rPr>
              <w:t xml:space="preserve"> s. 40</w:t>
            </w:r>
          </w:p>
        </w:tc>
        <w:tc>
          <w:tcPr>
            <w:tcW w:w="1131"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7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rPr>
                <w:i/>
                <w:sz w:val="19"/>
              </w:rPr>
            </w:pPr>
            <w:r>
              <w:rPr>
                <w:i/>
                <w:sz w:val="19"/>
              </w:rPr>
              <w:t xml:space="preserve">Criminal Code Amendment Act 2004 </w:t>
            </w:r>
            <w:r>
              <w:rPr>
                <w:sz w:val="19"/>
              </w:rPr>
              <w:t>s. 58</w:t>
            </w:r>
          </w:p>
        </w:tc>
        <w:tc>
          <w:tcPr>
            <w:tcW w:w="1131"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rPr>
          <w:cantSplit/>
        </w:trPr>
        <w:tc>
          <w:tcPr>
            <w:tcW w:w="2259" w:type="dxa"/>
          </w:tcPr>
          <w:p>
            <w:pPr>
              <w:pStyle w:val="nTable"/>
              <w:spacing w:after="40"/>
              <w:rPr>
                <w:i/>
                <w:sz w:val="19"/>
              </w:rPr>
            </w:pPr>
            <w:r>
              <w:rPr>
                <w:i/>
                <w:snapToGrid w:val="0"/>
                <w:sz w:val="19"/>
              </w:rPr>
              <w:t>Children and Community Services Act 2004</w:t>
            </w:r>
            <w:r>
              <w:rPr>
                <w:snapToGrid w:val="0"/>
                <w:sz w:val="19"/>
              </w:rPr>
              <w:t xml:space="preserve"> Sch. </w:t>
            </w:r>
            <w:r>
              <w:t>2 cl. 11</w:t>
            </w:r>
          </w:p>
        </w:tc>
        <w:tc>
          <w:tcPr>
            <w:tcW w:w="1131" w:type="dxa"/>
          </w:tcPr>
          <w:p>
            <w:pPr>
              <w:pStyle w:val="nTable"/>
              <w:spacing w:after="40"/>
              <w:rPr>
                <w:sz w:val="19"/>
              </w:rPr>
            </w:pPr>
            <w:r>
              <w:rPr>
                <w:snapToGrid w:val="0"/>
                <w:sz w:val="19"/>
              </w:rPr>
              <w:t>34 of 2004</w:t>
            </w:r>
          </w:p>
        </w:tc>
        <w:tc>
          <w:tcPr>
            <w:tcW w:w="1130" w:type="dxa"/>
          </w:tcPr>
          <w:p>
            <w:pPr>
              <w:pStyle w:val="nTable"/>
              <w:spacing w:after="40"/>
              <w:rPr>
                <w:sz w:val="19"/>
              </w:rPr>
            </w:pPr>
            <w:r>
              <w:rPr>
                <w:sz w:val="19"/>
              </w:rPr>
              <w:t>20 Oct 2004</w:t>
            </w:r>
          </w:p>
        </w:tc>
        <w:tc>
          <w:tcPr>
            <w:tcW w:w="2570"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tcPr>
          <w:p>
            <w:pPr>
              <w:pStyle w:val="nTable"/>
              <w:spacing w:after="40"/>
              <w:rPr>
                <w:rFonts w:ascii="Times" w:hAnsi="Times"/>
                <w:i/>
                <w:sz w:val="19"/>
              </w:rPr>
            </w:pPr>
            <w:r>
              <w:rPr>
                <w:rFonts w:ascii="Times" w:hAnsi="Times"/>
                <w:i/>
                <w:snapToGrid w:val="0"/>
                <w:sz w:val="19"/>
              </w:rPr>
              <w:t>Acts Amendment (Court of Appeal) Act 2004</w:t>
            </w:r>
            <w:r>
              <w:rPr>
                <w:rFonts w:ascii="Times" w:hAnsi="Times"/>
                <w:snapToGrid w:val="0"/>
                <w:sz w:val="19"/>
              </w:rPr>
              <w:t xml:space="preserve"> s. 37</w:t>
            </w:r>
            <w:r>
              <w:rPr>
                <w:sz w:val="19"/>
              </w:rPr>
              <w:t xml:space="preserve"> (Sch. 1 cl. 7)</w:t>
            </w:r>
            <w:r>
              <w:rPr>
                <w:rFonts w:ascii="Times" w:hAnsi="Times"/>
                <w:snapToGrid w:val="0"/>
                <w:sz w:val="19"/>
                <w:vertAlign w:val="superscript"/>
              </w:rPr>
              <w:t xml:space="preserve"> 9</w:t>
            </w:r>
          </w:p>
        </w:tc>
        <w:tc>
          <w:tcPr>
            <w:tcW w:w="1131" w:type="dxa"/>
          </w:tcPr>
          <w:p>
            <w:pPr>
              <w:pStyle w:val="nTable"/>
              <w:spacing w:after="40"/>
              <w:rPr>
                <w:sz w:val="19"/>
              </w:rPr>
            </w:pPr>
            <w:r>
              <w:rPr>
                <w:snapToGrid w:val="0"/>
                <w:sz w:val="19"/>
              </w:rPr>
              <w:t>45 of 2004 (as amended by No. 2 of 2008 s. 75(3))</w:t>
            </w:r>
          </w:p>
        </w:tc>
        <w:tc>
          <w:tcPr>
            <w:tcW w:w="1130" w:type="dxa"/>
          </w:tcPr>
          <w:p>
            <w:pPr>
              <w:pStyle w:val="nTable"/>
              <w:spacing w:after="40"/>
              <w:rPr>
                <w:sz w:val="19"/>
              </w:rPr>
            </w:pPr>
            <w:r>
              <w:rPr>
                <w:sz w:val="19"/>
              </w:rPr>
              <w:t>9 Nov 2004</w:t>
            </w:r>
          </w:p>
        </w:tc>
        <w:tc>
          <w:tcPr>
            <w:tcW w:w="2570" w:type="dxa"/>
            <w:gridSpan w:val="2"/>
          </w:tcPr>
          <w:p>
            <w:pPr>
              <w:pStyle w:val="nTable"/>
              <w:spacing w:after="40"/>
              <w:rPr>
                <w:sz w:val="19"/>
              </w:rPr>
            </w:pPr>
            <w:r>
              <w:rPr>
                <w:sz w:val="19"/>
              </w:rPr>
              <w:t>Sch. 1 cl. 7 (the amendments to s. 18(1) and 19(b)):</w:t>
            </w:r>
            <w:r>
              <w:rPr>
                <w:sz w:val="19"/>
              </w:rPr>
              <w:br/>
            </w:r>
            <w:r>
              <w:rPr>
                <w:snapToGrid w:val="0"/>
                <w:sz w:val="19"/>
              </w:rPr>
              <w:t xml:space="preserve">1 Feb 2005 (see s. 2 and </w:t>
            </w:r>
            <w:r>
              <w:rPr>
                <w:i/>
                <w:snapToGrid w:val="0"/>
                <w:sz w:val="19"/>
              </w:rPr>
              <w:t>Gazette</w:t>
            </w:r>
            <w:r>
              <w:rPr>
                <w:snapToGrid w:val="0"/>
                <w:sz w:val="19"/>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napToGrid w:val="0"/>
                <w:sz w:val="19"/>
              </w:rPr>
              <w:t xml:space="preserve">Courts Legislation Amendment and Repeal Act 2004 </w:t>
            </w:r>
            <w:r>
              <w:rPr>
                <w:snapToGrid w:val="0"/>
                <w:sz w:val="19"/>
              </w:rPr>
              <w:t>s. 141</w:t>
            </w:r>
          </w:p>
        </w:tc>
        <w:tc>
          <w:tcPr>
            <w:tcW w:w="1131" w:type="dxa"/>
            <w:tcBorders>
              <w:top w:val="nil"/>
              <w:bottom w:val="nil"/>
            </w:tcBorders>
          </w:tcPr>
          <w:p>
            <w:pPr>
              <w:pStyle w:val="nTable"/>
              <w:spacing w:after="40"/>
              <w:rPr>
                <w:snapToGrid w:val="0"/>
                <w:sz w:val="19"/>
              </w:rPr>
            </w:pPr>
            <w:r>
              <w:rPr>
                <w:snapToGrid w:val="0"/>
                <w:sz w:val="19"/>
              </w:rPr>
              <w:t>59 of 2004</w:t>
            </w:r>
          </w:p>
        </w:tc>
        <w:tc>
          <w:tcPr>
            <w:tcW w:w="1130" w:type="dxa"/>
            <w:tcBorders>
              <w:top w:val="nil"/>
              <w:bottom w:val="nil"/>
            </w:tcBorders>
          </w:tcPr>
          <w:p>
            <w:pPr>
              <w:pStyle w:val="nTable"/>
              <w:spacing w:after="40"/>
              <w:rPr>
                <w:sz w:val="19"/>
              </w:rPr>
            </w:pPr>
            <w:r>
              <w:rPr>
                <w:snapToGrid w:val="0"/>
                <w:sz w:val="19"/>
              </w:rPr>
              <w:t>23 Nov 2004</w:t>
            </w:r>
          </w:p>
        </w:tc>
        <w:tc>
          <w:tcPr>
            <w:tcW w:w="2570" w:type="dxa"/>
            <w:gridSpan w:val="2"/>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10, 11</w:t>
            </w:r>
          </w:p>
        </w:tc>
        <w:tc>
          <w:tcPr>
            <w:tcW w:w="1131" w:type="dxa"/>
            <w:tcBorders>
              <w:top w:val="nil"/>
              <w:bottom w:val="nil"/>
            </w:tcBorders>
          </w:tcPr>
          <w:p>
            <w:pPr>
              <w:pStyle w:val="nTable"/>
              <w:spacing w:after="40"/>
              <w:rPr>
                <w:rFonts w:ascii="Times" w:hAnsi="Times"/>
                <w:sz w:val="19"/>
              </w:rPr>
            </w:pPr>
            <w:r>
              <w:rPr>
                <w:rFonts w:ascii="Times" w:hAnsi="Times"/>
                <w:sz w:val="19"/>
              </w:rPr>
              <w:t>55 of 2004</w:t>
            </w:r>
          </w:p>
        </w:tc>
        <w:tc>
          <w:tcPr>
            <w:tcW w:w="1130" w:type="dxa"/>
            <w:tcBorders>
              <w:top w:val="nil"/>
              <w:bottom w:val="nil"/>
            </w:tcBorders>
          </w:tcPr>
          <w:p>
            <w:pPr>
              <w:pStyle w:val="nTable"/>
              <w:spacing w:after="40"/>
              <w:rPr>
                <w:rFonts w:ascii="Times" w:hAnsi="Times"/>
                <w:sz w:val="19"/>
              </w:rPr>
            </w:pPr>
            <w:r>
              <w:rPr>
                <w:rFonts w:ascii="Times" w:hAnsi="Times"/>
                <w:sz w:val="19"/>
              </w:rPr>
              <w:t>24 Nov 2004</w:t>
            </w:r>
          </w:p>
        </w:tc>
        <w:tc>
          <w:tcPr>
            <w:tcW w:w="2570" w:type="dxa"/>
            <w:gridSpan w:val="2"/>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rPr>
              <w:t>Criminal Procedure and Appeals (Consequential and Other Provisions) Act 2004</w:t>
            </w:r>
            <w:r>
              <w:rPr>
                <w:snapToGrid w:val="0"/>
                <w:sz w:val="19"/>
              </w:rPr>
              <w:t xml:space="preserve"> s. 82</w:t>
            </w:r>
          </w:p>
        </w:tc>
        <w:tc>
          <w:tcPr>
            <w:tcW w:w="1131" w:type="dxa"/>
            <w:tcBorders>
              <w:top w:val="nil"/>
              <w:bottom w:val="nil"/>
            </w:tcBorders>
          </w:tcPr>
          <w:p>
            <w:pPr>
              <w:pStyle w:val="nTable"/>
              <w:spacing w:after="40"/>
              <w:rPr>
                <w:rFonts w:ascii="Times" w:hAnsi="Times"/>
                <w:sz w:val="19"/>
              </w:rPr>
            </w:pPr>
            <w:r>
              <w:rPr>
                <w:snapToGrid w:val="0"/>
                <w:sz w:val="19"/>
              </w:rPr>
              <w:t>84 of 2004</w:t>
            </w:r>
          </w:p>
        </w:tc>
        <w:tc>
          <w:tcPr>
            <w:tcW w:w="1130" w:type="dxa"/>
            <w:tcBorders>
              <w:top w:val="nil"/>
              <w:bottom w:val="nil"/>
            </w:tcBorders>
          </w:tcPr>
          <w:p>
            <w:pPr>
              <w:pStyle w:val="nTable"/>
              <w:spacing w:after="40"/>
              <w:rPr>
                <w:rFonts w:ascii="Times" w:hAnsi="Times"/>
                <w:sz w:val="19"/>
              </w:rPr>
            </w:pPr>
            <w:r>
              <w:rPr>
                <w:sz w:val="19"/>
              </w:rPr>
              <w:t>16 Dec 2004</w:t>
            </w:r>
          </w:p>
        </w:tc>
        <w:tc>
          <w:tcPr>
            <w:tcW w:w="2570" w:type="dxa"/>
            <w:gridSpan w:val="2"/>
            <w:tcBorders>
              <w:top w:val="nil"/>
              <w:bottom w:val="nil"/>
            </w:tcBorders>
          </w:tcPr>
          <w:p>
            <w:pPr>
              <w:pStyle w:val="nTable"/>
              <w:spacing w:after="40"/>
              <w:rPr>
                <w:rFonts w:ascii="Times" w:hAnsi="Times"/>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rPr>
              <w:t xml:space="preserve">the </w:t>
            </w:r>
            <w:r>
              <w:rPr>
                <w:i/>
                <w:snapToGrid w:val="0"/>
                <w:sz w:val="19"/>
              </w:rPr>
              <w:t>Children and Community Services Act 2004</w:t>
            </w:r>
            <w:r>
              <w:rPr>
                <w:iCs/>
                <w:snapToGrid w:val="0"/>
                <w:sz w:val="19"/>
              </w:rPr>
              <w:t xml:space="preserve">, </w:t>
            </w:r>
            <w:r>
              <w:rPr>
                <w:sz w:val="19"/>
              </w:rPr>
              <w:t xml:space="preserve">the </w:t>
            </w:r>
            <w:r>
              <w:rPr>
                <w:i/>
                <w:snapToGrid w:val="0"/>
                <w:sz w:val="19"/>
              </w:rPr>
              <w:t>Courts Legislation Amendment and Repeal Act 2004</w:t>
            </w:r>
            <w:r>
              <w:rPr>
                <w:snapToGrid w:val="0"/>
                <w:sz w:val="19"/>
              </w:rPr>
              <w:t xml:space="preserve"> and the </w:t>
            </w:r>
            <w:r>
              <w:rPr>
                <w:i/>
                <w:snapToGrid w:val="0"/>
                <w:sz w:val="19"/>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1" w:type="dxa"/>
            <w:tcBorders>
              <w:top w:val="nil"/>
              <w:bottom w:val="nil"/>
            </w:tcBorders>
          </w:tcPr>
          <w:p>
            <w:pPr>
              <w:pStyle w:val="nTable"/>
              <w:spacing w:after="40"/>
              <w:rPr>
                <w:rFonts w:ascii="Times" w:hAnsi="Times"/>
                <w:sz w:val="19"/>
              </w:rPr>
            </w:pPr>
            <w:r>
              <w:rPr>
                <w:sz w:val="19"/>
              </w:rPr>
              <w:t>35 of 2006</w:t>
            </w:r>
          </w:p>
        </w:tc>
        <w:tc>
          <w:tcPr>
            <w:tcW w:w="1130" w:type="dxa"/>
            <w:tcBorders>
              <w:top w:val="nil"/>
              <w:bottom w:val="nil"/>
            </w:tcBorders>
          </w:tcPr>
          <w:p>
            <w:pPr>
              <w:pStyle w:val="nTable"/>
              <w:spacing w:after="40"/>
              <w:rPr>
                <w:rFonts w:ascii="Times" w:hAnsi="Times"/>
                <w:sz w:val="19"/>
              </w:rPr>
            </w:pPr>
            <w:r>
              <w:rPr>
                <w:sz w:val="19"/>
              </w:rPr>
              <w:t>4 Jul 2006</w:t>
            </w:r>
          </w:p>
        </w:tc>
        <w:tc>
          <w:tcPr>
            <w:tcW w:w="2570" w:type="dxa"/>
            <w:gridSpan w:val="2"/>
            <w:tcBorders>
              <w:top w:val="nil"/>
              <w:bottom w:val="nil"/>
            </w:tcBorders>
          </w:tcPr>
          <w:p>
            <w:pPr>
              <w:pStyle w:val="nTable"/>
              <w:spacing w:after="40"/>
              <w:rPr>
                <w:rFonts w:ascii="Times" w:hAnsi="Times"/>
                <w:sz w:val="19"/>
              </w:rPr>
            </w:pPr>
            <w:r>
              <w:rPr>
                <w:snapToGrid w:val="0"/>
                <w:sz w:val="19"/>
              </w:rPr>
              <w:t xml:space="preserve">15 Jul 2006 (see s. 2 and </w:t>
            </w:r>
            <w:r>
              <w:rPr>
                <w:i/>
                <w:iCs/>
                <w:snapToGrid w:val="0"/>
                <w:sz w:val="19"/>
              </w:rPr>
              <w:t>Gazette</w:t>
            </w:r>
            <w:r>
              <w:rPr>
                <w:snapToGrid w:val="0"/>
                <w:sz w:val="19"/>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napToGrid w:val="0"/>
                <w:sz w:val="19"/>
              </w:rPr>
              <w:t>Criminal Investigation (Consequential Provisions) Act 2006</w:t>
            </w:r>
            <w:r>
              <w:rPr>
                <w:iCs/>
                <w:snapToGrid w:val="0"/>
                <w:sz w:val="19"/>
              </w:rPr>
              <w:t xml:space="preserve"> s. 73</w:t>
            </w:r>
          </w:p>
        </w:tc>
        <w:tc>
          <w:tcPr>
            <w:tcW w:w="1131" w:type="dxa"/>
            <w:tcBorders>
              <w:top w:val="nil"/>
              <w:bottom w:val="nil"/>
            </w:tcBorders>
          </w:tcPr>
          <w:p>
            <w:pPr>
              <w:pStyle w:val="nTable"/>
              <w:spacing w:after="40"/>
              <w:rPr>
                <w:sz w:val="19"/>
              </w:rPr>
            </w:pPr>
            <w:r>
              <w:rPr>
                <w:snapToGrid w:val="0"/>
                <w:sz w:val="19"/>
              </w:rPr>
              <w:t>59 of 2006</w:t>
            </w:r>
          </w:p>
        </w:tc>
        <w:tc>
          <w:tcPr>
            <w:tcW w:w="1130" w:type="dxa"/>
            <w:tcBorders>
              <w:top w:val="nil"/>
              <w:bottom w:val="nil"/>
            </w:tcBorders>
          </w:tcPr>
          <w:p>
            <w:pPr>
              <w:pStyle w:val="nTable"/>
              <w:spacing w:after="40"/>
              <w:rPr>
                <w:sz w:val="19"/>
              </w:rPr>
            </w:pPr>
            <w:r>
              <w:rPr>
                <w:sz w:val="19"/>
              </w:rPr>
              <w:t>16 Nov 2006</w:t>
            </w:r>
          </w:p>
        </w:tc>
        <w:tc>
          <w:tcPr>
            <w:tcW w:w="2570" w:type="dxa"/>
            <w:gridSpan w:val="2"/>
            <w:tcBorders>
              <w:top w:val="nil"/>
              <w:bottom w:val="nil"/>
            </w:tcBorders>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z w:val="19"/>
              </w:rPr>
              <w:t>Wills Amendment Act 2007</w:t>
            </w:r>
            <w:r>
              <w:rPr>
                <w:iCs/>
                <w:sz w:val="19"/>
              </w:rPr>
              <w:t xml:space="preserve"> s. 25</w:t>
            </w:r>
          </w:p>
        </w:tc>
        <w:tc>
          <w:tcPr>
            <w:tcW w:w="1131" w:type="dxa"/>
            <w:tcBorders>
              <w:top w:val="nil"/>
              <w:bottom w:val="nil"/>
            </w:tcBorders>
          </w:tcPr>
          <w:p>
            <w:pPr>
              <w:pStyle w:val="nTable"/>
              <w:spacing w:after="40"/>
              <w:rPr>
                <w:snapToGrid w:val="0"/>
                <w:sz w:val="19"/>
              </w:rPr>
            </w:pPr>
            <w:r>
              <w:rPr>
                <w:snapToGrid w:val="0"/>
                <w:sz w:val="19"/>
              </w:rPr>
              <w:t>27 of 2007</w:t>
            </w:r>
          </w:p>
        </w:tc>
        <w:tc>
          <w:tcPr>
            <w:tcW w:w="1130" w:type="dxa"/>
            <w:tcBorders>
              <w:top w:val="nil"/>
              <w:bottom w:val="nil"/>
            </w:tcBorders>
          </w:tcPr>
          <w:p>
            <w:pPr>
              <w:pStyle w:val="nTable"/>
              <w:spacing w:after="40"/>
              <w:rPr>
                <w:sz w:val="19"/>
              </w:rPr>
            </w:pPr>
            <w:r>
              <w:rPr>
                <w:snapToGrid w:val="0"/>
                <w:sz w:val="19"/>
              </w:rPr>
              <w:t>26 Oct 2007</w:t>
            </w:r>
          </w:p>
        </w:tc>
        <w:tc>
          <w:tcPr>
            <w:tcW w:w="2570" w:type="dxa"/>
            <w:gridSpan w:val="2"/>
            <w:tcBorders>
              <w:top w:val="nil"/>
              <w:bottom w:val="nil"/>
            </w:tcBorders>
          </w:tcPr>
          <w:p>
            <w:pPr>
              <w:pStyle w:val="nTable"/>
              <w:spacing w:after="40"/>
              <w:rPr>
                <w:snapToGrid w:val="0"/>
                <w:sz w:val="19"/>
              </w:rPr>
            </w:pPr>
            <w:r>
              <w:rPr>
                <w:snapToGrid w:val="0"/>
                <w:sz w:val="19"/>
              </w:rPr>
              <w:t xml:space="preserve">9 Feb 2008 (see s. 2 and </w:t>
            </w:r>
            <w:r>
              <w:rPr>
                <w:i/>
                <w:iCs/>
                <w:snapToGrid w:val="0"/>
                <w:sz w:val="19"/>
              </w:rPr>
              <w:t>Gazette</w:t>
            </w:r>
            <w:r>
              <w:rPr>
                <w:snapToGrid w:val="0"/>
                <w:sz w:val="19"/>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1" w:type="dxa"/>
            <w:tcBorders>
              <w:top w:val="nil"/>
              <w:bottom w:val="nil"/>
            </w:tcBorders>
          </w:tcPr>
          <w:p>
            <w:pPr>
              <w:pStyle w:val="nTable"/>
              <w:spacing w:after="40"/>
              <w:rPr>
                <w:snapToGrid w:val="0"/>
                <w:sz w:val="19"/>
              </w:rPr>
            </w:pPr>
            <w:r>
              <w:rPr>
                <w:sz w:val="19"/>
              </w:rPr>
              <w:t>5 of 2008</w:t>
            </w:r>
          </w:p>
        </w:tc>
        <w:tc>
          <w:tcPr>
            <w:tcW w:w="1130" w:type="dxa"/>
            <w:tcBorders>
              <w:top w:val="nil"/>
              <w:bottom w:val="nil"/>
            </w:tcBorders>
          </w:tcPr>
          <w:p>
            <w:pPr>
              <w:pStyle w:val="nTable"/>
              <w:spacing w:after="40"/>
              <w:rPr>
                <w:snapToGrid w:val="0"/>
                <w:sz w:val="19"/>
              </w:rPr>
            </w:pPr>
            <w:r>
              <w:rPr>
                <w:sz w:val="19"/>
              </w:rPr>
              <w:t>31 Mar 2008</w:t>
            </w:r>
          </w:p>
        </w:tc>
        <w:tc>
          <w:tcPr>
            <w:tcW w:w="2570" w:type="dxa"/>
            <w:gridSpan w:val="2"/>
            <w:tcBorders>
              <w:top w:val="nil"/>
              <w:bottom w:val="nil"/>
            </w:tcBorders>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iCs/>
                <w:snapToGrid w:val="0"/>
                <w:sz w:val="19"/>
              </w:rPr>
              <w:t>Legal Profession Act 2008</w:t>
            </w:r>
            <w:r>
              <w:rPr>
                <w:i/>
                <w:snapToGrid w:val="0"/>
                <w:sz w:val="19"/>
              </w:rPr>
              <w:t xml:space="preserve"> </w:t>
            </w:r>
            <w:r>
              <w:rPr>
                <w:iCs/>
                <w:snapToGrid w:val="0"/>
                <w:sz w:val="19"/>
              </w:rPr>
              <w:t>s. 667</w:t>
            </w:r>
          </w:p>
        </w:tc>
        <w:tc>
          <w:tcPr>
            <w:tcW w:w="1131" w:type="dxa"/>
            <w:tcBorders>
              <w:top w:val="nil"/>
              <w:bottom w:val="nil"/>
            </w:tcBorders>
          </w:tcPr>
          <w:p>
            <w:pPr>
              <w:pStyle w:val="nTable"/>
              <w:spacing w:after="40"/>
              <w:rPr>
                <w:sz w:val="19"/>
              </w:rPr>
            </w:pPr>
            <w:r>
              <w:rPr>
                <w:sz w:val="19"/>
              </w:rPr>
              <w:t>21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1" w:type="dxa"/>
            <w:tcBorders>
              <w:top w:val="nil"/>
              <w:bottom w:val="nil"/>
            </w:tcBorders>
          </w:tcPr>
          <w:p>
            <w:pPr>
              <w:pStyle w:val="nTable"/>
              <w:spacing w:after="40"/>
              <w:rPr>
                <w:sz w:val="19"/>
              </w:rPr>
            </w:pPr>
            <w:r>
              <w:rPr>
                <w:sz w:val="19"/>
              </w:rPr>
              <w:t>22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Acts Amendment (Consent to Medical Treatment) Act 2008</w:t>
            </w:r>
            <w:r>
              <w:rPr>
                <w:iCs/>
                <w:snapToGrid w:val="0"/>
                <w:sz w:val="19"/>
              </w:rPr>
              <w:t xml:space="preserve"> Pt. 2</w:t>
            </w:r>
            <w:r>
              <w:rPr>
                <w:iCs/>
                <w:snapToGrid w:val="0"/>
                <w:sz w:val="19"/>
                <w:vertAlign w:val="superscript"/>
              </w:rPr>
              <w:t xml:space="preserve"> 12</w:t>
            </w:r>
          </w:p>
        </w:tc>
        <w:tc>
          <w:tcPr>
            <w:tcW w:w="1131" w:type="dxa"/>
            <w:tcBorders>
              <w:top w:val="nil"/>
              <w:bottom w:val="nil"/>
            </w:tcBorders>
          </w:tcPr>
          <w:p>
            <w:pPr>
              <w:pStyle w:val="nTable"/>
              <w:spacing w:after="40"/>
              <w:rPr>
                <w:sz w:val="19"/>
              </w:rPr>
            </w:pPr>
            <w:r>
              <w:rPr>
                <w:sz w:val="19"/>
              </w:rPr>
              <w:t>25 of 2008</w:t>
            </w:r>
          </w:p>
        </w:tc>
        <w:tc>
          <w:tcPr>
            <w:tcW w:w="1130" w:type="dxa"/>
            <w:tcBorders>
              <w:top w:val="nil"/>
              <w:bottom w:val="nil"/>
            </w:tcBorders>
          </w:tcPr>
          <w:p>
            <w:pPr>
              <w:pStyle w:val="nTable"/>
              <w:spacing w:after="40"/>
              <w:rPr>
                <w:sz w:val="19"/>
              </w:rPr>
            </w:pPr>
            <w:r>
              <w:rPr>
                <w:sz w:val="19"/>
              </w:rPr>
              <w:t>19 Jun 2008</w:t>
            </w:r>
          </w:p>
        </w:tc>
        <w:tc>
          <w:tcPr>
            <w:tcW w:w="2570" w:type="dxa"/>
            <w:gridSpan w:val="2"/>
            <w:tcBorders>
              <w:top w:val="nil"/>
              <w:bottom w:val="nil"/>
            </w:tcBorders>
          </w:tcPr>
          <w:p>
            <w:pPr>
              <w:pStyle w:val="nTable"/>
              <w:spacing w:after="40"/>
              <w:rPr>
                <w:snapToGrid w:val="0"/>
                <w:sz w:val="19"/>
              </w:rPr>
            </w:pPr>
            <w:r>
              <w:rPr>
                <w:sz w:val="19"/>
              </w:rPr>
              <w:t xml:space="preserve">Pt. 2 other than s. 11 (to the extent that it inserts s. 110RA, 110ZAA, 110ZAB and 110ZAC) and s. 12: 15 Feb 2010 (see s. 2 and </w:t>
            </w:r>
            <w:r>
              <w:rPr>
                <w:i/>
                <w:iCs/>
                <w:sz w:val="19"/>
              </w:rPr>
              <w:t>Gazette</w:t>
            </w:r>
            <w:r>
              <w:rPr>
                <w:sz w:val="19"/>
              </w:rP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1" w:type="dxa"/>
            <w:tcBorders>
              <w:top w:val="nil"/>
              <w:bottom w:val="nil"/>
            </w:tcBorders>
          </w:tcPr>
          <w:p>
            <w:pPr>
              <w:pStyle w:val="nTable"/>
              <w:spacing w:after="40"/>
              <w:rPr>
                <w:sz w:val="19"/>
              </w:rPr>
            </w:pPr>
            <w:r>
              <w:rPr>
                <w:sz w:val="19"/>
              </w:rPr>
              <w:t>47 of 2008</w:t>
            </w:r>
          </w:p>
        </w:tc>
        <w:tc>
          <w:tcPr>
            <w:tcW w:w="1130" w:type="dxa"/>
            <w:tcBorders>
              <w:top w:val="nil"/>
              <w:bottom w:val="nil"/>
            </w:tcBorders>
          </w:tcPr>
          <w:p>
            <w:pPr>
              <w:pStyle w:val="nTable"/>
              <w:spacing w:after="40"/>
              <w:rPr>
                <w:sz w:val="19"/>
              </w:rPr>
            </w:pPr>
            <w:r>
              <w:rPr>
                <w:sz w:val="19"/>
              </w:rPr>
              <w:t>10 Dec 2008</w:t>
            </w:r>
          </w:p>
        </w:tc>
        <w:tc>
          <w:tcPr>
            <w:tcW w:w="2570" w:type="dxa"/>
            <w:gridSpan w:val="2"/>
            <w:tcBorders>
              <w:top w:val="nil"/>
              <w:bottom w:val="nil"/>
            </w:tcBorders>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sz w:val="19"/>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the </w:t>
            </w:r>
            <w:r>
              <w:rPr>
                <w:i/>
                <w:snapToGrid w:val="0"/>
                <w:sz w:val="19"/>
              </w:rPr>
              <w:t xml:space="preserve">Surrogacy Act 2008 </w:t>
            </w:r>
            <w:r>
              <w:rPr>
                <w:iCs/>
                <w:snapToGrid w:val="0"/>
                <w:sz w:val="19"/>
              </w:rPr>
              <w:t xml:space="preserve">and the </w:t>
            </w:r>
            <w:r>
              <w:rPr>
                <w:i/>
                <w:snapToGrid w:val="0"/>
                <w:sz w:val="19"/>
              </w:rPr>
              <w:t>Acts Amendment (Consent to Medical Treatment) Act 2008</w:t>
            </w:r>
            <w:r>
              <w:rPr>
                <w:sz w:val="19"/>
              </w:rPr>
              <w:t>)</w:t>
            </w:r>
          </w:p>
        </w:tc>
      </w:tr>
      <w:tr>
        <w:trPr>
          <w:cantSplit/>
        </w:trPr>
        <w:tc>
          <w:tcPr>
            <w:tcW w:w="2259"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1" w:type="dxa"/>
          </w:tcPr>
          <w:p>
            <w:pPr>
              <w:pStyle w:val="nTable"/>
              <w:spacing w:after="40"/>
              <w:rPr>
                <w:sz w:val="19"/>
              </w:rPr>
            </w:pPr>
            <w:r>
              <w:rPr>
                <w:sz w:val="19"/>
              </w:rPr>
              <w:t xml:space="preserve">8 of 2009 </w:t>
            </w:r>
          </w:p>
        </w:tc>
        <w:tc>
          <w:tcPr>
            <w:tcW w:w="1130" w:type="dxa"/>
          </w:tcPr>
          <w:p>
            <w:pPr>
              <w:pStyle w:val="nTable"/>
              <w:spacing w:after="40"/>
              <w:rPr>
                <w:sz w:val="19"/>
              </w:rPr>
            </w:pPr>
            <w:r>
              <w:rPr>
                <w:sz w:val="19"/>
              </w:rPr>
              <w:t>21 May 2009</w:t>
            </w:r>
          </w:p>
        </w:tc>
        <w:tc>
          <w:tcPr>
            <w:tcW w:w="2570" w:type="dxa"/>
            <w:gridSpan w:val="2"/>
          </w:tcPr>
          <w:p>
            <w:pPr>
              <w:pStyle w:val="nTable"/>
              <w:spacing w:after="40"/>
              <w:rPr>
                <w:sz w:val="19"/>
              </w:rPr>
            </w:pPr>
            <w:r>
              <w:rPr>
                <w:sz w:val="19"/>
              </w:rPr>
              <w:t>22 May 2009 (see s. 2(b))</w:t>
            </w:r>
          </w:p>
        </w:tc>
      </w:tr>
      <w:tr>
        <w:trPr>
          <w:cantSplit/>
        </w:trPr>
        <w:tc>
          <w:tcPr>
            <w:tcW w:w="2259" w:type="dxa"/>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1" w:type="dxa"/>
          </w:tcPr>
          <w:p>
            <w:pPr>
              <w:pStyle w:val="nTable"/>
              <w:spacing w:after="40"/>
              <w:rPr>
                <w:sz w:val="19"/>
              </w:rPr>
            </w:pPr>
            <w:r>
              <w:rPr>
                <w:sz w:val="19"/>
              </w:rPr>
              <w:t>18 of 2009</w:t>
            </w:r>
          </w:p>
        </w:tc>
        <w:tc>
          <w:tcPr>
            <w:tcW w:w="1130" w:type="dxa"/>
          </w:tcPr>
          <w:p>
            <w:pPr>
              <w:pStyle w:val="nTable"/>
              <w:spacing w:after="40"/>
              <w:rPr>
                <w:sz w:val="19"/>
              </w:rPr>
            </w:pPr>
            <w:r>
              <w:rPr>
                <w:sz w:val="19"/>
              </w:rPr>
              <w:t>16 Sep 2009</w:t>
            </w:r>
          </w:p>
        </w:tc>
        <w:tc>
          <w:tcPr>
            <w:tcW w:w="2570" w:type="dxa"/>
            <w:gridSpan w:val="2"/>
          </w:tcPr>
          <w:p>
            <w:pPr>
              <w:pStyle w:val="nTable"/>
              <w:spacing w:after="40"/>
              <w:rPr>
                <w:sz w:val="19"/>
              </w:rPr>
            </w:pPr>
            <w:r>
              <w:rPr>
                <w:sz w:val="19"/>
              </w:rPr>
              <w:t>17 Sep 2009 (see s. 2(b))</w:t>
            </w:r>
          </w:p>
        </w:tc>
      </w:tr>
      <w:tr>
        <w:trPr>
          <w:cantSplit/>
        </w:trPr>
        <w:tc>
          <w:tcPr>
            <w:tcW w:w="7090" w:type="dxa"/>
            <w:gridSpan w:val="5"/>
          </w:tcPr>
          <w:p>
            <w:pPr>
              <w:pStyle w:val="nTable"/>
              <w:spacing w:after="40"/>
              <w:rPr>
                <w:sz w:val="19"/>
              </w:rPr>
            </w:pPr>
            <w:r>
              <w:rPr>
                <w:b/>
                <w:sz w:val="19"/>
              </w:rPr>
              <w:t xml:space="preserve">Reprint 5: The </w:t>
            </w:r>
            <w:r>
              <w:rPr>
                <w:b/>
                <w:i/>
                <w:sz w:val="19"/>
              </w:rPr>
              <w:t>Guardianship and Administration Act 1990</w:t>
            </w:r>
            <w:r>
              <w:rPr>
                <w:b/>
                <w:sz w:val="19"/>
              </w:rPr>
              <w:t xml:space="preserve"> as at 5 Mar 2010 </w:t>
            </w:r>
            <w:r>
              <w:rPr>
                <w:sz w:val="19"/>
              </w:rPr>
              <w:t>(includes amendments listed above)</w:t>
            </w:r>
          </w:p>
        </w:tc>
      </w:tr>
      <w:tr>
        <w:trPr>
          <w:gridAfter w:val="1"/>
          <w:wAfter w:w="8" w:type="dxa"/>
          <w:cantSplit/>
        </w:trPr>
        <w:tc>
          <w:tcPr>
            <w:tcW w:w="2259"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18 and 51</w:t>
            </w:r>
          </w:p>
        </w:tc>
        <w:tc>
          <w:tcPr>
            <w:tcW w:w="1131" w:type="dxa"/>
          </w:tcPr>
          <w:p>
            <w:pPr>
              <w:pStyle w:val="nTable"/>
              <w:spacing w:after="40"/>
              <w:rPr>
                <w:snapToGrid w:val="0"/>
                <w:sz w:val="19"/>
              </w:rPr>
            </w:pPr>
            <w:r>
              <w:rPr>
                <w:snapToGrid w:val="0"/>
                <w:sz w:val="19"/>
              </w:rPr>
              <w:t>19 of 2010</w:t>
            </w:r>
          </w:p>
        </w:tc>
        <w:tc>
          <w:tcPr>
            <w:tcW w:w="1130" w:type="dxa"/>
          </w:tcPr>
          <w:p>
            <w:pPr>
              <w:pStyle w:val="nTable"/>
              <w:spacing w:after="40"/>
              <w:rPr>
                <w:snapToGrid w:val="0"/>
                <w:sz w:val="19"/>
              </w:rPr>
            </w:pPr>
            <w:r>
              <w:rPr>
                <w:snapToGrid w:val="0"/>
                <w:sz w:val="19"/>
              </w:rPr>
              <w:t>28 Jun 2010</w:t>
            </w:r>
          </w:p>
        </w:tc>
        <w:tc>
          <w:tcPr>
            <w:tcW w:w="2562"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8" w:type="dxa"/>
          <w:cantSplit/>
        </w:trPr>
        <w:tc>
          <w:tcPr>
            <w:tcW w:w="2259"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1" w:type="dxa"/>
          </w:tcPr>
          <w:p>
            <w:pPr>
              <w:pStyle w:val="nTable"/>
              <w:spacing w:after="40"/>
              <w:rPr>
                <w:snapToGrid w:val="0"/>
                <w:sz w:val="19"/>
              </w:rPr>
            </w:pPr>
            <w:r>
              <w:rPr>
                <w:snapToGrid w:val="0"/>
                <w:sz w:val="19"/>
              </w:rPr>
              <w:t>39 of 2010</w:t>
            </w:r>
          </w:p>
        </w:tc>
        <w:tc>
          <w:tcPr>
            <w:tcW w:w="1130" w:type="dxa"/>
          </w:tcPr>
          <w:p>
            <w:pPr>
              <w:pStyle w:val="nTable"/>
              <w:spacing w:after="40"/>
              <w:rPr>
                <w:snapToGrid w:val="0"/>
                <w:sz w:val="19"/>
              </w:rPr>
            </w:pPr>
            <w:r>
              <w:rPr>
                <w:snapToGrid w:val="0"/>
                <w:sz w:val="19"/>
              </w:rPr>
              <w:t>1 Oct 2010</w:t>
            </w:r>
          </w:p>
        </w:tc>
        <w:tc>
          <w:tcPr>
            <w:tcW w:w="2562"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1"/>
          <w:wAfter w:w="8" w:type="dxa"/>
          <w:cantSplit/>
        </w:trPr>
        <w:tc>
          <w:tcPr>
            <w:tcW w:w="2259" w:type="dxa"/>
            <w:tcBorders>
              <w:bottom w:val="single" w:sz="4" w:space="0" w:color="auto"/>
            </w:tcBorders>
          </w:tcPr>
          <w:p>
            <w:pPr>
              <w:pStyle w:val="nTable"/>
              <w:spacing w:after="40"/>
              <w:ind w:right="113"/>
              <w:rPr>
                <w:i/>
                <w:iCs/>
                <w:snapToGrid w:val="0"/>
                <w:sz w:val="19"/>
              </w:rPr>
            </w:pPr>
            <w:r>
              <w:rPr>
                <w:i/>
                <w:iCs/>
                <w:snapToGrid w:val="0"/>
                <w:sz w:val="19"/>
              </w:rPr>
              <w:t>Statutes (Repeals and Minor Amendments) Act 2014</w:t>
            </w:r>
            <w:r>
              <w:rPr>
                <w:iCs/>
                <w:snapToGrid w:val="0"/>
                <w:sz w:val="19"/>
              </w:rPr>
              <w:t xml:space="preserve"> s. 12 and 22</w:t>
            </w:r>
          </w:p>
        </w:tc>
        <w:tc>
          <w:tcPr>
            <w:tcW w:w="1131" w:type="dxa"/>
            <w:tcBorders>
              <w:bottom w:val="single" w:sz="4" w:space="0" w:color="auto"/>
            </w:tcBorders>
          </w:tcPr>
          <w:p>
            <w:pPr>
              <w:pStyle w:val="nTable"/>
              <w:spacing w:after="40"/>
              <w:rPr>
                <w:snapToGrid w:val="0"/>
                <w:sz w:val="19"/>
              </w:rPr>
            </w:pPr>
            <w:r>
              <w:rPr>
                <w:snapToGrid w:val="0"/>
                <w:sz w:val="19"/>
              </w:rPr>
              <w:t>17 of 2014</w:t>
            </w:r>
          </w:p>
        </w:tc>
        <w:tc>
          <w:tcPr>
            <w:tcW w:w="1130" w:type="dxa"/>
            <w:tcBorders>
              <w:bottom w:val="single" w:sz="4" w:space="0" w:color="auto"/>
            </w:tcBorders>
          </w:tcPr>
          <w:p>
            <w:pPr>
              <w:pStyle w:val="nTable"/>
              <w:spacing w:after="40"/>
              <w:rPr>
                <w:snapToGrid w:val="0"/>
                <w:sz w:val="19"/>
              </w:rPr>
            </w:pPr>
            <w:r>
              <w:rPr>
                <w:snapToGrid w:val="0"/>
                <w:sz w:val="19"/>
              </w:rPr>
              <w:t>2 Jul 2014</w:t>
            </w:r>
          </w:p>
        </w:tc>
        <w:tc>
          <w:tcPr>
            <w:tcW w:w="2562" w:type="dxa"/>
            <w:tcBorders>
              <w:bottom w:val="single" w:sz="4" w:space="0" w:color="auto"/>
            </w:tcBorders>
          </w:tcPr>
          <w:p>
            <w:pPr>
              <w:pStyle w:val="nTable"/>
              <w:spacing w:after="40"/>
              <w:rPr>
                <w:snapToGrid w:val="0"/>
                <w:sz w:val="19"/>
              </w:rPr>
            </w:pPr>
            <w:r>
              <w:rPr>
                <w:snapToGrid w:val="0"/>
                <w:sz w:val="19"/>
              </w:rPr>
              <w:t xml:space="preserve">6 Sep 2014 (see s. 2(b) and </w:t>
            </w:r>
            <w:r>
              <w:rPr>
                <w:i/>
                <w:snapToGrid w:val="0"/>
                <w:sz w:val="19"/>
              </w:rPr>
              <w:t>Gazette</w:t>
            </w:r>
            <w:r>
              <w:rPr>
                <w:snapToGrid w:val="0"/>
                <w:sz w:val="19"/>
              </w:rPr>
              <w:t xml:space="preserve"> 5 Sep 2014 p. 3213)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3" w:name="_Toc397938889"/>
      <w:r>
        <w:t>Provisions that have not come into operation</w:t>
      </w:r>
      <w:bookmarkEnd w:id="39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rPr>
                <w:b/>
                <w:sz w:val="19"/>
                <w:szCs w:val="19"/>
              </w:rPr>
            </w:pPr>
            <w:r>
              <w:rPr>
                <w:b/>
                <w:sz w:val="19"/>
                <w:szCs w:val="19"/>
              </w:rPr>
              <w:t>Short title</w:t>
            </w:r>
          </w:p>
        </w:tc>
        <w:tc>
          <w:tcPr>
            <w:tcW w:w="1138" w:type="dxa"/>
            <w:tcBorders>
              <w:top w:val="single" w:sz="8" w:space="0" w:color="auto"/>
              <w:bottom w:val="single" w:sz="8" w:space="0" w:color="auto"/>
            </w:tcBorders>
          </w:tcPr>
          <w:p>
            <w:pPr>
              <w:pStyle w:val="nTable"/>
              <w:spacing w:after="40"/>
              <w:rPr>
                <w:b/>
                <w:sz w:val="19"/>
                <w:szCs w:val="19"/>
              </w:rPr>
            </w:pPr>
            <w:r>
              <w:rPr>
                <w:b/>
                <w:sz w:val="19"/>
                <w:szCs w:val="19"/>
              </w:rPr>
              <w:t>Number and year</w:t>
            </w:r>
          </w:p>
        </w:tc>
        <w:tc>
          <w:tcPr>
            <w:tcW w:w="1135" w:type="dxa"/>
            <w:tcBorders>
              <w:top w:val="single" w:sz="8" w:space="0" w:color="auto"/>
              <w:bottom w:val="single" w:sz="8" w:space="0" w:color="auto"/>
            </w:tcBorders>
          </w:tcPr>
          <w:p>
            <w:pPr>
              <w:pStyle w:val="nTable"/>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spacing w:after="40"/>
              <w:rPr>
                <w:b/>
                <w:sz w:val="19"/>
                <w:szCs w:val="19"/>
              </w:rPr>
            </w:pPr>
            <w:r>
              <w:rPr>
                <w:b/>
                <w:sz w:val="19"/>
                <w:szCs w:val="19"/>
              </w:rPr>
              <w:t>Commencement</w:t>
            </w:r>
          </w:p>
        </w:tc>
      </w:tr>
      <w:tr>
        <w:trPr>
          <w:cantSplit/>
        </w:trPr>
        <w:tc>
          <w:tcPr>
            <w:tcW w:w="2273" w:type="dxa"/>
            <w:tcBorders>
              <w:top w:val="single" w:sz="8" w:space="0" w:color="auto"/>
              <w:bottom w:val="single" w:sz="4" w:space="0" w:color="auto"/>
            </w:tcBorders>
          </w:tcPr>
          <w:p>
            <w:pPr>
              <w:pStyle w:val="nTable"/>
              <w:spacing w:after="40"/>
              <w:rPr>
                <w:iCs/>
                <w:snapToGrid w:val="0"/>
                <w:sz w:val="19"/>
                <w:szCs w:val="19"/>
                <w:vertAlign w:val="superscript"/>
              </w:rPr>
            </w:pPr>
            <w:r>
              <w:rPr>
                <w:i/>
                <w:snapToGrid w:val="0"/>
                <w:sz w:val="19"/>
                <w:szCs w:val="19"/>
              </w:rPr>
              <w:t>Acts Amendment (Consent to Medical Treatment) Act 2008</w:t>
            </w:r>
            <w:r>
              <w:rPr>
                <w:iCs/>
                <w:snapToGrid w:val="0"/>
                <w:sz w:val="19"/>
                <w:szCs w:val="19"/>
              </w:rPr>
              <w:t xml:space="preserve"> Pt. 2 </w:t>
            </w:r>
            <w:r>
              <w:rPr>
                <w:iCs/>
                <w:snapToGrid w:val="0"/>
                <w:sz w:val="19"/>
                <w:szCs w:val="19"/>
                <w:vertAlign w:val="superscript"/>
              </w:rPr>
              <w:t>6</w:t>
            </w:r>
          </w:p>
        </w:tc>
        <w:tc>
          <w:tcPr>
            <w:tcW w:w="1138" w:type="dxa"/>
            <w:tcBorders>
              <w:top w:val="single" w:sz="8" w:space="0" w:color="auto"/>
              <w:bottom w:val="single" w:sz="4" w:space="0" w:color="auto"/>
            </w:tcBorders>
          </w:tcPr>
          <w:p>
            <w:pPr>
              <w:pStyle w:val="nTable"/>
              <w:spacing w:after="40"/>
              <w:rPr>
                <w:sz w:val="19"/>
                <w:szCs w:val="19"/>
              </w:rPr>
            </w:pPr>
            <w:r>
              <w:rPr>
                <w:sz w:val="19"/>
                <w:szCs w:val="19"/>
              </w:rPr>
              <w:t>25 of 2008</w:t>
            </w:r>
          </w:p>
        </w:tc>
        <w:tc>
          <w:tcPr>
            <w:tcW w:w="1135" w:type="dxa"/>
            <w:tcBorders>
              <w:top w:val="single" w:sz="8" w:space="0" w:color="auto"/>
              <w:bottom w:val="single" w:sz="4" w:space="0" w:color="auto"/>
            </w:tcBorders>
          </w:tcPr>
          <w:p>
            <w:pPr>
              <w:pStyle w:val="nTable"/>
              <w:spacing w:after="40"/>
              <w:rPr>
                <w:sz w:val="19"/>
                <w:szCs w:val="19"/>
              </w:rPr>
            </w:pPr>
            <w:r>
              <w:rPr>
                <w:sz w:val="19"/>
                <w:szCs w:val="19"/>
              </w:rPr>
              <w:t>19 Jun 2008</w:t>
            </w:r>
          </w:p>
        </w:tc>
        <w:tc>
          <w:tcPr>
            <w:tcW w:w="2552" w:type="dxa"/>
            <w:tcBorders>
              <w:top w:val="single" w:sz="8" w:space="0" w:color="auto"/>
              <w:bottom w:val="single" w:sz="4" w:space="0" w:color="auto"/>
            </w:tcBorders>
          </w:tcPr>
          <w:p>
            <w:pPr>
              <w:pStyle w:val="nTable"/>
              <w:spacing w:after="40"/>
              <w:rPr>
                <w:sz w:val="19"/>
                <w:szCs w:val="19"/>
              </w:rPr>
            </w:pPr>
            <w:r>
              <w:rPr>
                <w:sz w:val="19"/>
                <w:szCs w:val="19"/>
              </w:rPr>
              <w:t>s. 11 (to the extent that it inserts s. 110RA, 110ZAA, 110ZAB and 110ZAC) and s. 12: to be proclaimed (see s. 2)</w:t>
            </w:r>
          </w:p>
        </w:tc>
      </w:tr>
    </w:tbl>
    <w:p>
      <w:pPr>
        <w:pStyle w:val="nSubsection"/>
        <w:spacing w:before="160"/>
        <w:rPr>
          <w:iCs/>
          <w:snapToGrid w:val="0"/>
        </w:rPr>
      </w:pPr>
      <w:r>
        <w:rPr>
          <w:snapToGrid w:val="0"/>
          <w:vertAlign w:val="superscript"/>
        </w:rPr>
        <w:t>2, 3</w:t>
      </w:r>
      <w:r>
        <w:rPr>
          <w:snapToGrid w:val="0"/>
          <w:vertAlign w:val="superscript"/>
        </w:rPr>
        <w:tab/>
      </w:r>
      <w:r>
        <w:rPr>
          <w:snapToGrid w:val="0"/>
        </w:rPr>
        <w:t>Footnotes no longer applicable.</w:t>
      </w:r>
    </w:p>
    <w:p>
      <w:pPr>
        <w:pStyle w:val="nSubsection"/>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Subsection"/>
        <w:keepLines/>
        <w:rPr>
          <w:snapToGrid w:val="0"/>
        </w:rPr>
      </w:pPr>
      <w:r>
        <w:rPr>
          <w:snapToGrid w:val="0"/>
          <w:vertAlign w:val="superscript"/>
        </w:rPr>
        <w:t>5</w:t>
      </w:r>
      <w:r>
        <w:rPr>
          <w:snapToGrid w:val="0"/>
          <w:vertAlign w:val="superscript"/>
        </w:rPr>
        <w:tab/>
      </w:r>
      <w:r>
        <w:rPr>
          <w:snapToGrid w:val="0"/>
        </w:rPr>
        <w:t>Footnote no longer applicable.</w:t>
      </w: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p>
    <w:p>
      <w:pPr>
        <w:pStyle w:val="nSubsection"/>
        <w:keepNext/>
      </w:pPr>
      <w:r>
        <w:tab/>
        <w:t>When inserted in Pt. 9B Div. 1, s. 110RA will read as follows:</w:t>
      </w:r>
    </w:p>
    <w:p>
      <w:pPr>
        <w:pStyle w:val="BlankOpen"/>
      </w:pPr>
    </w:p>
    <w:p>
      <w:pPr>
        <w:pStyle w:val="nzHeading5"/>
      </w:pPr>
      <w:r>
        <w:t>110RA.</w:t>
      </w:r>
      <w:r>
        <w:tab/>
        <w:t>Registration of advance health directive</w:t>
      </w:r>
    </w:p>
    <w:p>
      <w:pPr>
        <w:pStyle w:val="nzSubsection"/>
      </w:pPr>
      <w:r>
        <w:tab/>
      </w:r>
      <w:r>
        <w:tab/>
        <w:t>An advance health directive may be registered in the register referred to in section 110ZAA.</w:t>
      </w:r>
    </w:p>
    <w:p>
      <w:pPr>
        <w:pStyle w:val="BlankClose"/>
      </w:pPr>
    </w:p>
    <w:p>
      <w:pPr>
        <w:pStyle w:val="nSubsection"/>
      </w:pPr>
      <w:r>
        <w:tab/>
        <w:t>When inserted in Pt. 9B Div. 4, s. 110ZAA, 110ZAB and 110ZAC will read as follows:</w:t>
      </w:r>
    </w:p>
    <w:p>
      <w:pPr>
        <w:pStyle w:val="BlankOpen"/>
      </w:pPr>
    </w:p>
    <w:p>
      <w:pPr>
        <w:pStyle w:val="nzHeading5"/>
      </w:pPr>
      <w:r>
        <w:rPr>
          <w:szCs w:val="22"/>
        </w:rPr>
        <w:t>110ZAA.</w:t>
      </w:r>
      <w:r>
        <w:rPr>
          <w:szCs w:val="22"/>
        </w:rPr>
        <w:tab/>
        <w:t>Register of advance health directives</w:t>
      </w:r>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r>
        <w:rPr>
          <w:szCs w:val="22"/>
        </w:rPr>
        <w:t>110ZAB.</w:t>
      </w:r>
      <w:r>
        <w:rPr>
          <w:szCs w:val="22"/>
        </w:rPr>
        <w:tab/>
        <w:t>Disclosure of information obtained from register</w:t>
      </w:r>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r>
        <w:rPr>
          <w:szCs w:val="22"/>
        </w:rPr>
        <w:t>110ZAC.</w:t>
      </w:r>
      <w:r>
        <w:rPr>
          <w:szCs w:val="22"/>
        </w:rPr>
        <w:tab/>
        <w:t>Regulations to facilitate national register</w:t>
      </w:r>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BlankClose"/>
      </w:pPr>
    </w:p>
    <w:p>
      <w:pPr>
        <w:pStyle w:val="nSubsection"/>
      </w:pPr>
      <w:r>
        <w:tab/>
        <w:t>Section 12 reads as follows:</w:t>
      </w:r>
    </w:p>
    <w:p>
      <w:pPr>
        <w:pStyle w:val="BlankOpen"/>
      </w:pPr>
    </w:p>
    <w:p>
      <w:pPr>
        <w:pStyle w:val="nzHeading5"/>
      </w:pPr>
      <w:r>
        <w:rPr>
          <w:rStyle w:val="CharSectno"/>
        </w:rPr>
        <w:t>12</w:t>
      </w:r>
      <w:r>
        <w:t>.</w:t>
      </w:r>
      <w:r>
        <w:tab/>
        <w:t>Section 113 amended</w:t>
      </w:r>
    </w:p>
    <w:p>
      <w:pPr>
        <w:pStyle w:val="nzSubsection"/>
      </w:pPr>
      <w:r>
        <w:tab/>
      </w:r>
      <w:r>
        <w:tab/>
        <w:t xml:space="preserve">After section 113(1) the following subsection is inserted — </w:t>
      </w:r>
    </w:p>
    <w:p>
      <w:pPr>
        <w:pStyle w:val="BlankOpen"/>
      </w:pP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BlankClose"/>
        <w:rPr>
          <w:vertAlign w:val="superscript"/>
        </w:rPr>
      </w:pPr>
    </w:p>
    <w:p>
      <w:pPr>
        <w:pStyle w:val="nSubsection"/>
        <w:spacing w:before="200"/>
      </w:pPr>
      <w:r>
        <w:rPr>
          <w:vertAlign w:val="superscript"/>
        </w:rPr>
        <w:t>7</w:t>
      </w:r>
      <w:r>
        <w:tab/>
        <w:t xml:space="preserve">Repealed by the </w:t>
      </w:r>
      <w:r>
        <w:rPr>
          <w:i/>
        </w:rPr>
        <w:t>Mental Health (Consequential Provisions) Act 1996</w:t>
      </w:r>
      <w:r>
        <w:t>.</w:t>
      </w:r>
    </w:p>
    <w:p>
      <w:pPr>
        <w:pStyle w:val="nSubsection"/>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Subsection"/>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Subsection"/>
      </w:pPr>
      <w:bookmarkStart w:id="394" w:name="AutoSch"/>
      <w:bookmarkEnd w:id="394"/>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Pr>
        <w:rPr>
          <w:snapToGrid w:val="0"/>
        </w:rPr>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395" w:name="_Toc378668843"/>
      <w:bookmarkStart w:id="396" w:name="_Toc392494493"/>
      <w:bookmarkStart w:id="397" w:name="_Toc397938169"/>
      <w:bookmarkStart w:id="398" w:name="_Toc397938387"/>
      <w:bookmarkStart w:id="399" w:name="_Toc397938890"/>
      <w:r>
        <w:rPr>
          <w:sz w:val="28"/>
        </w:rPr>
        <w:t>Defined terms</w:t>
      </w:r>
      <w:bookmarkEnd w:id="395"/>
      <w:bookmarkEnd w:id="396"/>
      <w:bookmarkEnd w:id="397"/>
      <w:bookmarkEnd w:id="398"/>
      <w:bookmarkEnd w:id="3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0" w:name="DefinedTerms"/>
      <w:bookmarkEnd w:id="400"/>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professional</w:t>
      </w:r>
      <w:r>
        <w:tab/>
        <w:t>110ZH</w:t>
      </w:r>
    </w:p>
    <w:p>
      <w:pPr>
        <w:pStyle w:val="DefinedTerms"/>
      </w:pPr>
      <w:r>
        <w:t>legal practitioner</w:t>
      </w:r>
      <w:r>
        <w:tab/>
        <w:t>3(1)</w:t>
      </w:r>
    </w:p>
    <w:p>
      <w:pPr>
        <w:pStyle w:val="DefinedTerms"/>
      </w:pPr>
      <w:r>
        <w:t>life sustaining measure</w:t>
      </w:r>
      <w:r>
        <w:tab/>
        <w:t>3(1)</w:t>
      </w:r>
    </w:p>
    <w:p>
      <w:pPr>
        <w:pStyle w:val="DefinedTerms"/>
      </w:pPr>
      <w:r>
        <w:t>member</w:t>
      </w:r>
      <w:r>
        <w:tab/>
        <w:t>3(1)</w:t>
      </w:r>
    </w:p>
    <w:p>
      <w:pPr>
        <w:pStyle w:val="DefinedTerms"/>
      </w:pPr>
      <w:r>
        <w:t>mental disability</w:t>
      </w:r>
      <w:r>
        <w:tab/>
        <w:t>3(1)</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President</w:t>
      </w:r>
      <w:r>
        <w:tab/>
        <w:t>3(1)</w:t>
      </w:r>
    </w:p>
    <w:p>
      <w:pPr>
        <w:pStyle w:val="DefinedTerms"/>
      </w:pPr>
      <w:r>
        <w:t>procedure for the sterilisation</w:t>
      </w:r>
      <w:r>
        <w:tab/>
        <w:t>56</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represented person</w:t>
      </w:r>
      <w:r>
        <w:tab/>
        <w:t>3(1), 56</w:t>
      </w:r>
    </w:p>
    <w:p>
      <w:pPr>
        <w:pStyle w:val="DefinedTerms"/>
      </w:pPr>
      <w:r>
        <w:t>substitute enduring guardian</w:t>
      </w:r>
      <w:r>
        <w:tab/>
        <w:t>3(1)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treatment</w:t>
      </w:r>
      <w:r>
        <w:tab/>
        <w:t>110ZH</w:t>
      </w:r>
    </w:p>
    <w:p>
      <w:pPr>
        <w:pStyle w:val="DefinedTerms"/>
      </w:pPr>
    </w:p>
    <w:p>
      <w:pPr>
        <w:spacing w:after="40"/>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spacing w:after="40"/>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as to proceedings of State Administrative Tribunal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Provisions as to proceedings of State Administrative Tribunal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 for enduring power of attorney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Forms for enduring power of attorney</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4"/>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8102614"/>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146</Pages>
  <Words>35116</Words>
  <Characters>168910</Characters>
  <Application>Microsoft Office Word</Application>
  <DocSecurity>0</DocSecurity>
  <Lines>4565</Lines>
  <Paragraphs>2649</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201377</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1990 - 05-h0-02</dc:title>
  <dc:subject/>
  <dc:creator/>
  <cp:keywords/>
  <dc:description/>
  <cp:lastModifiedBy>svcMRProcess</cp:lastModifiedBy>
  <cp:revision>4</cp:revision>
  <cp:lastPrinted>2014-09-11T02:46:00Z</cp:lastPrinted>
  <dcterms:created xsi:type="dcterms:W3CDTF">2018-08-30T05:00:00Z</dcterms:created>
  <dcterms:modified xsi:type="dcterms:W3CDTF">2018-08-30T05:00:00Z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AsAtDate">
    <vt:lpwstr>06 Sep 2014</vt:lpwstr>
  </property>
  <property fmtid="{D5CDD505-2E9C-101B-9397-08002B2CF9AE}" pid="6" name="Suffix">
    <vt:lpwstr>05-h0-02</vt:lpwstr>
  </property>
  <property fmtid="{D5CDD505-2E9C-101B-9397-08002B2CF9AE}" pid="7" name="ReprintNo">
    <vt:lpwstr>5</vt:lpwstr>
  </property>
  <property fmtid="{D5CDD505-2E9C-101B-9397-08002B2CF9AE}" pid="8" name="CommencementDate">
    <vt:lpwstr>20140906</vt:lpwstr>
  </property>
</Properties>
</file>