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Builders’ Registration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_Toc389653480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 — limiting the definition of company</w:t>
      </w:r>
      <w:r>
        <w:tab/>
      </w:r>
      <w:r>
        <w:fldChar w:fldCharType="begin"/>
      </w:r>
      <w:r>
        <w:instrText xml:space="preserve"> PAGEREF _Toc389653481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_Toc389653482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_Toc389653483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_Toc389653484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_Toc389653485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_Toc389653486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_Toc389653487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_Toc389653488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_Toc389653489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_Toc389653490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_Toc389653491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_Toc389653492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_Toc389653493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_Toc389653494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_Toc389653495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_Toc389653496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_Toc389653497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_Toc389653498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_Toc389653499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fee for complaint or application to Disputes Tribunal (section 34A)</w:t>
      </w:r>
      <w:r>
        <w:tab/>
      </w:r>
      <w:r>
        <w:fldChar w:fldCharType="begin"/>
      </w:r>
      <w:r>
        <w:instrText xml:space="preserve"> PAGEREF _Toc389653500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_Toc389653501 \h </w:instrText>
      </w:r>
      <w:r>
        <w:fldChar w:fldCharType="separate"/>
      </w:r>
      <w:r>
        <w:t>12</w:t>
      </w:r>
      <w:r>
        <w:fldChar w:fldCharType="end"/>
      </w:r>
    </w:p>
    <w:p>
      <w:pPr>
        <w:pStyle w:val="TOC8"/>
        <w:rPr>
          <w:rFonts w:asciiTheme="minorHAnsi" w:eastAsiaTheme="minorEastAsia" w:hAnsiTheme="minorHAnsi" w:cstheme="minorBidi"/>
          <w:szCs w:val="22"/>
        </w:rPr>
      </w:pPr>
      <w:r>
        <w:t>21.</w:t>
      </w:r>
      <w:r>
        <w:tab/>
        <w:t>Prescribed amount of maximum fine under section 13A</w:t>
      </w:r>
      <w:r>
        <w:tab/>
      </w:r>
      <w:r>
        <w:fldChar w:fldCharType="begin"/>
      </w:r>
      <w:r>
        <w:instrText xml:space="preserve"> PAGEREF _Toc389653502 \h </w:instrText>
      </w:r>
      <w:r>
        <w:fldChar w:fldCharType="separate"/>
      </w:r>
      <w:r>
        <w:t>13</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_Toc389653503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_Toc389653504 \h </w:instrText>
      </w:r>
      <w:r>
        <w:fldChar w:fldCharType="separate"/>
      </w:r>
      <w:r>
        <w:t>14</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_Toc389653505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_Toc389653506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First Appendix</w:t>
      </w:r>
    </w:p>
    <w:p>
      <w:pPr>
        <w:pStyle w:val="TOC2"/>
        <w:tabs>
          <w:tab w:val="right" w:leader="dot" w:pos="7086"/>
        </w:tabs>
        <w:rPr>
          <w:rFonts w:asciiTheme="minorHAnsi" w:eastAsiaTheme="minorEastAsia" w:hAnsiTheme="minorHAnsi" w:cstheme="minorBidi"/>
          <w:b w:val="0"/>
          <w:sz w:val="22"/>
          <w:szCs w:val="22"/>
        </w:rPr>
      </w:pPr>
      <w:r>
        <w:t>Second Appendix</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_Toc389653510 \h </w:instrText>
      </w:r>
      <w:r>
        <w:fldChar w:fldCharType="separate"/>
      </w:r>
      <w:r>
        <w:t>44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1" w:name="_Toc389653480"/>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2" w:name="_Toc389653481"/>
      <w:r>
        <w:rPr>
          <w:rStyle w:val="CharSectno"/>
        </w:rPr>
        <w:t>1A</w:t>
      </w:r>
      <w:r>
        <w:t>.</w:t>
      </w:r>
      <w:r>
        <w:tab/>
        <w:t>Interpretation — limiting the definition of company</w:t>
      </w:r>
      <w:bookmarkEnd w:id="2"/>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b/>
        </w:rPr>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section"/>
      </w:pPr>
      <w:r>
        <w:tab/>
        <w:t>[Heading deleted in Gazette 31 Jul 2001 p. 3940.]</w:t>
      </w:r>
    </w:p>
    <w:p>
      <w:pPr>
        <w:pStyle w:val="Heading5"/>
        <w:rPr>
          <w:snapToGrid w:val="0"/>
        </w:rPr>
      </w:pPr>
      <w:bookmarkStart w:id="3" w:name="_Toc389653482"/>
      <w:r>
        <w:rPr>
          <w:rStyle w:val="CharSectno"/>
        </w:rPr>
        <w:t>2</w:t>
      </w:r>
      <w:r>
        <w:rPr>
          <w:snapToGrid w:val="0"/>
        </w:rPr>
        <w:t>.</w:t>
      </w:r>
      <w:r>
        <w:rPr>
          <w:snapToGrid w:val="0"/>
        </w:rPr>
        <w:tab/>
        <w:t>Registration of body corporate</w:t>
      </w:r>
      <w:bookmarkEnd w:id="3"/>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pPr>
      <w:r>
        <w:t>[</w:t>
      </w:r>
      <w:r>
        <w:rPr>
          <w:b/>
        </w:rPr>
        <w:t>3.</w:t>
      </w:r>
      <w:r>
        <w:tab/>
        <w:t>Repealed in Gazette 29 Aug 1986 p. 3205.]</w:t>
      </w:r>
    </w:p>
    <w:p>
      <w:pPr>
        <w:pStyle w:val="Ednotesection"/>
      </w:pPr>
      <w:r>
        <w:tab/>
        <w:t>[Heading deleted in Gazette 31 Jul 2001 p. 3940.]</w:t>
      </w:r>
    </w:p>
    <w:p>
      <w:pPr>
        <w:pStyle w:val="Heading5"/>
        <w:rPr>
          <w:snapToGrid w:val="0"/>
        </w:rPr>
      </w:pPr>
      <w:bookmarkStart w:id="4" w:name="_Toc389653483"/>
      <w:r>
        <w:rPr>
          <w:rStyle w:val="CharSectno"/>
        </w:rPr>
        <w:t>4</w:t>
      </w:r>
      <w:r>
        <w:rPr>
          <w:snapToGrid w:val="0"/>
        </w:rPr>
        <w:t>.</w:t>
      </w:r>
      <w:r>
        <w:rPr>
          <w:snapToGrid w:val="0"/>
        </w:rPr>
        <w:tab/>
        <w:t>Meetings of the Board</w:t>
      </w:r>
      <w:bookmarkEnd w:id="4"/>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 1986 p. 3205.]</w:t>
      </w:r>
    </w:p>
    <w:p>
      <w:pPr>
        <w:pStyle w:val="Heading5"/>
        <w:rPr>
          <w:snapToGrid w:val="0"/>
        </w:rPr>
      </w:pPr>
      <w:bookmarkStart w:id="5" w:name="_Toc389653484"/>
      <w:r>
        <w:rPr>
          <w:rStyle w:val="CharSectno"/>
        </w:rPr>
        <w:t>6</w:t>
      </w:r>
      <w:r>
        <w:rPr>
          <w:snapToGrid w:val="0"/>
        </w:rPr>
        <w:t>.</w:t>
      </w:r>
      <w:r>
        <w:rPr>
          <w:snapToGrid w:val="0"/>
        </w:rPr>
        <w:tab/>
        <w:t>Adjournment</w:t>
      </w:r>
      <w:bookmarkEnd w:id="5"/>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section"/>
      </w:pPr>
      <w:r>
        <w:tab/>
        <w:t>[Heading deleted in Gazette 31 Jul 2001 p. 3940.]</w:t>
      </w:r>
    </w:p>
    <w:p>
      <w:pPr>
        <w:pStyle w:val="Ednotesection"/>
      </w:pPr>
      <w:r>
        <w:t>[</w:t>
      </w:r>
      <w:r>
        <w:rPr>
          <w:b/>
        </w:rPr>
        <w:t>6A.</w:t>
      </w:r>
      <w:r>
        <w:tab/>
        <w:t>Repealed in Gazette 30 Dec 1983 p. 5135.]</w:t>
      </w:r>
    </w:p>
    <w:p>
      <w:pPr>
        <w:pStyle w:val="Ednotesection"/>
      </w:pPr>
      <w:r>
        <w:tab/>
        <w:t>[Heading deleted in Gazette 31 Jul 2001 p. 3940.]</w:t>
      </w:r>
    </w:p>
    <w:p>
      <w:pPr>
        <w:pStyle w:val="Heading5"/>
        <w:rPr>
          <w:snapToGrid w:val="0"/>
        </w:rPr>
      </w:pPr>
      <w:bookmarkStart w:id="6" w:name="_Toc389653485"/>
      <w:r>
        <w:rPr>
          <w:rStyle w:val="CharSectno"/>
        </w:rPr>
        <w:t>7</w:t>
      </w:r>
      <w:r>
        <w:rPr>
          <w:snapToGrid w:val="0"/>
        </w:rPr>
        <w:t>.</w:t>
      </w:r>
      <w:r>
        <w:rPr>
          <w:snapToGrid w:val="0"/>
        </w:rPr>
        <w:tab/>
        <w:t>Register of Builders</w:t>
      </w:r>
      <w:bookmarkEnd w:id="6"/>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section"/>
      </w:pPr>
      <w:r>
        <w:tab/>
        <w:t>[Heading deleted in Gazette 31 Jul 2001 p. 3940.]</w:t>
      </w:r>
    </w:p>
    <w:p>
      <w:pPr>
        <w:pStyle w:val="Heading5"/>
        <w:rPr>
          <w:snapToGrid w:val="0"/>
        </w:rPr>
      </w:pPr>
      <w:bookmarkStart w:id="7" w:name="_Toc389653486"/>
      <w:r>
        <w:rPr>
          <w:rStyle w:val="CharSectno"/>
        </w:rPr>
        <w:t>8</w:t>
      </w:r>
      <w:r>
        <w:rPr>
          <w:snapToGrid w:val="0"/>
        </w:rPr>
        <w:t>.</w:t>
      </w:r>
      <w:r>
        <w:rPr>
          <w:snapToGrid w:val="0"/>
        </w:rPr>
        <w:tab/>
        <w:t>Application for registration</w:t>
      </w:r>
      <w:bookmarkEnd w:id="7"/>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8" w:name="_Toc389653487"/>
      <w:r>
        <w:rPr>
          <w:rStyle w:val="CharSectno"/>
        </w:rPr>
        <w:t>8A</w:t>
      </w:r>
      <w:r>
        <w:rPr>
          <w:snapToGrid w:val="0"/>
        </w:rPr>
        <w:t>.</w:t>
      </w:r>
      <w:r>
        <w:rPr>
          <w:snapToGrid w:val="0"/>
        </w:rPr>
        <w:tab/>
        <w:t>Application under section 4(1a)</w:t>
      </w:r>
      <w:bookmarkEnd w:id="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9" w:name="_Toc389653488"/>
      <w:r>
        <w:rPr>
          <w:rStyle w:val="CharSectno"/>
        </w:rPr>
        <w:t>8B</w:t>
      </w:r>
      <w:r>
        <w:rPr>
          <w:snapToGrid w:val="0"/>
        </w:rPr>
        <w:t>.</w:t>
      </w:r>
      <w:r>
        <w:rPr>
          <w:snapToGrid w:val="0"/>
        </w:rPr>
        <w:tab/>
        <w:t>Application for partnership to be registered</w:t>
      </w:r>
      <w:bookmarkEnd w:id="9"/>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0" w:name="_Toc389653489"/>
      <w:r>
        <w:rPr>
          <w:rStyle w:val="CharSectno"/>
        </w:rPr>
        <w:t>8C</w:t>
      </w:r>
      <w:r>
        <w:rPr>
          <w:snapToGrid w:val="0"/>
        </w:rPr>
        <w:t>.</w:t>
      </w:r>
      <w:r>
        <w:rPr>
          <w:snapToGrid w:val="0"/>
        </w:rPr>
        <w:tab/>
        <w:t>Application for body corporate to be registered</w:t>
      </w:r>
      <w:bookmarkEnd w:id="10"/>
    </w:p>
    <w:p>
      <w:pPr>
        <w:pStyle w:val="Subsection"/>
        <w:spacing w:before="120"/>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spacing w:before="120"/>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rPr>
          <w:snapToGrid w:val="0"/>
        </w:rPr>
      </w:pPr>
      <w:bookmarkStart w:id="11" w:name="_Toc389653490"/>
      <w:r>
        <w:rPr>
          <w:rStyle w:val="CharSectno"/>
        </w:rPr>
        <w:t>8D</w:t>
      </w:r>
      <w:r>
        <w:rPr>
          <w:snapToGrid w:val="0"/>
        </w:rPr>
        <w:t>.</w:t>
      </w:r>
      <w:r>
        <w:rPr>
          <w:snapToGrid w:val="0"/>
        </w:rPr>
        <w:tab/>
        <w:t>Statutory declaration to be completed</w:t>
      </w:r>
      <w:bookmarkEnd w:id="11"/>
    </w:p>
    <w:p>
      <w:pPr>
        <w:pStyle w:val="Subsection"/>
        <w:spacing w:before="120"/>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pPr>
      <w:bookmarkStart w:id="12" w:name="_Toc389653491"/>
      <w:r>
        <w:rPr>
          <w:rStyle w:val="CharSectno"/>
        </w:rPr>
        <w:t>8E</w:t>
      </w:r>
      <w:r>
        <w:t>.</w:t>
      </w:r>
      <w:r>
        <w:tab/>
        <w:t>Prescribed manner of certifying payment of fee under section 4A(1)(c)(iii)</w:t>
      </w:r>
      <w:bookmarkEnd w:id="12"/>
    </w:p>
    <w:p>
      <w:pPr>
        <w:pStyle w:val="Subsection"/>
        <w:spacing w:before="120"/>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pPr>
      <w:r>
        <w:tab/>
        <w:t>[Regulation 8E inserted in Gazette 31 Jul 2001 p. 3935</w:t>
      </w:r>
      <w:r>
        <w:noBreakHyphen/>
        <w:t>6.]</w:t>
      </w:r>
    </w:p>
    <w:p>
      <w:pPr>
        <w:pStyle w:val="Heading5"/>
      </w:pPr>
      <w:bookmarkStart w:id="13" w:name="_Toc389653492"/>
      <w:r>
        <w:rPr>
          <w:rStyle w:val="CharSectno"/>
        </w:rPr>
        <w:t>8F</w:t>
      </w:r>
      <w:r>
        <w:t>.</w:t>
      </w:r>
      <w:r>
        <w:tab/>
        <w:t>Prescribed period for furnishing particulars and remitting fee to Board under section 4B(2)</w:t>
      </w:r>
      <w:bookmarkEnd w:id="13"/>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14" w:name="_Toc389653493"/>
      <w:r>
        <w:rPr>
          <w:rStyle w:val="CharSectno"/>
        </w:rPr>
        <w:t>8G</w:t>
      </w:r>
      <w:r>
        <w:t>.</w:t>
      </w:r>
      <w:r>
        <w:tab/>
        <w:t>Prescribed particulars under section 4B(2)(a)</w:t>
      </w:r>
      <w:bookmarkEnd w:id="14"/>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b/>
        </w:rPr>
        <w:t>“</w:t>
      </w:r>
      <w:r>
        <w:rPr>
          <w:rStyle w:val="CharDefText"/>
        </w:rPr>
        <w:t>constructed</w:t>
      </w:r>
      <w:r>
        <w:rPr>
          <w:b/>
        </w:rPr>
        <w:t>”</w:t>
      </w:r>
      <w:r>
        <w:t xml:space="preserve"> includes altered, repaired, added to and improved;</w:t>
      </w:r>
    </w:p>
    <w:p>
      <w:pPr>
        <w:pStyle w:val="Defstart"/>
      </w:pPr>
      <w:r>
        <w:tab/>
      </w:r>
      <w:r>
        <w:rPr>
          <w:b/>
        </w:rPr>
        <w:t>“</w:t>
      </w:r>
      <w:r>
        <w:rPr>
          <w:rStyle w:val="CharDefText"/>
        </w:rPr>
        <w:t>policy of home indemnity insurance</w:t>
      </w:r>
      <w:r>
        <w:rPr>
          <w:b/>
        </w:rPr>
        <w:t>”</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section"/>
      </w:pPr>
      <w:r>
        <w:tab/>
        <w:t>[Heading deleted in Gazette 31 Jul 2001 p. 3937.]</w:t>
      </w:r>
    </w:p>
    <w:p>
      <w:pPr>
        <w:pStyle w:val="Ednotesection"/>
      </w:pPr>
      <w:r>
        <w:t>[</w:t>
      </w:r>
      <w:r>
        <w:rPr>
          <w:b/>
        </w:rPr>
        <w:t>9.</w:t>
      </w:r>
      <w:r>
        <w:tab/>
        <w:t>Repealed in Gazette 31 Jul 2001 p. 3937.]</w:t>
      </w:r>
    </w:p>
    <w:p>
      <w:pPr>
        <w:pStyle w:val="Heading5"/>
        <w:rPr>
          <w:snapToGrid w:val="0"/>
        </w:rPr>
      </w:pPr>
      <w:bookmarkStart w:id="15" w:name="_Toc389653494"/>
      <w:r>
        <w:rPr>
          <w:rStyle w:val="CharSectno"/>
        </w:rPr>
        <w:t>10</w:t>
      </w:r>
      <w:r>
        <w:rPr>
          <w:snapToGrid w:val="0"/>
        </w:rPr>
        <w:t>.</w:t>
      </w:r>
      <w:r>
        <w:rPr>
          <w:snapToGrid w:val="0"/>
        </w:rPr>
        <w:tab/>
        <w:t>Course of training and study</w:t>
      </w:r>
      <w:bookmarkEnd w:id="15"/>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section"/>
      </w:pPr>
      <w:r>
        <w:tab/>
        <w:t>[Heading deleted in Gazette 31 Jul 2001 p. 3937.]</w:t>
      </w:r>
    </w:p>
    <w:p>
      <w:pPr>
        <w:pStyle w:val="Ednotesection"/>
      </w:pPr>
      <w:r>
        <w:t>[</w:t>
      </w:r>
      <w:r>
        <w:rPr>
          <w:b/>
        </w:rPr>
        <w:t>11,</w:t>
      </w:r>
      <w:r>
        <w:t xml:space="preserve"> </w:t>
      </w:r>
      <w:r>
        <w:rPr>
          <w:b/>
        </w:rPr>
        <w:t>12.</w:t>
      </w:r>
      <w:r>
        <w:tab/>
        <w:t>Repealed in Gazette 31 Jul 2001 p. 3937.]</w:t>
      </w:r>
    </w:p>
    <w:p>
      <w:pPr>
        <w:pStyle w:val="Ednotesection"/>
      </w:pPr>
      <w:r>
        <w:tab/>
        <w:t>[Heading deleted in Gazette 31 Jul 2001 p. 3937.]</w:t>
      </w:r>
    </w:p>
    <w:p>
      <w:pPr>
        <w:pStyle w:val="Ednotesection"/>
      </w:pPr>
      <w:r>
        <w:t>[</w:t>
      </w:r>
      <w:r>
        <w:rPr>
          <w:b/>
        </w:rPr>
        <w:t>13.</w:t>
      </w:r>
      <w:r>
        <w:tab/>
        <w:t>Repealed in Gazette 31 Jul 2001 p. 3937.]</w:t>
      </w:r>
    </w:p>
    <w:p>
      <w:pPr>
        <w:pStyle w:val="Ednotesection"/>
      </w:pPr>
      <w:r>
        <w:tab/>
        <w:t>[Heading deleted in Gazette 31 Jul 2001 p. 3940.]</w:t>
      </w:r>
    </w:p>
    <w:p>
      <w:pPr>
        <w:pStyle w:val="Heading5"/>
        <w:rPr>
          <w:snapToGrid w:val="0"/>
        </w:rPr>
      </w:pPr>
      <w:bookmarkStart w:id="16" w:name="_Toc389653495"/>
      <w:r>
        <w:rPr>
          <w:rStyle w:val="CharSectno"/>
        </w:rPr>
        <w:t>14</w:t>
      </w:r>
      <w:r>
        <w:rPr>
          <w:snapToGrid w:val="0"/>
        </w:rPr>
        <w:t>.</w:t>
      </w:r>
      <w:r>
        <w:rPr>
          <w:snapToGrid w:val="0"/>
        </w:rPr>
        <w:tab/>
        <w:t>Board may grant temporary licences</w:t>
      </w:r>
      <w:bookmarkEnd w:id="16"/>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17" w:name="_Toc389653496"/>
      <w:r>
        <w:rPr>
          <w:rStyle w:val="CharSectno"/>
        </w:rPr>
        <w:t>15</w:t>
      </w:r>
      <w:r>
        <w:rPr>
          <w:snapToGrid w:val="0"/>
        </w:rPr>
        <w:t>.</w:t>
      </w:r>
      <w:r>
        <w:rPr>
          <w:snapToGrid w:val="0"/>
        </w:rPr>
        <w:tab/>
        <w:t>Application for temporary licence</w:t>
      </w:r>
      <w:bookmarkEnd w:id="17"/>
    </w:p>
    <w:p>
      <w:pPr>
        <w:pStyle w:val="Subsection"/>
        <w:spacing w:before="120"/>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spacing w:before="120"/>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spacing w:before="120"/>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spacing w:before="120"/>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spacing w:before="120"/>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18" w:name="_Toc389653497"/>
      <w:r>
        <w:rPr>
          <w:rStyle w:val="CharSectno"/>
        </w:rPr>
        <w:t>16</w:t>
      </w:r>
      <w:r>
        <w:rPr>
          <w:snapToGrid w:val="0"/>
        </w:rPr>
        <w:t>.</w:t>
      </w:r>
      <w:r>
        <w:rPr>
          <w:snapToGrid w:val="0"/>
        </w:rPr>
        <w:tab/>
        <w:t>Temporary licence may contain conditions</w:t>
      </w:r>
      <w:bookmarkEnd w:id="18"/>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section"/>
      </w:pPr>
      <w:r>
        <w:tab/>
        <w:t>[Heading deleted in Gazette 31 Jul 2001 p. 3937.]</w:t>
      </w:r>
    </w:p>
    <w:p>
      <w:pPr>
        <w:pStyle w:val="Ednotesection"/>
      </w:pPr>
      <w:r>
        <w:t>[</w:t>
      </w:r>
      <w:r>
        <w:rPr>
          <w:b/>
        </w:rPr>
        <w:t>16A.</w:t>
      </w:r>
      <w:r>
        <w:tab/>
        <w:t>Repealed in Gazette 31 Jul 2001 p. 3937.]</w:t>
      </w:r>
    </w:p>
    <w:p>
      <w:pPr>
        <w:pStyle w:val="Ednotesection"/>
      </w:pPr>
      <w:r>
        <w:tab/>
        <w:t>[Heading deleted in Gazette 31 Jul 2001 p. 3940.]</w:t>
      </w:r>
    </w:p>
    <w:p>
      <w:pPr>
        <w:pStyle w:val="Heading5"/>
        <w:rPr>
          <w:snapToGrid w:val="0"/>
        </w:rPr>
      </w:pPr>
      <w:bookmarkStart w:id="19" w:name="_Toc389653498"/>
      <w:r>
        <w:rPr>
          <w:rStyle w:val="CharSectno"/>
        </w:rPr>
        <w:t>17</w:t>
      </w:r>
      <w:r>
        <w:rPr>
          <w:snapToGrid w:val="0"/>
        </w:rPr>
        <w:t>.</w:t>
      </w:r>
      <w:r>
        <w:rPr>
          <w:snapToGrid w:val="0"/>
        </w:rPr>
        <w:tab/>
        <w:t>Fees</w:t>
      </w:r>
      <w:bookmarkEnd w:id="19"/>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0" w:name="_Toc389653499"/>
      <w:r>
        <w:rPr>
          <w:rStyle w:val="CharSectno"/>
        </w:rPr>
        <w:t>18</w:t>
      </w:r>
      <w:r>
        <w:rPr>
          <w:snapToGrid w:val="0"/>
        </w:rPr>
        <w:t>.</w:t>
      </w:r>
      <w:r>
        <w:rPr>
          <w:snapToGrid w:val="0"/>
        </w:rPr>
        <w:tab/>
        <w:t>Threshold price for construction of building by unregistered person</w:t>
      </w:r>
      <w:bookmarkEnd w:id="2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$12 000.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$12 000.</w:t>
      </w:r>
    </w:p>
    <w:p>
      <w:pPr>
        <w:pStyle w:val="Footnotesection"/>
      </w:pPr>
      <w:r>
        <w:tab/>
        <w:t>[Regulation 18 inserted in Gazette 21 Sep 1990 p. 4897</w:t>
      </w:r>
      <w:r>
        <w:noBreakHyphen/>
        <w:t>8; amended in Gazette 17 Jul 1998 p. 3761.]</w:t>
      </w:r>
    </w:p>
    <w:p>
      <w:pPr>
        <w:pStyle w:val="Heading5"/>
      </w:pPr>
      <w:bookmarkStart w:id="21" w:name="_Toc389653500"/>
      <w:r>
        <w:rPr>
          <w:rStyle w:val="CharSectno"/>
        </w:rPr>
        <w:t>19</w:t>
      </w:r>
      <w:r>
        <w:t>.</w:t>
      </w:r>
      <w:r>
        <w:tab/>
        <w:t>Prescribed fee for complaint or application to Disputes Tribunal (section 34A)</w:t>
      </w:r>
      <w:bookmarkEnd w:id="21"/>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b/>
        </w:rPr>
        <w:t>“</w:t>
      </w:r>
      <w:r>
        <w:rPr>
          <w:rStyle w:val="CharDefText"/>
        </w:rPr>
        <w:t>financially disadvantaged person</w:t>
      </w:r>
      <w:r>
        <w:rPr>
          <w:b/>
        </w:rPr>
        <w:t>”</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22" w:name="_Toc389653501"/>
      <w:r>
        <w:rPr>
          <w:rStyle w:val="CharSectno"/>
        </w:rPr>
        <w:t>20</w:t>
      </w:r>
      <w:r>
        <w:t>.</w:t>
      </w:r>
      <w:r>
        <w:tab/>
        <w:t>Board to keep register of ineligible persons</w:t>
      </w:r>
      <w:bookmarkEnd w:id="22"/>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23" w:name="_Toc389653502"/>
      <w:r>
        <w:rPr>
          <w:rStyle w:val="CharSectno"/>
        </w:rPr>
        <w:t>21</w:t>
      </w:r>
      <w:r>
        <w:t>.</w:t>
      </w:r>
      <w:r>
        <w:tab/>
        <w:t>Prescribed amount of maximum fine under section 13A</w:t>
      </w:r>
      <w:bookmarkEnd w:id="23"/>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24" w:name="_Toc389653503"/>
      <w:r>
        <w:rPr>
          <w:rStyle w:val="CharSectno"/>
        </w:rPr>
        <w:t>22</w:t>
      </w:r>
      <w:r>
        <w:t>.</w:t>
      </w:r>
      <w:r>
        <w:tab/>
        <w:t>Prescribed offences and modified penalties (section 20B(2) and (4))</w:t>
      </w:r>
      <w:bookmarkEnd w:id="24"/>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25" w:name="_Toc389653504"/>
      <w:r>
        <w:rPr>
          <w:rStyle w:val="CharSectno"/>
        </w:rPr>
        <w:t>23</w:t>
      </w:r>
      <w:r>
        <w:t>.</w:t>
      </w:r>
      <w:r>
        <w:tab/>
        <w:t>Prescribed form of preliminary notice under section 12A(3)</w:t>
      </w:r>
      <w:bookmarkEnd w:id="2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26" w:name="_Toc389653505"/>
      <w:r>
        <w:rPr>
          <w:rStyle w:val="CharSectno"/>
        </w:rPr>
        <w:t>24</w:t>
      </w:r>
      <w:r>
        <w:t>.</w:t>
      </w:r>
      <w:r>
        <w:tab/>
        <w:t>Prescribed form of infringement notice under section 20B(3)</w:t>
      </w:r>
      <w:bookmarkEnd w:id="26"/>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27" w:name="_Toc389653506"/>
      <w:r>
        <w:rPr>
          <w:rStyle w:val="CharSectno"/>
        </w:rPr>
        <w:t>25</w:t>
      </w:r>
      <w:r>
        <w:t>.</w:t>
      </w:r>
      <w:r>
        <w:tab/>
        <w:t>Prescribed form of notice withdrawing infringement notice under section 20B(7)</w:t>
      </w:r>
      <w:bookmarkEnd w:id="27"/>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8" w:name="_Toc389653507"/>
      <w:r>
        <w:rPr>
          <w:rStyle w:val="CharSchNo"/>
        </w:rPr>
        <w:t>First Appendix</w:t>
      </w:r>
      <w:bookmarkEnd w:id="28"/>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r>
              <w:rPr>
                <w:noProof/>
              </w:rPr>
              <w:drawing>
                <wp:inline distT="0" distB="0" distL="0" distR="0">
                  <wp:extent cx="127000" cy="800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800100"/>
                          </a:xfrm>
                          <a:prstGeom prst="rect">
                            <a:avLst/>
                          </a:prstGeom>
                          <a:noFill/>
                          <a:ln>
                            <a:noFill/>
                          </a:ln>
                        </pic:spPr>
                      </pic:pic>
                    </a:graphicData>
                  </a:graphic>
                </wp:inline>
              </w:drawing>
            </w:r>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outlineLvl w:val="9"/>
      </w:pPr>
      <w:r>
        <w:tab/>
        <w:t>[Form Nos. 4-6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r>
              <w:rPr>
                <w:noProof/>
              </w:rPr>
              <w:drawing>
                <wp:inline distT="0" distB="0" distL="0" distR="0">
                  <wp:extent cx="127000" cy="7239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723900"/>
                          </a:xfrm>
                          <a:prstGeom prst="rect">
                            <a:avLst/>
                          </a:prstGeom>
                          <a:noFill/>
                          <a:ln>
                            <a:noFill/>
                          </a:ln>
                        </pic:spPr>
                      </pic:pic>
                    </a:graphicData>
                  </a:graphic>
                </wp:inline>
              </w:drawing>
            </w:r>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29" w:name="_Toc389653508"/>
      <w:r>
        <w:rPr>
          <w:rStyle w:val="CharSchNo"/>
        </w:rPr>
        <w:t>Second Appendix</w:t>
      </w:r>
      <w:bookmarkEnd w:id="29"/>
    </w:p>
    <w:p>
      <w:pPr>
        <w:pStyle w:val="yTable"/>
        <w:jc w:val="center"/>
      </w:pPr>
      <w:r>
        <w:rPr>
          <w:rStyle w:val="CharSchText"/>
          <w:b/>
        </w:rPr>
        <w:t>Fees</w:t>
      </w:r>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pPr>
            <w:r>
              <w:rPr>
                <w:b/>
                <w:bCs/>
              </w:rPr>
              <w:t>Item no. section/</w:t>
            </w:r>
            <w:r>
              <w:rPr>
                <w:b/>
                <w:bCs/>
              </w:rPr>
              <w:br/>
              <w:t>regulation</w:t>
            </w:r>
          </w:p>
        </w:tc>
        <w:tc>
          <w:tcPr>
            <w:tcW w:w="4289" w:type="dxa"/>
            <w:tcBorders>
              <w:top w:val="single" w:sz="4" w:space="0" w:color="auto"/>
              <w:bottom w:val="single" w:sz="4" w:space="0" w:color="auto"/>
            </w:tcBorders>
          </w:tcPr>
          <w:p>
            <w:pPr>
              <w:pStyle w:val="yTable"/>
            </w:pPr>
            <w:r>
              <w:rPr>
                <w:b/>
                <w:bCs/>
              </w:rPr>
              <w:t>Description of circumstance</w:t>
            </w:r>
          </w:p>
        </w:tc>
        <w:tc>
          <w:tcPr>
            <w:tcW w:w="779" w:type="dxa"/>
            <w:tcBorders>
              <w:top w:val="single" w:sz="4" w:space="0" w:color="auto"/>
              <w:bottom w:val="single" w:sz="4" w:space="0" w:color="auto"/>
            </w:tcBorders>
          </w:tcPr>
          <w:p>
            <w:pPr>
              <w:pStyle w:val="yTable"/>
            </w:pPr>
            <w:r>
              <w:rPr>
                <w:b/>
                <w:bCs/>
              </w:rPr>
              <w:t>Fee</w:t>
            </w:r>
            <w:r>
              <w:rPr>
                <w:b/>
                <w:bCs/>
              </w:rPr>
              <w:br/>
              <w:t>$</w:t>
            </w:r>
          </w:p>
        </w:tc>
      </w:tr>
      <w:tr>
        <w:trPr>
          <w:jc w:val="center"/>
        </w:trPr>
        <w:tc>
          <w:tcPr>
            <w:tcW w:w="1668" w:type="dxa"/>
            <w:tcBorders>
              <w:top w:val="single" w:sz="4" w:space="0" w:color="auto"/>
            </w:tcBorders>
          </w:tcPr>
          <w:p>
            <w:pPr>
              <w:pStyle w:val="yTable"/>
              <w:tabs>
                <w:tab w:val="left" w:pos="307"/>
              </w:tabs>
              <w:spacing w:before="0"/>
            </w:pPr>
            <w:r>
              <w:t>1.</w:t>
            </w:r>
            <w:r>
              <w:tab/>
              <w:t>s. 4(1a)</w:t>
            </w:r>
            <w:r>
              <w:br/>
            </w:r>
            <w:r>
              <w:tab/>
              <w:t>r. 8A</w:t>
            </w:r>
          </w:p>
        </w:tc>
        <w:tc>
          <w:tcPr>
            <w:tcW w:w="4289" w:type="dxa"/>
            <w:tcBorders>
              <w:top w:val="single" w:sz="4" w:space="0" w:color="auto"/>
            </w:tcBorders>
          </w:tcPr>
          <w:p>
            <w:pPr>
              <w:pStyle w:val="yTable"/>
              <w:spacing w:before="0"/>
            </w:pPr>
            <w:r>
              <w:t xml:space="preserve">On an application, by an unregistered person, for an authorisation to construct a specified building </w:t>
            </w:r>
          </w:p>
        </w:tc>
        <w:tc>
          <w:tcPr>
            <w:tcW w:w="779" w:type="dxa"/>
            <w:tcBorders>
              <w:top w:val="single" w:sz="4" w:space="0" w:color="auto"/>
            </w:tcBorders>
          </w:tcPr>
          <w:p>
            <w:pPr>
              <w:pStyle w:val="yTable"/>
              <w:spacing w:before="0"/>
            </w:pPr>
            <w:r>
              <w:br/>
            </w:r>
            <w:r>
              <w:br/>
              <w:t>245</w:t>
            </w:r>
          </w:p>
        </w:tc>
      </w:tr>
      <w:tr>
        <w:trPr>
          <w:jc w:val="center"/>
        </w:trPr>
        <w:tc>
          <w:tcPr>
            <w:tcW w:w="1668" w:type="dxa"/>
          </w:tcPr>
          <w:p>
            <w:pPr>
              <w:pStyle w:val="yTable"/>
              <w:tabs>
                <w:tab w:val="left" w:pos="307"/>
              </w:tabs>
              <w:spacing w:before="0"/>
            </w:pPr>
            <w:r>
              <w:t>2.</w:t>
            </w:r>
            <w:r>
              <w:tab/>
              <w:t>s. 9(6)(a)</w:t>
            </w:r>
          </w:p>
        </w:tc>
        <w:tc>
          <w:tcPr>
            <w:tcW w:w="4289" w:type="dxa"/>
          </w:tcPr>
          <w:p>
            <w:pPr>
              <w:pStyle w:val="yTable"/>
              <w:spacing w:before="0"/>
            </w:pPr>
            <w:r>
              <w:t>To obtain from the registrar a list of the names and addresses of all persons registered in the register</w:t>
            </w:r>
          </w:p>
        </w:tc>
        <w:tc>
          <w:tcPr>
            <w:tcW w:w="779" w:type="dxa"/>
          </w:tcPr>
          <w:p>
            <w:pPr>
              <w:pStyle w:val="yTable"/>
              <w:spacing w:before="0"/>
            </w:pPr>
            <w:r>
              <w:br/>
            </w:r>
            <w:r>
              <w:br/>
              <w:t>31</w:t>
            </w:r>
          </w:p>
        </w:tc>
      </w:tr>
      <w:tr>
        <w:trPr>
          <w:jc w:val="center"/>
        </w:trPr>
        <w:tc>
          <w:tcPr>
            <w:tcW w:w="1668" w:type="dxa"/>
          </w:tcPr>
          <w:p>
            <w:pPr>
              <w:pStyle w:val="yTable"/>
              <w:tabs>
                <w:tab w:val="left" w:pos="307"/>
              </w:tabs>
              <w:spacing w:before="0"/>
            </w:pPr>
            <w:r>
              <w:t>3.</w:t>
            </w:r>
            <w:r>
              <w:tab/>
              <w:t>s. 9(6)(b)</w:t>
            </w:r>
          </w:p>
        </w:tc>
        <w:tc>
          <w:tcPr>
            <w:tcW w:w="4289" w:type="dxa"/>
          </w:tcPr>
          <w:p>
            <w:pPr>
              <w:pStyle w:val="yTable"/>
              <w:spacing w:before="0"/>
            </w:pPr>
            <w:r>
              <w:t>To obtain from the registrar a certificate as to the registration or non</w:t>
            </w:r>
            <w:r>
              <w:noBreakHyphen/>
              <w:t>registration of a named person on a specific date or during a specific period</w:t>
            </w:r>
          </w:p>
        </w:tc>
        <w:tc>
          <w:tcPr>
            <w:tcW w:w="779" w:type="dxa"/>
          </w:tcPr>
          <w:p>
            <w:pPr>
              <w:pStyle w:val="yTable"/>
              <w:spacing w:before="0"/>
            </w:pPr>
            <w:r>
              <w:br/>
            </w:r>
            <w:r>
              <w:br/>
            </w:r>
            <w:r>
              <w:br/>
              <w:t>18</w:t>
            </w:r>
          </w:p>
        </w:tc>
      </w:tr>
      <w:tr>
        <w:trPr>
          <w:jc w:val="center"/>
        </w:trPr>
        <w:tc>
          <w:tcPr>
            <w:tcW w:w="1668" w:type="dxa"/>
          </w:tcPr>
          <w:p>
            <w:pPr>
              <w:pStyle w:val="yTable"/>
              <w:tabs>
                <w:tab w:val="left" w:pos="307"/>
              </w:tabs>
              <w:spacing w:before="0"/>
            </w:pPr>
            <w:r>
              <w:t>4.</w:t>
            </w:r>
            <w:r>
              <w:tab/>
              <w:t>s. 9A(1)(e)</w:t>
            </w:r>
          </w:p>
        </w:tc>
        <w:tc>
          <w:tcPr>
            <w:tcW w:w="4289" w:type="dxa"/>
          </w:tcPr>
          <w:p>
            <w:pPr>
              <w:pStyle w:val="yTable"/>
              <w:spacing w:before="0"/>
            </w:pPr>
            <w:r>
              <w:t>For an individual who is an architect, engineer etc. with 5 years experience to be registered under the Act</w:t>
            </w:r>
          </w:p>
        </w:tc>
        <w:tc>
          <w:tcPr>
            <w:tcW w:w="779" w:type="dxa"/>
          </w:tcPr>
          <w:p>
            <w:pPr>
              <w:pStyle w:val="yTable"/>
              <w:spacing w:before="0"/>
            </w:pPr>
            <w:r>
              <w:br/>
            </w:r>
            <w:r>
              <w:br/>
              <w:t>235</w:t>
            </w:r>
          </w:p>
        </w:tc>
      </w:tr>
      <w:tr>
        <w:trPr>
          <w:jc w:val="center"/>
        </w:trPr>
        <w:tc>
          <w:tcPr>
            <w:tcW w:w="1668" w:type="dxa"/>
          </w:tcPr>
          <w:p>
            <w:pPr>
              <w:pStyle w:val="yTable"/>
              <w:tabs>
                <w:tab w:val="left" w:pos="307"/>
              </w:tabs>
              <w:spacing w:before="0"/>
            </w:pPr>
            <w:r>
              <w:t>5.</w:t>
            </w:r>
            <w:r>
              <w:tab/>
              <w:t>s. 10(1)(a)</w:t>
            </w:r>
          </w:p>
        </w:tc>
        <w:tc>
          <w:tcPr>
            <w:tcW w:w="4289" w:type="dxa"/>
          </w:tcPr>
          <w:p>
            <w:pPr>
              <w:pStyle w:val="yTable"/>
              <w:spacing w:before="0"/>
            </w:pPr>
            <w:r>
              <w:t>For an individual to be registered under the Act</w:t>
            </w:r>
          </w:p>
        </w:tc>
        <w:tc>
          <w:tcPr>
            <w:tcW w:w="779" w:type="dxa"/>
          </w:tcPr>
          <w:p>
            <w:pPr>
              <w:pStyle w:val="yTable"/>
              <w:spacing w:before="0"/>
            </w:pPr>
            <w:r>
              <w:br/>
              <w:t>235</w:t>
            </w:r>
          </w:p>
        </w:tc>
      </w:tr>
      <w:tr>
        <w:trPr>
          <w:jc w:val="center"/>
        </w:trPr>
        <w:tc>
          <w:tcPr>
            <w:tcW w:w="1668" w:type="dxa"/>
          </w:tcPr>
          <w:p>
            <w:pPr>
              <w:pStyle w:val="yTable"/>
              <w:tabs>
                <w:tab w:val="left" w:pos="307"/>
              </w:tabs>
              <w:spacing w:before="0"/>
            </w:pPr>
            <w:r>
              <w:t>6.</w:t>
            </w:r>
            <w:r>
              <w:tab/>
              <w:t>s. 10(2)(a)</w:t>
            </w:r>
            <w:r>
              <w:br/>
            </w:r>
            <w:r>
              <w:tab/>
              <w:t>r. 8B(2)</w:t>
            </w:r>
          </w:p>
        </w:tc>
        <w:tc>
          <w:tcPr>
            <w:tcW w:w="4289" w:type="dxa"/>
          </w:tcPr>
          <w:p>
            <w:pPr>
              <w:pStyle w:val="yTable"/>
              <w:spacing w:before="0"/>
            </w:pPr>
            <w:r>
              <w:t>For a partnership to be registered under the Act</w:t>
            </w:r>
          </w:p>
        </w:tc>
        <w:tc>
          <w:tcPr>
            <w:tcW w:w="779" w:type="dxa"/>
          </w:tcPr>
          <w:p>
            <w:pPr>
              <w:pStyle w:val="yTable"/>
              <w:spacing w:before="0"/>
            </w:pPr>
            <w:r>
              <w:br/>
              <w:t>175</w:t>
            </w:r>
          </w:p>
        </w:tc>
      </w:tr>
      <w:tr>
        <w:trPr>
          <w:jc w:val="center"/>
        </w:trPr>
        <w:tc>
          <w:tcPr>
            <w:tcW w:w="1668" w:type="dxa"/>
          </w:tcPr>
          <w:p>
            <w:pPr>
              <w:pStyle w:val="yTable"/>
              <w:tabs>
                <w:tab w:val="left" w:pos="307"/>
              </w:tabs>
              <w:spacing w:before="0"/>
            </w:pPr>
            <w:r>
              <w:t>7.</w:t>
            </w:r>
            <w:r>
              <w:tab/>
              <w:t>s. 10(2)(a)</w:t>
            </w:r>
            <w:r>
              <w:br/>
            </w:r>
            <w:r>
              <w:tab/>
              <w:t>r. 8C(2)</w:t>
            </w:r>
          </w:p>
        </w:tc>
        <w:tc>
          <w:tcPr>
            <w:tcW w:w="4289" w:type="dxa"/>
          </w:tcPr>
          <w:p>
            <w:pPr>
              <w:pStyle w:val="yTable"/>
              <w:spacing w:before="0"/>
            </w:pPr>
            <w:r>
              <w:t>For a company or other body corporate to be registered under the Act</w:t>
            </w:r>
          </w:p>
        </w:tc>
        <w:tc>
          <w:tcPr>
            <w:tcW w:w="779" w:type="dxa"/>
          </w:tcPr>
          <w:p>
            <w:pPr>
              <w:pStyle w:val="yTable"/>
              <w:spacing w:before="0"/>
            </w:pPr>
            <w:r>
              <w:br/>
              <w:t>235</w:t>
            </w:r>
          </w:p>
        </w:tc>
      </w:tr>
      <w:tr>
        <w:trPr>
          <w:jc w:val="center"/>
        </w:trPr>
        <w:tc>
          <w:tcPr>
            <w:tcW w:w="1668" w:type="dxa"/>
          </w:tcPr>
          <w:p>
            <w:pPr>
              <w:pStyle w:val="yTable"/>
              <w:tabs>
                <w:tab w:val="left" w:pos="307"/>
              </w:tabs>
              <w:spacing w:before="0"/>
            </w:pPr>
            <w:r>
              <w:t>8.</w:t>
            </w:r>
            <w:r>
              <w:tab/>
              <w:t>s. 22(1)</w:t>
            </w:r>
            <w:r>
              <w:br/>
            </w:r>
            <w:r>
              <w:tab/>
              <w:t>r. 8(6)</w:t>
            </w:r>
          </w:p>
        </w:tc>
        <w:tc>
          <w:tcPr>
            <w:tcW w:w="4289" w:type="dxa"/>
          </w:tcPr>
          <w:p>
            <w:pPr>
              <w:pStyle w:val="yTable"/>
              <w:spacing w:before="0"/>
            </w:pPr>
            <w:r>
              <w:t>For the issue of a certificate of registration (Form No. 3)</w:t>
            </w:r>
          </w:p>
        </w:tc>
        <w:tc>
          <w:tcPr>
            <w:tcW w:w="779" w:type="dxa"/>
          </w:tcPr>
          <w:p>
            <w:pPr>
              <w:pStyle w:val="yTable"/>
              <w:spacing w:before="0"/>
            </w:pPr>
            <w:r>
              <w:br/>
              <w:t>25</w:t>
            </w:r>
          </w:p>
        </w:tc>
      </w:tr>
      <w:tr>
        <w:trPr>
          <w:jc w:val="center"/>
        </w:trPr>
        <w:tc>
          <w:tcPr>
            <w:tcW w:w="1668" w:type="dxa"/>
          </w:tcPr>
          <w:p>
            <w:pPr>
              <w:pStyle w:val="yTable"/>
              <w:tabs>
                <w:tab w:val="left" w:pos="307"/>
              </w:tabs>
              <w:spacing w:before="0"/>
            </w:pPr>
            <w:r>
              <w:t>9.</w:t>
            </w:r>
            <w:r>
              <w:tab/>
              <w:t>s. 24(1)(i)</w:t>
            </w:r>
            <w:r>
              <w:br/>
            </w:r>
            <w:r>
              <w:tab/>
              <w:t>r. 15(2)</w:t>
            </w:r>
          </w:p>
        </w:tc>
        <w:tc>
          <w:tcPr>
            <w:tcW w:w="4289" w:type="dxa"/>
          </w:tcPr>
          <w:p>
            <w:pPr>
              <w:pStyle w:val="yTable"/>
              <w:spacing w:before="0"/>
            </w:pPr>
            <w:r>
              <w:t>On an application for a temporary licence —</w:t>
            </w:r>
          </w:p>
          <w:p>
            <w:pPr>
              <w:pStyle w:val="yTable"/>
              <w:tabs>
                <w:tab w:val="left" w:pos="170"/>
                <w:tab w:val="left" w:pos="596"/>
              </w:tabs>
              <w:spacing w:before="0"/>
              <w:ind w:left="596" w:hanging="596"/>
            </w:pPr>
            <w:r>
              <w:tab/>
              <w:t>(a)</w:t>
            </w:r>
            <w:r>
              <w:tab/>
              <w:t>for an individual</w:t>
            </w:r>
          </w:p>
          <w:p>
            <w:pPr>
              <w:pStyle w:val="yTable"/>
              <w:tabs>
                <w:tab w:val="left" w:pos="170"/>
                <w:tab w:val="left" w:pos="596"/>
              </w:tabs>
              <w:spacing w:before="0"/>
              <w:ind w:left="596" w:hanging="596"/>
            </w:pPr>
            <w:r>
              <w:tab/>
              <w:t>(b)</w:t>
            </w:r>
            <w:r>
              <w:tab/>
              <w:t>for a partnership</w:t>
            </w:r>
          </w:p>
          <w:p>
            <w:pPr>
              <w:pStyle w:val="yTable"/>
              <w:tabs>
                <w:tab w:val="left" w:pos="170"/>
                <w:tab w:val="left" w:pos="596"/>
              </w:tabs>
              <w:spacing w:before="0"/>
              <w:ind w:left="596" w:hanging="596"/>
            </w:pPr>
            <w:r>
              <w:tab/>
              <w:t>(c)</w:t>
            </w:r>
            <w:r>
              <w:tab/>
              <w:t>for a company or other body corporate</w:t>
            </w:r>
          </w:p>
        </w:tc>
        <w:tc>
          <w:tcPr>
            <w:tcW w:w="779" w:type="dxa"/>
          </w:tcPr>
          <w:p>
            <w:pPr>
              <w:pStyle w:val="yTable"/>
              <w:spacing w:before="0"/>
            </w:pPr>
            <w:r>
              <w:br/>
              <w:t>220</w:t>
            </w:r>
            <w:r>
              <w:br/>
              <w:t>301</w:t>
            </w:r>
            <w:r>
              <w:br/>
              <w:t>682</w:t>
            </w:r>
          </w:p>
        </w:tc>
      </w:tr>
      <w:tr>
        <w:trPr>
          <w:cantSplit/>
          <w:jc w:val="center"/>
        </w:trPr>
        <w:tc>
          <w:tcPr>
            <w:tcW w:w="1668" w:type="dxa"/>
            <w:tcBorders>
              <w:bottom w:val="single" w:sz="4" w:space="0" w:color="auto"/>
            </w:tcBorders>
          </w:tcPr>
          <w:p>
            <w:pPr>
              <w:pStyle w:val="yTable"/>
              <w:tabs>
                <w:tab w:val="left" w:pos="307"/>
              </w:tabs>
              <w:spacing w:before="0"/>
            </w:pPr>
            <w:r>
              <w:t>10.</w:t>
            </w:r>
            <w:r>
              <w:tab/>
              <w:t>s. 34A</w:t>
            </w:r>
            <w:r>
              <w:br/>
            </w:r>
            <w:r>
              <w:tab/>
              <w:t>r. 19</w:t>
            </w:r>
          </w:p>
        </w:tc>
        <w:tc>
          <w:tcPr>
            <w:tcW w:w="4289" w:type="dxa"/>
            <w:tcBorders>
              <w:bottom w:val="single" w:sz="4" w:space="0" w:color="auto"/>
            </w:tcBorders>
          </w:tcPr>
          <w:p>
            <w:pPr>
              <w:pStyle w:val="yTable"/>
              <w:spacing w:before="0"/>
            </w:pPr>
            <w:r>
              <w:t>On a complaint or application to the Disputes Tribunal —</w:t>
            </w:r>
          </w:p>
          <w:p>
            <w:pPr>
              <w:pStyle w:val="yTable"/>
              <w:tabs>
                <w:tab w:val="left" w:pos="170"/>
                <w:tab w:val="left" w:pos="596"/>
              </w:tabs>
              <w:spacing w:before="0"/>
              <w:ind w:left="596" w:hanging="596"/>
            </w:pPr>
            <w:r>
              <w:tab/>
              <w:t>(a)</w:t>
            </w:r>
            <w:r>
              <w:tab/>
              <w:t>by a financially disadvantaged person</w:t>
            </w:r>
          </w:p>
          <w:p>
            <w:pPr>
              <w:pStyle w:val="yTable"/>
              <w:tabs>
                <w:tab w:val="left" w:pos="170"/>
                <w:tab w:val="left" w:pos="596"/>
              </w:tabs>
              <w:spacing w:before="0"/>
              <w:ind w:left="596" w:hanging="596"/>
            </w:pPr>
            <w:r>
              <w:tab/>
              <w:t>(b)</w:t>
            </w:r>
            <w:r>
              <w:tab/>
              <w:t>by any other person</w:t>
            </w:r>
          </w:p>
        </w:tc>
        <w:tc>
          <w:tcPr>
            <w:tcW w:w="779" w:type="dxa"/>
            <w:tcBorders>
              <w:bottom w:val="single" w:sz="4" w:space="0" w:color="auto"/>
            </w:tcBorders>
          </w:tcPr>
          <w:p>
            <w:pPr>
              <w:pStyle w:val="yTable"/>
              <w:spacing w:before="0"/>
            </w:pPr>
            <w:r>
              <w:br/>
            </w:r>
            <w:r>
              <w:br/>
              <w:t>17</w:t>
            </w:r>
            <w:r>
              <w:br/>
              <w:t>28</w:t>
            </w:r>
          </w:p>
        </w:tc>
      </w:tr>
    </w:tbl>
    <w:p>
      <w:pPr>
        <w:pStyle w:val="yFootnotesection"/>
      </w:pPr>
      <w:r>
        <w:tab/>
        <w:t>[Second Appendix inserted in Gazette 27 Jun 2006 p. 2265.]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 w:name="_Toc389653509"/>
      <w:r>
        <w:t>Notes</w:t>
      </w:r>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31" w:name="_Toc389653510"/>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Builders’ Registration Amendment Regulations 2006</w:t>
            </w:r>
          </w:p>
        </w:tc>
        <w:tc>
          <w:tcPr>
            <w:tcW w:w="1276" w:type="dxa"/>
            <w:tcBorders>
              <w:bottom w:val="single" w:sz="4" w:space="0" w:color="auto"/>
            </w:tcBorders>
          </w:tcPr>
          <w:p>
            <w:pPr>
              <w:pStyle w:val="nTable"/>
              <w:spacing w:after="40"/>
              <w:rPr>
                <w:sz w:val="19"/>
              </w:rPr>
            </w:pPr>
            <w:r>
              <w:rPr>
                <w:sz w:val="19"/>
              </w:rPr>
              <w:t>27 Jun 2006 p. 2264-5</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spacing w:before="120"/>
      </w:pPr>
      <w:r>
        <w:rPr>
          <w:vertAlign w:val="superscript"/>
        </w:rPr>
        <w:t>2</w:t>
      </w:r>
      <w:r>
        <w:tab/>
        <w:t xml:space="preserve">Under the </w:t>
      </w:r>
      <w:r>
        <w:rPr>
          <w:i/>
        </w:rPr>
        <w:t>Alteration of Statutory Designations Order (No. 3) 2001</w:t>
      </w:r>
      <w:r>
        <w:t xml:space="preserve"> a reference to the Department for Community Welfare is, unless the contrary intention appears, to be read and construed as a reference to the Department for Community Development.</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has no effect because it was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Regulations</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132"/>
    <w:docVar w:name="WAFER_20140604124124" w:val="RemoveTocBookmarks,RemoveUnusedBookmarks,RemoveLanguageTags,UsedStyles,ResetPageSize"/>
    <w:docVar w:name="WAFER_20140604124124_GUID" w:val="4d6f56cb-4070-4334-b190-d0c48b1a1217"/>
    <w:docVar w:name="WAFER_20140604124132" w:val="RemoveTocBookmarks,RunningHeaders"/>
    <w:docVar w:name="WAFER_20140604124132_GUID" w:val="70303af9-3a39-4236-9b09-669c76b574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8609</Words>
  <Characters>56393</Characters>
  <Application>Microsoft Office Word</Application>
  <DocSecurity>0</DocSecurity>
  <Lines>1611</Lines>
  <Paragraphs>1083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- 02-b0-04</dc:title>
  <dc:subject/>
  <dc:creator/>
  <cp:keywords/>
  <dc:description/>
  <cp:lastModifiedBy>svcMRProcess</cp:lastModifiedBy>
  <cp:revision>4</cp:revision>
  <cp:lastPrinted>2006-02-14T06:58:00Z</cp:lastPrinted>
  <dcterms:created xsi:type="dcterms:W3CDTF">2020-02-22T13:27:00Z</dcterms:created>
  <dcterms:modified xsi:type="dcterms:W3CDTF">2020-02-22T13:27:00Z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2</vt:lpwstr>
  </property>
  <property fmtid="{D5CDD505-2E9C-101B-9397-08002B2CF9AE}" pid="7" name="AsAtDate">
    <vt:lpwstr>01 Jul 2006</vt:lpwstr>
  </property>
  <property fmtid="{D5CDD505-2E9C-101B-9397-08002B2CF9AE}" pid="8" name="Suffix">
    <vt:lpwstr>02-b0-04</vt:lpwstr>
  </property>
</Properties>
</file>