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34.xml" ContentType="application/vnd.openxmlformats-officedocument.wordprocessingml.header+xml"/>
  <Override PartName="/word/footer12.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Fish Resources Management Act 1994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_Toc401737361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_Toc401737362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_Toc401737363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_Toc401737364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_Toc401737365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_Toc401737366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_Toc401737367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_Toc401737369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Advisory committees</w:t>
      </w:r>
    </w:p>
    <w:p>
      <w:pPr>
        <w:pStyle w:val="TOC8"/>
        <w:rPr>
          <w:rFonts w:asciiTheme="minorHAnsi" w:eastAsiaTheme="minorEastAsia" w:hAnsiTheme="minorHAnsi" w:cstheme="minorBidi"/>
          <w:szCs w:val="22"/>
        </w:rPr>
      </w:pPr>
      <w:r>
        <w:t>9</w:t>
      </w:r>
      <w:r>
        <w:rPr>
          <w:snapToGrid w:val="0"/>
        </w:rPr>
        <w:t>.</w:t>
      </w:r>
      <w:r>
        <w:rPr>
          <w:snapToGrid w:val="0"/>
        </w:rPr>
        <w:tab/>
        <w:t>Procedure for appointments prescribed (Act s. 29(2), 33(2) and 37(2))</w:t>
      </w:r>
      <w:r>
        <w:tab/>
      </w:r>
      <w:r>
        <w:fldChar w:fldCharType="begin"/>
      </w:r>
      <w:r>
        <w:instrText xml:space="preserve"> PAGEREF _Toc401737371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4 — General regulation of fishing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_Toc401737374 \h </w:instrText>
      </w:r>
      <w:r>
        <w:fldChar w:fldCharType="separate"/>
      </w:r>
      <w:r>
        <w:t>12</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_Toc401737375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_Toc401737376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_Toc401737377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_Toc401737379 \h </w:instrText>
      </w:r>
      <w:r>
        <w:fldChar w:fldCharType="separate"/>
      </w:r>
      <w:r>
        <w:t>14</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_Toc401737380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_Toc401737381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3 — Possession limits</w:t>
      </w:r>
    </w:p>
    <w:p>
      <w:pPr>
        <w:pStyle w:val="TOC6"/>
        <w:tabs>
          <w:tab w:val="right" w:leader="dot" w:pos="7086"/>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_Toc401737384 \h </w:instrText>
      </w:r>
      <w:r>
        <w:fldChar w:fldCharType="separate"/>
      </w:r>
      <w:r>
        <w:t>18</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_Toc401737385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_Toc401737387 \h </w:instrText>
      </w:r>
      <w:r>
        <w:fldChar w:fldCharType="separate"/>
      </w:r>
      <w:r>
        <w:t>19</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_Toc401737388 \h </w:instrText>
      </w:r>
      <w:r>
        <w:fldChar w:fldCharType="separate"/>
      </w:r>
      <w:r>
        <w:t>19</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_Toc401737389 \h </w:instrText>
      </w:r>
      <w:r>
        <w:fldChar w:fldCharType="separate"/>
      </w:r>
      <w:r>
        <w:t>24</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_Toc401737390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_Toc401737391 \h </w:instrText>
      </w:r>
      <w:r>
        <w:fldChar w:fldCharType="separate"/>
      </w:r>
      <w:r>
        <w:t>25</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_Toc401737392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_Toc401737393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3 — Possession limits — pink snapper at Shark Bay</w:t>
      </w:r>
    </w:p>
    <w:p>
      <w:pPr>
        <w:pStyle w:val="TOC8"/>
        <w:rPr>
          <w:rFonts w:asciiTheme="minorHAnsi" w:eastAsiaTheme="minorEastAsia" w:hAnsiTheme="minorHAnsi" w:cstheme="minorBidi"/>
          <w:szCs w:val="22"/>
        </w:rPr>
      </w:pPr>
      <w:r>
        <w:t>16G.</w:t>
      </w:r>
      <w:r>
        <w:tab/>
      </w:r>
      <w:r>
        <w:rPr>
          <w:snapToGrid w:val="0"/>
        </w:rPr>
        <w:t>Terms used</w:t>
      </w:r>
      <w:r>
        <w:tab/>
      </w:r>
      <w:r>
        <w:fldChar w:fldCharType="begin"/>
      </w:r>
      <w:r>
        <w:instrText xml:space="preserve"> PAGEREF _Toc401737395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Pink snapper in Freycinet Estuary area</w:t>
      </w:r>
      <w:r>
        <w:tab/>
      </w:r>
      <w:r>
        <w:fldChar w:fldCharType="begin"/>
      </w:r>
      <w:r>
        <w:instrText xml:space="preserve"> PAGEREF _Toc401737396 \h </w:instrText>
      </w:r>
      <w:r>
        <w:fldChar w:fldCharType="separate"/>
      </w:r>
      <w:r>
        <w:t>28</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_Toc401737397 \h </w:instrText>
      </w:r>
      <w:r>
        <w:fldChar w:fldCharType="separate"/>
      </w:r>
      <w:r>
        <w:t>28</w:t>
      </w:r>
      <w:r>
        <w:fldChar w:fldCharType="end"/>
      </w:r>
    </w:p>
    <w:p>
      <w:pPr>
        <w:pStyle w:val="TOC8"/>
        <w:rPr>
          <w:rFonts w:asciiTheme="minorHAnsi" w:eastAsiaTheme="minorEastAsia" w:hAnsiTheme="minorHAnsi" w:cstheme="minorBidi"/>
          <w:szCs w:val="22"/>
        </w:rPr>
      </w:pPr>
      <w:r>
        <w:t>16J.</w:t>
      </w:r>
      <w:r>
        <w:tab/>
      </w:r>
      <w:r>
        <w:rPr>
          <w:snapToGrid w:val="0"/>
        </w:rPr>
        <w:t>Form of tag issued under r. 16I</w:t>
      </w:r>
      <w:r>
        <w:tab/>
      </w:r>
      <w:r>
        <w:fldChar w:fldCharType="begin"/>
      </w:r>
      <w:r>
        <w:instrText xml:space="preserve"> PAGEREF _Toc401737398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_Toc401737400 \h </w:instrText>
      </w:r>
      <w:r>
        <w:fldChar w:fldCharType="separate"/>
      </w:r>
      <w:r>
        <w:t>30</w:t>
      </w:r>
      <w:r>
        <w:fldChar w:fldCharType="end"/>
      </w:r>
    </w:p>
    <w:p>
      <w:pPr>
        <w:pStyle w:val="TOC6"/>
        <w:tabs>
          <w:tab w:val="right" w:leader="dot" w:pos="7086"/>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_Toc401737402 \h </w:instrText>
      </w:r>
      <w:r>
        <w:fldChar w:fldCharType="separate"/>
      </w:r>
      <w:r>
        <w:t>30</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_Toc401737403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_Toc401737405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_Toc401737407 \h </w:instrText>
      </w:r>
      <w:r>
        <w:fldChar w:fldCharType="separate"/>
      </w:r>
      <w:r>
        <w:t>33</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_Toc401737408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Rock lobster pot floats, requirements for</w:t>
      </w:r>
      <w:r>
        <w:tab/>
      </w:r>
      <w:r>
        <w:fldChar w:fldCharType="begin"/>
      </w:r>
      <w:r>
        <w:instrText xml:space="preserve"> PAGEREF _Toc401737409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_Toc401737410 \h </w:instrText>
      </w:r>
      <w:r>
        <w:fldChar w:fldCharType="separate"/>
      </w:r>
      <w:r>
        <w:t>36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Boats (not fishing boats) used to fish for rock lobsters, rules for</w:t>
      </w:r>
      <w:r>
        <w:tab/>
      </w:r>
      <w:r>
        <w:fldChar w:fldCharType="begin"/>
      </w:r>
      <w:r>
        <w:instrText xml:space="preserve"> PAGEREF _Toc401737411 \h </w:instrText>
      </w:r>
      <w:r>
        <w:fldChar w:fldCharType="separate"/>
      </w:r>
      <w:r>
        <w:t>37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_Toc401737412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_Toc401737413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5A — Requirements regarding deep sea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_Toc401737415 \h </w:instrText>
      </w:r>
      <w:r>
        <w:fldChar w:fldCharType="separate"/>
      </w:r>
      <w:r>
        <w:t>42</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_Toc401737416 \h </w:instrText>
      </w:r>
      <w:r>
        <w:fldChar w:fldCharType="separate"/>
      </w:r>
      <w:r>
        <w:t>42</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_Toc401737417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_Toc401737419 \h </w:instrText>
      </w:r>
      <w:r>
        <w:fldChar w:fldCharType="separate"/>
      </w:r>
      <w:r>
        <w:t>43</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_Toc401737420 \h </w:instrText>
      </w:r>
      <w:r>
        <w:fldChar w:fldCharType="separate"/>
      </w:r>
      <w:r>
        <w:t>44</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_Toc401737421 \h </w:instrText>
      </w:r>
      <w:r>
        <w:fldChar w:fldCharType="separate"/>
      </w:r>
      <w:r>
        <w:t>44</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_Toc401737422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5C — Requirements regarding marron</w:t>
      </w:r>
    </w:p>
    <w:p>
      <w:pPr>
        <w:pStyle w:val="TOC6"/>
        <w:tabs>
          <w:tab w:val="right" w:leader="dot" w:pos="7086"/>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_Toc401737425 \h </w:instrText>
      </w:r>
      <w:r>
        <w:fldChar w:fldCharType="separate"/>
      </w:r>
      <w:r>
        <w:t>45</w:t>
      </w:r>
      <w:r>
        <w:fldChar w:fldCharType="end"/>
      </w:r>
    </w:p>
    <w:p>
      <w:pPr>
        <w:pStyle w:val="TOC6"/>
        <w:tabs>
          <w:tab w:val="right" w:leader="dot" w:pos="7086"/>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_Toc401737427 \h </w:instrText>
      </w:r>
      <w:r>
        <w:fldChar w:fldCharType="separate"/>
      </w:r>
      <w:r>
        <w:t>47</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_Toc401737428 \h </w:instrText>
      </w:r>
      <w:r>
        <w:fldChar w:fldCharType="separate"/>
      </w:r>
      <w:r>
        <w:t>47</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_Toc401737429 \h </w:instrText>
      </w:r>
      <w:r>
        <w:fldChar w:fldCharType="separate"/>
      </w:r>
      <w:r>
        <w:t>48</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_Toc401737430 \h </w:instrText>
      </w:r>
      <w:r>
        <w:fldChar w:fldCharType="separate"/>
      </w:r>
      <w:r>
        <w:t>48</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_Toc401737431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_Toc401737433 \h </w:instrText>
      </w:r>
      <w:r>
        <w:fldChar w:fldCharType="separate"/>
      </w:r>
      <w:r>
        <w:t>49</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_Toc401737434 \h </w:instrText>
      </w:r>
      <w:r>
        <w:fldChar w:fldCharType="separate"/>
      </w:r>
      <w:r>
        <w:t>49</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_Toc401737435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_Toc401737437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_Toc401737438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_Toc401737439 \h </w:instrText>
      </w:r>
      <w:r>
        <w:fldChar w:fldCharType="separate"/>
      </w:r>
      <w:r>
        <w:t>52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_Toc401737440 \h </w:instrText>
      </w:r>
      <w:r>
        <w:fldChar w:fldCharType="separate"/>
      </w:r>
      <w:r>
        <w:t>53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_Toc401737441 \h </w:instrText>
      </w:r>
      <w:r>
        <w:fldChar w:fldCharType="separate"/>
      </w:r>
      <w:r>
        <w:t>54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_Toc401737442 \h </w:instrText>
      </w:r>
      <w:r>
        <w:fldChar w:fldCharType="separate"/>
      </w:r>
      <w:r>
        <w:t>54</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_Toc401737443 \h </w:instrText>
      </w:r>
      <w:r>
        <w:fldChar w:fldCharType="separate"/>
      </w:r>
      <w:r>
        <w:t>55</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_Toc401737444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_Toc401737446 \h </w:instrText>
      </w:r>
      <w:r>
        <w:fldChar w:fldCharType="separate"/>
      </w:r>
      <w:r>
        <w:t>57</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_Toc401737447 \h </w:instrText>
      </w:r>
      <w:r>
        <w:fldChar w:fldCharType="separate"/>
      </w:r>
      <w:r>
        <w:t>58</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_Toc401737448 \h </w:instrText>
      </w:r>
      <w:r>
        <w:fldChar w:fldCharType="separate"/>
      </w:r>
      <w:r>
        <w:t>58</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_Toc401737449 \h </w:instrText>
      </w:r>
      <w:r>
        <w:fldChar w:fldCharType="separate"/>
      </w:r>
      <w:r>
        <w:t>59</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_Toc401737450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_Toc401737452 \h </w:instrText>
      </w:r>
      <w:r>
        <w:fldChar w:fldCharType="separate"/>
      </w:r>
      <w:r>
        <w:t>60</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_Toc401737453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_Toc401737455 \h </w:instrText>
      </w:r>
      <w:r>
        <w:fldChar w:fldCharType="separate"/>
      </w:r>
      <w:r>
        <w:t>62</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_Toc401737456 \h </w:instrText>
      </w:r>
      <w:r>
        <w:fldChar w:fldCharType="separate"/>
      </w:r>
      <w:r>
        <w:t>62</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_Toc401737457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_Toc401737459 \h </w:instrText>
      </w:r>
      <w:r>
        <w:fldChar w:fldCharType="separate"/>
      </w:r>
      <w:r>
        <w:t>63</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_Toc401737460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_Toc401737461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_Toc401737462 \h </w:instrText>
      </w:r>
      <w:r>
        <w:fldChar w:fldCharType="separate"/>
      </w:r>
      <w:r>
        <w:t>65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_Toc401737463 \h </w:instrText>
      </w:r>
      <w:r>
        <w:fldChar w:fldCharType="separate"/>
      </w:r>
      <w:r>
        <w:t>65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_Toc401737464 \h </w:instrText>
      </w:r>
      <w:r>
        <w:fldChar w:fldCharType="separate"/>
      </w:r>
      <w:r>
        <w:t>67</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_Toc401737465 \h </w:instrText>
      </w:r>
      <w:r>
        <w:fldChar w:fldCharType="separate"/>
      </w:r>
      <w:r>
        <w:t>67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_Toc401737466 \h </w:instrText>
      </w:r>
      <w:r>
        <w:fldChar w:fldCharType="separate"/>
      </w:r>
      <w:r>
        <w:t>68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_Toc401737467 \h </w:instrText>
      </w:r>
      <w:r>
        <w:fldChar w:fldCharType="separate"/>
      </w:r>
      <w:r>
        <w:t>69</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_Toc401737468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_Toc401737471 \h </w:instrText>
      </w:r>
      <w:r>
        <w:fldChar w:fldCharType="separate"/>
      </w:r>
      <w:r>
        <w:t>73</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_Toc401737472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_Toc401737474 \h </w:instrText>
      </w:r>
      <w:r>
        <w:fldChar w:fldCharType="separate"/>
      </w:r>
      <w:r>
        <w:t>73</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_Toc401737475 \h </w:instrText>
      </w:r>
      <w:r>
        <w:fldChar w:fldCharType="separate"/>
      </w:r>
      <w:r>
        <w:t>74</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_Toc401737476 \h </w:instrText>
      </w:r>
      <w:r>
        <w:fldChar w:fldCharType="separate"/>
      </w:r>
      <w:r>
        <w:t>74</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_Toc401737477 \h </w:instrText>
      </w:r>
      <w:r>
        <w:fldChar w:fldCharType="separate"/>
      </w:r>
      <w:r>
        <w:t>75</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_Toc401737478 \h </w:instrText>
      </w:r>
      <w:r>
        <w:fldChar w:fldCharType="separate"/>
      </w:r>
      <w:r>
        <w:t>75</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_Toc401737479 \h </w:instrText>
      </w:r>
      <w:r>
        <w:fldChar w:fldCharType="separate"/>
      </w:r>
      <w:r>
        <w:t>75</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_Toc401737480 \h </w:instrText>
      </w:r>
      <w:r>
        <w:fldChar w:fldCharType="separate"/>
      </w:r>
      <w:r>
        <w:t>77</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_Toc401737481 \h </w:instrText>
      </w:r>
      <w:r>
        <w:fldChar w:fldCharType="separate"/>
      </w:r>
      <w:r>
        <w:t>77</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_Toc401737482 \h </w:instrText>
      </w:r>
      <w:r>
        <w:fldChar w:fldCharType="separate"/>
      </w:r>
      <w:r>
        <w:t>77</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_Toc401737483 \h </w:instrText>
      </w:r>
      <w:r>
        <w:fldChar w:fldCharType="separate"/>
      </w:r>
      <w:r>
        <w:t>80</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_Toc401737484 \h </w:instrText>
      </w:r>
      <w:r>
        <w:fldChar w:fldCharType="separate"/>
      </w:r>
      <w:r>
        <w:t>81</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_Toc401737485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_Toc401737487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_Toc401737488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_Toc401737489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_Toc401737490 \h </w:instrText>
      </w:r>
      <w:r>
        <w:fldChar w:fldCharType="separate"/>
      </w:r>
      <w:r>
        <w:t>83</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_Toc401737491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_Toc401737493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_Toc401737494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_Toc401737496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_Toc401737497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_Toc401737498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_Toc401737500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_Toc401737501 \h </w:instrText>
      </w:r>
      <w:r>
        <w:fldChar w:fldCharType="separate"/>
      </w:r>
      <w:r>
        <w:t>87</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_Toc401737502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_Toc401737503 \h </w:instrText>
      </w:r>
      <w:r>
        <w:fldChar w:fldCharType="separate"/>
      </w:r>
      <w:r>
        <w:t>91</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_Toc401737506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_Toc401737507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_Toc401737509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_Toc401737510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_Toc401737511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_Toc401737512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_Toc401737513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_Toc401737514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_Toc401737515 \h </w:instrText>
      </w:r>
      <w:r>
        <w:fldChar w:fldCharType="separate"/>
      </w:r>
      <w:r>
        <w:t>95</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_Toc401737516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_Toc401737518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_Toc401737519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_Toc401737521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_Toc401737522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_Toc401737523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_Toc401737524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_Toc401737526 \h </w:instrText>
      </w:r>
      <w:r>
        <w:fldChar w:fldCharType="separate"/>
      </w:r>
      <w:r>
        <w:t>104</w:t>
      </w:r>
      <w:r>
        <w:fldChar w:fldCharType="end"/>
      </w:r>
    </w:p>
    <w:p>
      <w:pPr>
        <w:pStyle w:val="TOC2"/>
        <w:tabs>
          <w:tab w:val="right" w:leader="dot" w:pos="7086"/>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_Toc401737528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9 — Abrolhos Islands reserve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_Toc401737531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_Toc401737532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_Toc401737534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_Toc401737535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_Toc401737537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_Toc401737538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_Toc401737539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_Toc401737540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_Toc401737541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_Toc401737542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_Toc401737544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_Toc401737545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_Toc401737546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_Toc401737548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_Toc401737549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_Toc401737550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w:t>
      </w:r>
      <w:r>
        <w:rPr>
          <w:snapToGrid w:val="0"/>
        </w:rPr>
        <w:noBreakHyphen/>
        <w:t>compliance with r. 88 notice</w:t>
      </w:r>
      <w:r>
        <w:tab/>
      </w:r>
      <w:r>
        <w:fldChar w:fldCharType="begin"/>
      </w:r>
      <w:r>
        <w:instrText xml:space="preserve"> PAGEREF _Toc401737551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_Toc401737552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_Toc401737554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_Toc401737555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_Toc401737556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_Toc401737557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_Toc401737559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_Toc401737560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_Toc401737561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_Toc401737562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_Toc401737563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_Toc401737564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_Toc401737565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_Toc401737566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_Toc401737568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_Toc401737569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_Toc401737570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_Toc401737571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_Toc401737572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_Toc401737573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_Toc401737574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_Toc401737575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_Toc401737576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86"/>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_Toc401737579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_Toc401737580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_Toc401737582 \h </w:instrText>
      </w:r>
      <w:r>
        <w:fldChar w:fldCharType="separate"/>
      </w:r>
      <w:r>
        <w:t>129</w:t>
      </w:r>
      <w:r>
        <w:fldChar w:fldCharType="end"/>
      </w:r>
    </w:p>
    <w:p>
      <w:pPr>
        <w:pStyle w:val="TOC4"/>
        <w:tabs>
          <w:tab w:val="right" w:leader="dot" w:pos="7086"/>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_Toc401737584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_Toc401737586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_Toc401737588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_Toc401737589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_Toc401737591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_Toc401737592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_Toc401737593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11 — Authorisations</w:t>
      </w:r>
    </w:p>
    <w:p>
      <w:pPr>
        <w:pStyle w:val="TOC4"/>
        <w:tabs>
          <w:tab w:val="right" w:leader="dot" w:pos="7086"/>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_Toc401737596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_Toc401737597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_Toc401737598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_Toc401737599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_Toc401737600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_Toc401737601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_Toc401737602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_Toc401737603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Recreational fishing</w:t>
      </w:r>
    </w:p>
    <w:p>
      <w:pPr>
        <w:pStyle w:val="TOC6"/>
        <w:tabs>
          <w:tab w:val="right" w:leader="dot" w:pos="7086"/>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_Toc401737606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_Toc401737607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_Toc401737608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_Toc401737610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_Toc401737611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_Toc401737612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3 — Specific fish or specific methods of fishing</w:t>
      </w:r>
    </w:p>
    <w:p>
      <w:pPr>
        <w:pStyle w:val="TOC8"/>
        <w:rPr>
          <w:rFonts w:asciiTheme="minorHAnsi" w:eastAsiaTheme="minorEastAsia" w:hAnsiTheme="minorHAnsi" w:cstheme="minorBidi"/>
          <w:szCs w:val="22"/>
        </w:rPr>
      </w:pPr>
      <w:r>
        <w:t>125</w:t>
      </w:r>
      <w:r>
        <w:rPr>
          <w:snapToGrid w:val="0"/>
        </w:rPr>
        <w:t>.</w:t>
      </w:r>
      <w:r>
        <w:rPr>
          <w:snapToGrid w:val="0"/>
        </w:rPr>
        <w:tab/>
        <w:t>Rock lobster pot licence, when required</w:t>
      </w:r>
      <w:r>
        <w:tab/>
      </w:r>
      <w:r>
        <w:fldChar w:fldCharType="begin"/>
      </w:r>
      <w:r>
        <w:instrText xml:space="preserve"> PAGEREF _Toc401737614 \h </w:instrText>
      </w:r>
      <w:r>
        <w:fldChar w:fldCharType="separate"/>
      </w:r>
      <w:r>
        <w:t>147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Rock lobster pot licence, grant of</w:t>
      </w:r>
      <w:r>
        <w:tab/>
      </w:r>
      <w:r>
        <w:fldChar w:fldCharType="begin"/>
      </w:r>
      <w:r>
        <w:instrText xml:space="preserve"> PAGEREF _Toc401737615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_Toc401737617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_Toc401737618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_Toc401737619 \h </w:instrText>
      </w:r>
      <w:r>
        <w:fldChar w:fldCharType="separate"/>
      </w:r>
      <w:r>
        <w:t>149</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_Toc401737620 \h </w:instrText>
      </w:r>
      <w:r>
        <w:fldChar w:fldCharType="separate"/>
      </w:r>
      <w:r>
        <w:t>151</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_Toc401737621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_Toc401737622 \h </w:instrText>
      </w:r>
      <w:r>
        <w:fldChar w:fldCharType="separate"/>
      </w:r>
      <w:r>
        <w:t>152</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_Toc401737623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_Toc401737624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_Toc401737625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_Toc401737626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_Toc401737627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_Toc401737628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_Toc401737630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_Toc401737631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_Toc401737633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_Toc401737634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_Toc401737635 \h </w:instrText>
      </w:r>
      <w:r>
        <w:fldChar w:fldCharType="separate"/>
      </w:r>
      <w:r>
        <w:t>158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_Toc401737636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_Toc401737637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_Toc401737638 \h </w:instrText>
      </w:r>
      <w:r>
        <w:fldChar w:fldCharType="separate"/>
      </w:r>
      <w:r>
        <w:t>161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_Toc401737639 \h </w:instrText>
      </w:r>
      <w:r>
        <w:fldChar w:fldCharType="separate"/>
      </w:r>
      <w:r>
        <w:t>161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_Toc401737640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_Toc401737641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_Toc401737642 \h </w:instrText>
      </w:r>
      <w:r>
        <w:fldChar w:fldCharType="separate"/>
      </w:r>
      <w:r>
        <w:t>164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_Toc401737643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_Toc401737645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_Toc401737646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_Toc401737648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the State</w:t>
      </w:r>
      <w:r>
        <w:tab/>
      </w:r>
      <w:r>
        <w:fldChar w:fldCharType="begin"/>
      </w:r>
      <w:r>
        <w:instrText xml:space="preserve"> PAGEREF _Toc401737649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_Toc401737650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_Toc401737651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_Toc401737652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_Toc401737653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_Toc401737654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_Toc401737655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_Toc401737656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_Toc401737657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_Toc401737658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_Toc401737659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_Toc401737661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_Toc401737663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_Toc401737664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_Toc401737665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_Toc401737666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_Toc401737667 \h </w:instrText>
      </w:r>
      <w:r>
        <w:fldChar w:fldCharType="separate"/>
      </w:r>
      <w:r>
        <w:t>180</w:t>
      </w:r>
      <w:r>
        <w:fldChar w:fldCharType="end"/>
      </w:r>
    </w:p>
    <w:p>
      <w:pPr>
        <w:pStyle w:val="TOC2"/>
        <w:tabs>
          <w:tab w:val="right" w:leader="dot" w:pos="7086"/>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_Toc401737669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_Toc401737670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_Toc401737671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_Toc401737672 \h </w:instrText>
      </w:r>
      <w:r>
        <w:fldChar w:fldCharType="separate"/>
      </w:r>
      <w:r>
        <w:t>182</w:t>
      </w:r>
      <w:r>
        <w:fldChar w:fldCharType="end"/>
      </w:r>
    </w:p>
    <w:p>
      <w:pPr>
        <w:pStyle w:val="TOC2"/>
        <w:tabs>
          <w:tab w:val="right" w:leader="dot" w:pos="7086"/>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_Toc401737674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_Toc401737675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_Toc401737676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_Toc401737677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_Toc401737678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_Toc401737679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_Toc401737680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_Toc401737681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_Toc401737682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_Toc401737683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_Toc401737684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_Toc401737685 \h </w:instrText>
      </w:r>
      <w:r>
        <w:fldChar w:fldCharType="separate"/>
      </w:r>
      <w:r>
        <w:t>187</w:t>
      </w:r>
      <w:r>
        <w:fldChar w:fldCharType="end"/>
      </w:r>
    </w:p>
    <w:p>
      <w:pPr>
        <w:pStyle w:val="TOC2"/>
        <w:tabs>
          <w:tab w:val="right" w:leader="dot" w:pos="7086"/>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_Toc401737687 \h </w:instrText>
      </w:r>
      <w:r>
        <w:fldChar w:fldCharType="separate"/>
      </w:r>
      <w:r>
        <w:t>189</w:t>
      </w:r>
      <w:r>
        <w:fldChar w:fldCharType="end"/>
      </w:r>
    </w:p>
    <w:p>
      <w:pPr>
        <w:pStyle w:val="TOC2"/>
        <w:tabs>
          <w:tab w:val="right" w:leader="dot" w:pos="7086"/>
        </w:tabs>
        <w:rPr>
          <w:rFonts w:asciiTheme="minorHAnsi" w:eastAsiaTheme="minorEastAsia" w:hAnsiTheme="minorHAnsi" w:cstheme="minorBidi"/>
          <w:b w:val="0"/>
          <w:sz w:val="22"/>
          <w:szCs w:val="22"/>
        </w:rPr>
      </w:pPr>
      <w:r>
        <w:t>Part 17 — Miscellaneous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_Toc401737690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_Toc401737691 \h </w:instrText>
      </w:r>
      <w:r>
        <w:fldChar w:fldCharType="separate"/>
      </w:r>
      <w:r>
        <w:t>190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_Toc401737693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_Toc401737694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_Toc401737695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_Toc401737696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_Toc401737697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_Toc401737698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_Toc401737699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_Toc401737701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_Toc401737702 \h </w:instrText>
      </w:r>
      <w:r>
        <w:fldChar w:fldCharType="separate"/>
      </w:r>
      <w:r>
        <w:t>193</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_Toc401737704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_Toc401737705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_Toc401737706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_Toc401737707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_Toc401737708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_Toc401737709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_Toc401737710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_Toc401737712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_Toc401737713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_Toc401737714 \h </w:instrText>
      </w:r>
      <w:r>
        <w:fldChar w:fldCharType="separate"/>
      </w:r>
      <w:r>
        <w:t>200</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Part 1 — General fees</w:t>
      </w:r>
    </w:p>
    <w:p>
      <w:pPr>
        <w:pStyle w:val="TOC2"/>
        <w:tabs>
          <w:tab w:val="right" w:leader="dot" w:pos="7086"/>
        </w:tabs>
        <w:rPr>
          <w:rFonts w:asciiTheme="minorHAnsi" w:eastAsiaTheme="minorEastAsia" w:hAnsiTheme="minorHAnsi" w:cstheme="minorBidi"/>
          <w:b w:val="0"/>
          <w:sz w:val="22"/>
          <w:szCs w:val="22"/>
        </w:rPr>
      </w:pPr>
      <w:r>
        <w:t>Part 2 — Application fees</w:t>
      </w:r>
    </w:p>
    <w:p>
      <w:pPr>
        <w:pStyle w:val="TOC2"/>
        <w:tabs>
          <w:tab w:val="right" w:leader="dot" w:pos="7086"/>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86"/>
        </w:tabs>
        <w:rPr>
          <w:rFonts w:asciiTheme="minorHAnsi" w:eastAsiaTheme="minorEastAsia" w:hAnsiTheme="minorHAnsi" w:cstheme="minorBidi"/>
          <w:b w:val="0"/>
          <w:sz w:val="22"/>
          <w:szCs w:val="22"/>
        </w:rPr>
      </w:pPr>
      <w:r>
        <w:t>Schedule 2 — Protected fish</w:t>
      </w:r>
    </w:p>
    <w:p>
      <w:pPr>
        <w:pStyle w:val="TOC2"/>
        <w:tabs>
          <w:tab w:val="right" w:leader="dot" w:pos="7086"/>
        </w:tabs>
        <w:rPr>
          <w:rFonts w:asciiTheme="minorHAnsi" w:eastAsiaTheme="minorEastAsia" w:hAnsiTheme="minorHAnsi" w:cstheme="minorBidi"/>
          <w:b w:val="0"/>
          <w:sz w:val="22"/>
          <w:szCs w:val="22"/>
        </w:rPr>
      </w:pPr>
      <w:r>
        <w:t>Part 1 — Commercially protected fish</w:t>
      </w:r>
    </w:p>
    <w:p>
      <w:pPr>
        <w:pStyle w:val="TOC2"/>
        <w:tabs>
          <w:tab w:val="right" w:leader="dot" w:pos="7086"/>
        </w:tabs>
        <w:rPr>
          <w:rFonts w:asciiTheme="minorHAnsi" w:eastAsiaTheme="minorEastAsia" w:hAnsiTheme="minorHAnsi" w:cstheme="minorBidi"/>
          <w:b w:val="0"/>
          <w:sz w:val="22"/>
          <w:szCs w:val="22"/>
        </w:rPr>
      </w:pPr>
      <w:r>
        <w:t>Part 2 — Totally protected fish</w:t>
      </w:r>
    </w:p>
    <w:p>
      <w:pPr>
        <w:pStyle w:val="TOC4"/>
        <w:tabs>
          <w:tab w:val="right" w:leader="dot" w:pos="7086"/>
        </w:tabs>
        <w:rPr>
          <w:rFonts w:asciiTheme="minorHAnsi" w:eastAsiaTheme="minorEastAsia" w:hAnsiTheme="minorHAnsi" w:cstheme="minorBidi"/>
          <w:b w:val="0"/>
          <w:szCs w:val="22"/>
        </w:rPr>
      </w:pPr>
      <w:r>
        <w:t>Division 1 — Certain reproducing crustaceans</w:t>
      </w:r>
    </w:p>
    <w:p>
      <w:pPr>
        <w:pStyle w:val="TOC4"/>
        <w:tabs>
          <w:tab w:val="right" w:leader="dot" w:pos="7086"/>
        </w:tabs>
        <w:rPr>
          <w:rFonts w:asciiTheme="minorHAnsi" w:eastAsiaTheme="minorEastAsia" w:hAnsiTheme="minorHAnsi" w:cstheme="minorBidi"/>
          <w:b w:val="0"/>
          <w:szCs w:val="22"/>
        </w:rPr>
      </w:pPr>
      <w:r>
        <w:t>Division 2 — Miscellaneous</w:t>
      </w:r>
    </w:p>
    <w:p>
      <w:pPr>
        <w:pStyle w:val="TOC4"/>
        <w:tabs>
          <w:tab w:val="right" w:leader="dot" w:pos="7086"/>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86"/>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_Toc401737726 \h </w:instrText>
      </w:r>
      <w:r>
        <w:fldChar w:fldCharType="separate"/>
      </w:r>
      <w:r>
        <w:t>216</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_Toc401737727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_Toc401737728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_Toc401737729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86"/>
        </w:tabs>
        <w:rPr>
          <w:rFonts w:asciiTheme="minorHAnsi" w:eastAsiaTheme="minorEastAsia" w:hAnsiTheme="minorHAnsi" w:cstheme="minorBidi"/>
          <w:b w:val="0"/>
          <w:szCs w:val="22"/>
        </w:rPr>
      </w:pPr>
      <w:r>
        <w:t>Division 4 — Freshwater fish</w:t>
      </w:r>
    </w:p>
    <w:p>
      <w:pPr>
        <w:pStyle w:val="TOC4"/>
        <w:tabs>
          <w:tab w:val="right" w:leader="dot" w:pos="7086"/>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86"/>
        </w:tabs>
        <w:rPr>
          <w:rFonts w:asciiTheme="minorHAnsi" w:eastAsiaTheme="minorEastAsia" w:hAnsiTheme="minorHAnsi" w:cstheme="minorBidi"/>
          <w:b w:val="0"/>
          <w:szCs w:val="22"/>
        </w:rPr>
      </w:pPr>
      <w:r>
        <w:t>Division 6 — Molluscs</w:t>
      </w:r>
    </w:p>
    <w:p>
      <w:pPr>
        <w:pStyle w:val="TOC2"/>
        <w:tabs>
          <w:tab w:val="right" w:leader="dot" w:pos="7086"/>
        </w:tabs>
        <w:rPr>
          <w:rFonts w:asciiTheme="minorHAnsi" w:eastAsiaTheme="minorEastAsia" w:hAnsiTheme="minorHAnsi" w:cstheme="minorBidi"/>
          <w:b w:val="0"/>
          <w:sz w:val="22"/>
          <w:szCs w:val="22"/>
        </w:rPr>
      </w:pPr>
      <w:r>
        <w:t>Part 3 — Recreationally protected fish</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Bag limits</w:t>
      </w:r>
    </w:p>
    <w:p>
      <w:pPr>
        <w:pStyle w:val="TOC2"/>
        <w:tabs>
          <w:tab w:val="right" w:leader="dot" w:pos="7086"/>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86"/>
        </w:tabs>
        <w:rPr>
          <w:rFonts w:asciiTheme="minorHAnsi" w:eastAsiaTheme="minorEastAsia" w:hAnsiTheme="minorHAnsi" w:cstheme="minorBidi"/>
          <w:b w:val="0"/>
          <w:szCs w:val="22"/>
        </w:rPr>
      </w:pPr>
      <w:r>
        <w:t>Division 1 — Regions other than West Coast region</w:t>
      </w:r>
    </w:p>
    <w:p>
      <w:pPr>
        <w:pStyle w:val="TOC4"/>
        <w:tabs>
          <w:tab w:val="right" w:leader="dot" w:pos="7086"/>
        </w:tabs>
        <w:rPr>
          <w:rFonts w:asciiTheme="minorHAnsi" w:eastAsiaTheme="minorEastAsia" w:hAnsiTheme="minorHAnsi" w:cstheme="minorBidi"/>
          <w:b w:val="0"/>
          <w:szCs w:val="22"/>
        </w:rPr>
      </w:pPr>
      <w:r>
        <w:t>Division 2 — West Coast region</w:t>
      </w:r>
    </w:p>
    <w:p>
      <w:pPr>
        <w:pStyle w:val="TOC2"/>
        <w:tabs>
          <w:tab w:val="right" w:leader="dot" w:pos="7086"/>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86"/>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86"/>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86"/>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86"/>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86"/>
        </w:tabs>
        <w:rPr>
          <w:rFonts w:asciiTheme="minorHAnsi" w:eastAsiaTheme="minorEastAsia" w:hAnsiTheme="minorHAnsi" w:cstheme="minorBidi"/>
          <w:b w:val="0"/>
          <w:sz w:val="22"/>
          <w:szCs w:val="22"/>
        </w:rPr>
      </w:pPr>
      <w:r>
        <w:t>Schedule 4 — Categories of fish</w:t>
      </w:r>
    </w:p>
    <w:p>
      <w:pPr>
        <w:pStyle w:val="TOC2"/>
        <w:tabs>
          <w:tab w:val="right" w:leader="dot" w:pos="7086"/>
        </w:tabs>
        <w:rPr>
          <w:rFonts w:asciiTheme="minorHAnsi" w:eastAsiaTheme="minorEastAsia" w:hAnsiTheme="minorHAnsi" w:cstheme="minorBidi"/>
          <w:b w:val="0"/>
          <w:sz w:val="22"/>
          <w:szCs w:val="22"/>
        </w:rPr>
      </w:pPr>
      <w:r>
        <w:t>Schedule 5 — Noxious fish</w:t>
      </w:r>
    </w:p>
    <w:p>
      <w:pPr>
        <w:pStyle w:val="TOC2"/>
        <w:tabs>
          <w:tab w:val="right" w:leader="dot" w:pos="7086"/>
        </w:tabs>
        <w:rPr>
          <w:rFonts w:asciiTheme="minorHAnsi" w:eastAsiaTheme="minorEastAsia" w:hAnsiTheme="minorHAnsi" w:cstheme="minorBidi"/>
          <w:b w:val="0"/>
          <w:sz w:val="22"/>
          <w:szCs w:val="22"/>
        </w:rPr>
      </w:pPr>
      <w:r>
        <w:t>Schedule 6</w:t>
      </w:r>
    </w:p>
    <w:p>
      <w:pPr>
        <w:pStyle w:val="TOC2"/>
        <w:tabs>
          <w:tab w:val="right" w:leader="dot" w:pos="7086"/>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86"/>
        </w:tabs>
        <w:rPr>
          <w:rFonts w:asciiTheme="minorHAnsi" w:eastAsiaTheme="minorEastAsia" w:hAnsiTheme="minorHAnsi" w:cstheme="minorBidi"/>
          <w:b w:val="0"/>
          <w:sz w:val="22"/>
          <w:szCs w:val="22"/>
        </w:rPr>
      </w:pPr>
      <w:r>
        <w:t>Schedule 7</w:t>
      </w:r>
    </w:p>
    <w:p>
      <w:pPr>
        <w:pStyle w:val="TOC2"/>
        <w:tabs>
          <w:tab w:val="right" w:leader="dot" w:pos="7086"/>
        </w:tabs>
        <w:rPr>
          <w:rFonts w:asciiTheme="minorHAnsi" w:eastAsiaTheme="minorEastAsia" w:hAnsiTheme="minorHAnsi" w:cstheme="minorBidi"/>
          <w:b w:val="0"/>
          <w:sz w:val="22"/>
          <w:szCs w:val="22"/>
        </w:rPr>
      </w:pPr>
      <w:r>
        <w:t>List of common and scientific names</w:t>
      </w:r>
    </w:p>
    <w:p>
      <w:pPr>
        <w:pStyle w:val="TOC4"/>
        <w:tabs>
          <w:tab w:val="right" w:leader="dot" w:pos="7086"/>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86"/>
        </w:tabs>
        <w:rPr>
          <w:rFonts w:asciiTheme="minorHAnsi" w:eastAsiaTheme="minorEastAsia" w:hAnsiTheme="minorHAnsi" w:cstheme="minorBidi"/>
          <w:b w:val="0"/>
          <w:szCs w:val="22"/>
        </w:rPr>
      </w:pPr>
      <w:r>
        <w:t>Division 2 — Freshwater fish</w:t>
      </w:r>
    </w:p>
    <w:p>
      <w:pPr>
        <w:pStyle w:val="TOC4"/>
        <w:tabs>
          <w:tab w:val="right" w:leader="dot" w:pos="7086"/>
        </w:tabs>
        <w:rPr>
          <w:rFonts w:asciiTheme="minorHAnsi" w:eastAsiaTheme="minorEastAsia" w:hAnsiTheme="minorHAnsi" w:cstheme="minorBidi"/>
          <w:b w:val="0"/>
          <w:szCs w:val="22"/>
        </w:rPr>
      </w:pPr>
      <w:r>
        <w:t>Division 3 — Crustaceans</w:t>
      </w:r>
    </w:p>
    <w:p>
      <w:pPr>
        <w:pStyle w:val="TOC4"/>
        <w:tabs>
          <w:tab w:val="right" w:leader="dot" w:pos="7086"/>
        </w:tabs>
        <w:rPr>
          <w:rFonts w:asciiTheme="minorHAnsi" w:eastAsiaTheme="minorEastAsia" w:hAnsiTheme="minorHAnsi" w:cstheme="minorBidi"/>
          <w:b w:val="0"/>
          <w:szCs w:val="22"/>
        </w:rPr>
      </w:pPr>
      <w:r>
        <w:t>Division 4 — Molluscs</w:t>
      </w:r>
    </w:p>
    <w:p>
      <w:pPr>
        <w:pStyle w:val="TOC4"/>
        <w:tabs>
          <w:tab w:val="right" w:leader="dot" w:pos="7086"/>
        </w:tabs>
        <w:rPr>
          <w:rFonts w:asciiTheme="minorHAnsi" w:eastAsiaTheme="minorEastAsia" w:hAnsiTheme="minorHAnsi" w:cstheme="minorBidi"/>
          <w:b w:val="0"/>
          <w:szCs w:val="22"/>
        </w:rPr>
      </w:pPr>
      <w:r>
        <w:t>Division 5 — Other</w:t>
      </w:r>
    </w:p>
    <w:p>
      <w:pPr>
        <w:pStyle w:val="TOC2"/>
        <w:tabs>
          <w:tab w:val="right" w:leader="dot" w:pos="7086"/>
        </w:tabs>
        <w:rPr>
          <w:rFonts w:asciiTheme="minorHAnsi" w:eastAsiaTheme="minorEastAsia" w:hAnsiTheme="minorHAnsi" w:cstheme="minorBidi"/>
          <w:b w:val="0"/>
          <w:sz w:val="22"/>
          <w:szCs w:val="22"/>
        </w:rPr>
      </w:pPr>
      <w:r>
        <w:t>Schedule 8</w:t>
      </w:r>
    </w:p>
    <w:p>
      <w:pPr>
        <w:pStyle w:val="TOC2"/>
        <w:tabs>
          <w:tab w:val="right" w:leader="dot" w:pos="7086"/>
        </w:tabs>
        <w:rPr>
          <w:rFonts w:asciiTheme="minorHAnsi" w:eastAsiaTheme="minorEastAsia" w:hAnsiTheme="minorHAnsi" w:cstheme="minorBidi"/>
          <w:b w:val="0"/>
          <w:sz w:val="22"/>
          <w:szCs w:val="22"/>
        </w:rPr>
      </w:pPr>
      <w:r>
        <w:t>Determination of characteristics of fish</w:t>
      </w:r>
    </w:p>
    <w:p>
      <w:pPr>
        <w:pStyle w:val="TOC2"/>
        <w:tabs>
          <w:tab w:val="right" w:leader="dot" w:pos="7086"/>
        </w:tabs>
        <w:rPr>
          <w:rFonts w:asciiTheme="minorHAnsi" w:eastAsiaTheme="minorEastAsia" w:hAnsiTheme="minorHAnsi" w:cstheme="minorBidi"/>
          <w:b w:val="0"/>
          <w:sz w:val="22"/>
          <w:szCs w:val="22"/>
        </w:rPr>
      </w:pPr>
      <w:r>
        <w:t>Part 1 — Length</w:t>
      </w:r>
    </w:p>
    <w:p>
      <w:pPr>
        <w:pStyle w:val="TOC2"/>
        <w:tabs>
          <w:tab w:val="right" w:leader="dot" w:pos="7086"/>
        </w:tabs>
        <w:rPr>
          <w:rFonts w:asciiTheme="minorHAnsi" w:eastAsiaTheme="minorEastAsia" w:hAnsiTheme="minorHAnsi" w:cstheme="minorBidi"/>
          <w:b w:val="0"/>
          <w:sz w:val="22"/>
          <w:szCs w:val="22"/>
        </w:rPr>
      </w:pPr>
      <w:r>
        <w:t>Part 2 — Method of determining the volume of fish</w:t>
      </w:r>
    </w:p>
    <w:p>
      <w:pPr>
        <w:pStyle w:val="TOC2"/>
        <w:tabs>
          <w:tab w:val="right" w:leader="dot" w:pos="7086"/>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86"/>
        </w:tabs>
        <w:rPr>
          <w:rFonts w:asciiTheme="minorHAnsi" w:eastAsiaTheme="minorEastAsia" w:hAnsiTheme="minorHAnsi" w:cstheme="minorBidi"/>
          <w:b w:val="0"/>
          <w:sz w:val="22"/>
          <w:szCs w:val="22"/>
        </w:rPr>
      </w:pPr>
      <w:r>
        <w:t>Schedule 9 — Determining the value of fish</w:t>
      </w:r>
    </w:p>
    <w:p>
      <w:pPr>
        <w:pStyle w:val="TOC2"/>
        <w:tabs>
          <w:tab w:val="right" w:leader="dot" w:pos="7086"/>
        </w:tabs>
        <w:rPr>
          <w:rFonts w:asciiTheme="minorHAnsi" w:eastAsiaTheme="minorEastAsia" w:hAnsiTheme="minorHAnsi" w:cstheme="minorBidi"/>
          <w:b w:val="0"/>
          <w:sz w:val="22"/>
          <w:szCs w:val="22"/>
        </w:rPr>
      </w:pPr>
      <w:r>
        <w:t>Schedule 10</w:t>
      </w:r>
    </w:p>
    <w:p>
      <w:pPr>
        <w:pStyle w:val="TOC2"/>
        <w:tabs>
          <w:tab w:val="right" w:leader="dot" w:pos="7086"/>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86"/>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86"/>
        </w:tabs>
        <w:rPr>
          <w:rFonts w:asciiTheme="minorHAnsi" w:eastAsiaTheme="minorEastAsia" w:hAnsiTheme="minorHAnsi" w:cstheme="minorBidi"/>
          <w:b w:val="0"/>
          <w:sz w:val="22"/>
          <w:szCs w:val="22"/>
        </w:rPr>
      </w:pPr>
      <w:r>
        <w:t>Part 2 — Species of fish not endemic to Australia</w:t>
      </w:r>
    </w:p>
    <w:p>
      <w:pPr>
        <w:pStyle w:val="TOC2"/>
        <w:tabs>
          <w:tab w:val="right" w:leader="dot" w:pos="7086"/>
        </w:tabs>
        <w:rPr>
          <w:rFonts w:asciiTheme="minorHAnsi" w:eastAsiaTheme="minorEastAsia" w:hAnsiTheme="minorHAnsi" w:cstheme="minorBidi"/>
          <w:b w:val="0"/>
          <w:sz w:val="22"/>
          <w:szCs w:val="22"/>
        </w:rPr>
      </w:pPr>
      <w:r>
        <w:t>Schedule 11</w:t>
      </w:r>
    </w:p>
    <w:p>
      <w:pPr>
        <w:pStyle w:val="TOC2"/>
        <w:tabs>
          <w:tab w:val="right" w:leader="dot" w:pos="7086"/>
        </w:tabs>
        <w:rPr>
          <w:rFonts w:asciiTheme="minorHAnsi" w:eastAsiaTheme="minorEastAsia" w:hAnsiTheme="minorHAnsi" w:cstheme="minorBidi"/>
          <w:b w:val="0"/>
          <w:sz w:val="22"/>
          <w:szCs w:val="22"/>
        </w:rPr>
      </w:pPr>
      <w:r>
        <w:t>Authorised trade names of fish</w:t>
      </w:r>
    </w:p>
    <w:p>
      <w:pPr>
        <w:pStyle w:val="TOC2"/>
        <w:tabs>
          <w:tab w:val="right" w:leader="dot" w:pos="7086"/>
        </w:tabs>
        <w:rPr>
          <w:rFonts w:asciiTheme="minorHAnsi" w:eastAsiaTheme="minorEastAsia" w:hAnsiTheme="minorHAnsi" w:cstheme="minorBidi"/>
          <w:b w:val="0"/>
          <w:sz w:val="22"/>
          <w:szCs w:val="22"/>
        </w:rPr>
      </w:pPr>
      <w:r>
        <w:t>Schedule 12</w:t>
      </w:r>
    </w:p>
    <w:p>
      <w:pPr>
        <w:pStyle w:val="TOC2"/>
        <w:tabs>
          <w:tab w:val="right" w:leader="dot" w:pos="7086"/>
        </w:tabs>
        <w:rPr>
          <w:rFonts w:asciiTheme="minorHAnsi" w:eastAsiaTheme="minorEastAsia" w:hAnsiTheme="minorHAnsi" w:cstheme="minorBidi"/>
          <w:b w:val="0"/>
          <w:sz w:val="22"/>
          <w:szCs w:val="22"/>
        </w:rPr>
      </w:pPr>
      <w:r>
        <w:t>Modified penalties</w:t>
      </w:r>
    </w:p>
    <w:p>
      <w:pPr>
        <w:pStyle w:val="TOC2"/>
        <w:tabs>
          <w:tab w:val="right" w:leader="dot" w:pos="7086"/>
        </w:tabs>
        <w:rPr>
          <w:rFonts w:asciiTheme="minorHAnsi" w:eastAsiaTheme="minorEastAsia" w:hAnsiTheme="minorHAnsi" w:cstheme="minorBidi"/>
          <w:b w:val="0"/>
          <w:sz w:val="22"/>
          <w:szCs w:val="22"/>
        </w:rPr>
      </w:pPr>
      <w:r>
        <w:t>Schedule 13</w:t>
      </w:r>
    </w:p>
    <w:p>
      <w:pPr>
        <w:pStyle w:val="TOC2"/>
        <w:tabs>
          <w:tab w:val="right" w:leader="dot" w:pos="7086"/>
        </w:tabs>
        <w:rPr>
          <w:rFonts w:asciiTheme="minorHAnsi" w:eastAsiaTheme="minorEastAsia" w:hAnsiTheme="minorHAnsi" w:cstheme="minorBidi"/>
          <w:b w:val="0"/>
          <w:sz w:val="22"/>
          <w:szCs w:val="22"/>
        </w:rPr>
      </w:pPr>
      <w:r>
        <w:t>Specifications for rock lobster pots</w:t>
      </w:r>
    </w:p>
    <w:p>
      <w:pPr>
        <w:pStyle w:val="TOC2"/>
        <w:tabs>
          <w:tab w:val="right" w:leader="dot" w:pos="7086"/>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_Toc401737773 \h </w:instrText>
      </w:r>
      <w:r>
        <w:fldChar w:fldCharType="separate"/>
      </w:r>
      <w:r>
        <w:t>284</w:t>
      </w:r>
      <w:r>
        <w:fldChar w:fldCharType="end"/>
      </w:r>
    </w:p>
    <w:p>
      <w:pPr>
        <w:pStyle w:val="TOC2"/>
        <w:tabs>
          <w:tab w:val="right" w:leader="dot" w:pos="7086"/>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_Toc401737775 \h </w:instrText>
      </w:r>
      <w:r>
        <w:fldChar w:fldCharType="separate"/>
      </w:r>
      <w:r>
        <w:t>284</w:t>
      </w:r>
      <w:r>
        <w:fldChar w:fldCharType="end"/>
      </w:r>
    </w:p>
    <w:p>
      <w:pPr>
        <w:pStyle w:val="TOC2"/>
        <w:tabs>
          <w:tab w:val="right" w:leader="dot" w:pos="7086"/>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_Toc401737777 \h </w:instrText>
      </w:r>
      <w:r>
        <w:fldChar w:fldCharType="separate"/>
      </w:r>
      <w:r>
        <w:t>284</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_Toc401737778 \h </w:instrText>
      </w:r>
      <w:r>
        <w:fldChar w:fldCharType="separate"/>
      </w:r>
      <w:r>
        <w:t>285</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_Toc401737779 \h </w:instrText>
      </w:r>
      <w:r>
        <w:fldChar w:fldCharType="separate"/>
      </w:r>
      <w:r>
        <w:t>286</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_Toc401737780 \h </w:instrText>
      </w:r>
      <w:r>
        <w:fldChar w:fldCharType="separate"/>
      </w:r>
      <w:r>
        <w:t>289</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_Toc401737781 \h </w:instrText>
      </w:r>
      <w:r>
        <w:fldChar w:fldCharType="separate"/>
      </w:r>
      <w:r>
        <w:t>290</w:t>
      </w:r>
      <w:r>
        <w:fldChar w:fldCharType="end"/>
      </w:r>
    </w:p>
    <w:p>
      <w:pPr>
        <w:pStyle w:val="TOC2"/>
        <w:tabs>
          <w:tab w:val="right" w:leader="dot" w:pos="7086"/>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_Toc401737783 \h </w:instrText>
      </w:r>
      <w:r>
        <w:fldChar w:fldCharType="separate"/>
      </w:r>
      <w:r>
        <w:t>290</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_Toc401737784 \h </w:instrText>
      </w:r>
      <w:r>
        <w:fldChar w:fldCharType="separate"/>
      </w:r>
      <w:r>
        <w:t>291</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_Toc401737785 \h </w:instrText>
      </w:r>
      <w:r>
        <w:fldChar w:fldCharType="separate"/>
      </w:r>
      <w:r>
        <w:t>291</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_Toc401737786 \h </w:instrText>
      </w:r>
      <w:r>
        <w:fldChar w:fldCharType="separate"/>
      </w:r>
      <w:r>
        <w:t>292</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_Toc401737787 \h </w:instrText>
      </w:r>
      <w:r>
        <w:fldChar w:fldCharType="separate"/>
      </w:r>
      <w:r>
        <w:t>293</w:t>
      </w:r>
      <w:r>
        <w:fldChar w:fldCharType="end"/>
      </w:r>
    </w:p>
    <w:p>
      <w:pPr>
        <w:pStyle w:val="TOC2"/>
        <w:tabs>
          <w:tab w:val="right" w:leader="dot" w:pos="7086"/>
        </w:tabs>
        <w:rPr>
          <w:rFonts w:asciiTheme="minorHAnsi" w:eastAsiaTheme="minorEastAsia" w:hAnsiTheme="minorHAnsi" w:cstheme="minorBidi"/>
          <w:b w:val="0"/>
          <w:sz w:val="22"/>
          <w:szCs w:val="22"/>
        </w:rPr>
      </w:pPr>
      <w:r>
        <w:t>Schedule 14</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_Toc401737791 \h </w:instrText>
      </w:r>
      <w:r>
        <w:fldChar w:fldCharType="separate"/>
      </w:r>
      <w:r>
        <w:t>313</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_Toc401737792 \h </w:instrText>
      </w:r>
      <w:r>
        <w:fldChar w:fldCharType="separate"/>
      </w:r>
      <w:r>
        <w:t>313</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_Toc401737793 \h </w:instrText>
      </w:r>
      <w:r>
        <w:fldChar w:fldCharType="separate"/>
      </w:r>
      <w:r>
        <w:t>313</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_Toc401737794 \h </w:instrText>
      </w:r>
      <w:r>
        <w:fldChar w:fldCharType="separate"/>
      </w:r>
      <w:r>
        <w:t>313</w:t>
      </w:r>
      <w:r>
        <w:fldChar w:fldCharType="end"/>
      </w:r>
    </w:p>
    <w:p>
      <w:pPr>
        <w:pStyle w:val="TOC2"/>
        <w:tabs>
          <w:tab w:val="right" w:leader="dot" w:pos="7086"/>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_Toc401737796 \h </w:instrText>
      </w:r>
      <w:r>
        <w:fldChar w:fldCharType="separate"/>
      </w:r>
      <w:r>
        <w:t>314</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_Toc401737797 \h </w:instrText>
      </w:r>
      <w:r>
        <w:fldChar w:fldCharType="separate"/>
      </w:r>
      <w:r>
        <w:t>314</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_Toc401737798 \h </w:instrText>
      </w:r>
      <w:r>
        <w:fldChar w:fldCharType="separate"/>
      </w:r>
      <w:r>
        <w:t>315</w:t>
      </w:r>
      <w:r>
        <w:fldChar w:fldCharType="end"/>
      </w:r>
    </w:p>
    <w:p>
      <w:pPr>
        <w:pStyle w:val="TOC2"/>
        <w:tabs>
          <w:tab w:val="right" w:leader="dot" w:pos="7086"/>
        </w:tabs>
        <w:rPr>
          <w:rFonts w:asciiTheme="minorHAnsi" w:eastAsiaTheme="minorEastAsia" w:hAnsiTheme="minorHAnsi" w:cstheme="minorBidi"/>
          <w:b w:val="0"/>
          <w:sz w:val="22"/>
          <w:szCs w:val="22"/>
        </w:rPr>
      </w:pPr>
      <w:r>
        <w:t>Schedule 17 — Fish diseases</w:t>
      </w:r>
    </w:p>
    <w:p>
      <w:pPr>
        <w:pStyle w:val="TOC4"/>
        <w:tabs>
          <w:tab w:val="right" w:leader="dot" w:pos="7086"/>
        </w:tabs>
        <w:rPr>
          <w:rFonts w:asciiTheme="minorHAnsi" w:eastAsiaTheme="minorEastAsia" w:hAnsiTheme="minorHAnsi" w:cstheme="minorBidi"/>
          <w:b w:val="0"/>
          <w:szCs w:val="22"/>
        </w:rPr>
      </w:pPr>
      <w:r>
        <w:t>Division 1</w:t>
      </w:r>
      <w:r>
        <w:rPr>
          <w:b w:val="0"/>
        </w:rPr>
        <w:t> — </w:t>
      </w:r>
      <w:r>
        <w:t>Diseases of crustaceans</w:t>
      </w:r>
    </w:p>
    <w:p>
      <w:pPr>
        <w:pStyle w:val="TOC4"/>
        <w:tabs>
          <w:tab w:val="right" w:leader="dot" w:pos="7086"/>
        </w:tabs>
        <w:rPr>
          <w:rFonts w:asciiTheme="minorHAnsi" w:eastAsiaTheme="minorEastAsia" w:hAnsiTheme="minorHAnsi" w:cstheme="minorBidi"/>
          <w:b w:val="0"/>
          <w:szCs w:val="22"/>
        </w:rPr>
      </w:pPr>
      <w:r>
        <w:t>Division 2</w:t>
      </w:r>
      <w:r>
        <w:rPr>
          <w:b w:val="0"/>
        </w:rPr>
        <w:t> — </w:t>
      </w:r>
      <w:r>
        <w:t>Diseases of molluscs</w:t>
      </w:r>
    </w:p>
    <w:p>
      <w:pPr>
        <w:pStyle w:val="TOC4"/>
        <w:tabs>
          <w:tab w:val="right" w:leader="dot" w:pos="7086"/>
        </w:tabs>
        <w:rPr>
          <w:rFonts w:asciiTheme="minorHAnsi" w:eastAsiaTheme="minorEastAsia" w:hAnsiTheme="minorHAnsi" w:cstheme="minorBidi"/>
          <w:b w:val="0"/>
          <w:szCs w:val="22"/>
        </w:rPr>
      </w:pPr>
      <w:r>
        <w:t>Division 3</w:t>
      </w:r>
      <w:r>
        <w:rPr>
          <w:b w:val="0"/>
        </w:rPr>
        <w:t> — </w:t>
      </w:r>
      <w:r>
        <w:t>Diseases of other fish</w:t>
      </w:r>
    </w:p>
    <w:p>
      <w:pPr>
        <w:pStyle w:val="TOC2"/>
        <w:tabs>
          <w:tab w:val="right" w:leader="dot" w:pos="7086"/>
        </w:tabs>
        <w:rPr>
          <w:rFonts w:asciiTheme="minorHAnsi" w:eastAsiaTheme="minorEastAsia" w:hAnsiTheme="minorHAnsi" w:cstheme="minorBidi"/>
          <w:b w:val="0"/>
          <w:sz w:val="22"/>
          <w:szCs w:val="22"/>
        </w:rPr>
      </w:pPr>
      <w:r>
        <w:t>Schedule 18 — Diseases of pearl oysters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_Toc401737805 \h </w:instrText>
      </w:r>
      <w:r>
        <w:fldChar w:fldCharType="separate"/>
      </w:r>
      <w:r>
        <w:t>320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01737360"/>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401737361"/>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40173736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401737363"/>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rPr>
          <w:rStyle w:val="CharDefText"/>
          <w:b w:val="0"/>
          <w:i w:val="0"/>
        </w:rPr>
        <w:t>,</w:t>
      </w:r>
      <w:r>
        <w:t xml:space="preserve">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spacing w:before="60"/>
      </w:pPr>
      <w:r>
        <w:tab/>
        <w:t>(ii)</w:t>
      </w:r>
      <w:r>
        <w:tab/>
        <w:t>regulation 124A(4) on a receipt, within the meaning of that regulation, for an application for a recreational fishing licence issued to the person;</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w:t>
      </w:r>
    </w:p>
    <w:p>
      <w:pPr>
        <w:pStyle w:val="Ednotesection"/>
      </w:pPr>
      <w:r>
        <w:t>[</w:t>
      </w:r>
      <w:r>
        <w:rPr>
          <w:b/>
        </w:rPr>
        <w:t>3A.</w:t>
      </w:r>
      <w:r>
        <w:tab/>
        <w:t>Deleted in Gazette 4 Nov 2005 p. 5301.]</w:t>
      </w:r>
    </w:p>
    <w:p>
      <w:pPr>
        <w:pStyle w:val="Heading5"/>
        <w:rPr>
          <w:snapToGrid w:val="0"/>
        </w:rPr>
      </w:pPr>
      <w:bookmarkStart w:id="5" w:name="_Toc40173736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40173736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401737366"/>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401737367"/>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401737368"/>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401737369"/>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401737370"/>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401737371"/>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401737372"/>
      <w:r>
        <w:rPr>
          <w:rStyle w:val="CharPartNo"/>
        </w:rPr>
        <w:t>Part 4</w:t>
      </w:r>
      <w:r>
        <w:t> — </w:t>
      </w:r>
      <w:r>
        <w:rPr>
          <w:rStyle w:val="CharPartText"/>
        </w:rPr>
        <w:t>General regulation of fishing</w:t>
      </w:r>
      <w:bookmarkEnd w:id="13"/>
    </w:p>
    <w:p>
      <w:pPr>
        <w:pStyle w:val="Heading3"/>
      </w:pPr>
      <w:bookmarkStart w:id="14" w:name="_Toc401737373"/>
      <w:r>
        <w:rPr>
          <w:rStyle w:val="CharDivNo"/>
        </w:rPr>
        <w:t>Division 1</w:t>
      </w:r>
      <w:r>
        <w:rPr>
          <w:snapToGrid w:val="0"/>
        </w:rPr>
        <w:t> — </w:t>
      </w:r>
      <w:r>
        <w:rPr>
          <w:rStyle w:val="CharDivText"/>
        </w:rPr>
        <w:t>Protected fish</w:t>
      </w:r>
      <w:bookmarkEnd w:id="14"/>
    </w:p>
    <w:p>
      <w:pPr>
        <w:pStyle w:val="Heading5"/>
      </w:pPr>
      <w:bookmarkStart w:id="15" w:name="_Toc401737374"/>
      <w:r>
        <w:rPr>
          <w:rStyle w:val="CharSectno"/>
        </w:rPr>
        <w:t>10</w:t>
      </w:r>
      <w:r>
        <w:t>.</w:t>
      </w:r>
      <w:r>
        <w:tab/>
        <w:t>Classes of fish prescribed (Act s. 45)</w:t>
      </w:r>
      <w:bookmarkEnd w:id="15"/>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401737375"/>
      <w:r>
        <w:rPr>
          <w:rStyle w:val="CharSectno"/>
        </w:rPr>
        <w:t>11</w:t>
      </w:r>
      <w:r>
        <w:t>.</w:t>
      </w:r>
      <w:r>
        <w:tab/>
        <w:t>Defences etc. prescribed (Act s. 48)</w:t>
      </w:r>
      <w:bookmarkEnd w:id="16"/>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rPr>
          <w:snapToGrid w:val="0"/>
        </w:rPr>
      </w:pPr>
      <w:bookmarkStart w:id="17" w:name="_Toc401737376"/>
      <w:r>
        <w:rPr>
          <w:rStyle w:val="CharSectno"/>
        </w:rPr>
        <w:t>12</w:t>
      </w:r>
      <w:r>
        <w:rPr>
          <w:snapToGrid w:val="0"/>
        </w:rPr>
        <w:t>.</w:t>
      </w:r>
      <w:r>
        <w:rPr>
          <w:snapToGrid w:val="0"/>
        </w:rPr>
        <w:tab/>
        <w:t>Totally protected rock lobsters and crabs to be released</w:t>
      </w:r>
      <w:bookmarkEnd w:id="17"/>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8" w:name="_Toc401737377"/>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401737378"/>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pPr>
      <w:bookmarkStart w:id="20" w:name="_Toc401737379"/>
      <w:r>
        <w:rPr>
          <w:rStyle w:val="CharSectno"/>
        </w:rPr>
        <w:t>14A</w:t>
      </w:r>
      <w:r>
        <w:t>.</w:t>
      </w:r>
      <w:r>
        <w:tab/>
        <w:t>Term used: specified size</w:t>
      </w:r>
      <w:bookmarkEnd w:id="2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21" w:name="_Toc401737380"/>
      <w:r>
        <w:rPr>
          <w:rStyle w:val="CharSectno"/>
        </w:rPr>
        <w:t>14</w:t>
      </w:r>
      <w:r>
        <w:t>.</w:t>
      </w:r>
      <w:r>
        <w:tab/>
        <w:t>Certain types of finfish, how to be landed</w:t>
      </w:r>
      <w:bookmarkEnd w:id="2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pPr>
            <w:r>
              <w:rPr>
                <w:b/>
              </w:rPr>
              <w:t>Item</w:t>
            </w:r>
          </w:p>
        </w:tc>
        <w:tc>
          <w:tcPr>
            <w:tcW w:w="2163" w:type="dxa"/>
            <w:tcBorders>
              <w:top w:val="single" w:sz="4" w:space="0" w:color="auto"/>
              <w:bottom w:val="single" w:sz="4" w:space="0" w:color="auto"/>
            </w:tcBorders>
          </w:tcPr>
          <w:p>
            <w:pPr>
              <w:pStyle w:val="TableNAm"/>
            </w:pPr>
            <w:r>
              <w:rPr>
                <w:b/>
              </w:rPr>
              <w:t>Type of finfish</w:t>
            </w:r>
          </w:p>
        </w:tc>
        <w:tc>
          <w:tcPr>
            <w:tcW w:w="3118" w:type="dxa"/>
            <w:tcBorders>
              <w:top w:val="single" w:sz="4" w:space="0" w:color="auto"/>
              <w:bottom w:val="single" w:sz="4" w:space="0" w:color="auto"/>
            </w:tcBorders>
          </w:tcPr>
          <w:p>
            <w:pPr>
              <w:pStyle w:val="TableNAm"/>
            </w:pPr>
            <w:r>
              <w:rPr>
                <w:b/>
              </w:rPr>
              <w:t xml:space="preserve">Waters </w:t>
            </w:r>
          </w:p>
        </w:tc>
      </w:tr>
      <w:tr>
        <w:tc>
          <w:tcPr>
            <w:tcW w:w="992" w:type="dxa"/>
            <w:tcBorders>
              <w:top w:val="single" w:sz="4" w:space="0" w:color="auto"/>
            </w:tcBorders>
          </w:tcPr>
          <w:p>
            <w:pPr>
              <w:pStyle w:val="TableNAm"/>
            </w:pPr>
            <w:r>
              <w:t>1.</w:t>
            </w:r>
          </w:p>
        </w:tc>
        <w:tc>
          <w:tcPr>
            <w:tcW w:w="2163" w:type="dxa"/>
            <w:tcBorders>
              <w:top w:val="single" w:sz="4" w:space="0" w:color="auto"/>
            </w:tcBorders>
          </w:tcPr>
          <w:p>
            <w:pPr>
              <w:pStyle w:val="TableNAm"/>
            </w:pPr>
            <w:r>
              <w:t>barramundi</w:t>
            </w:r>
          </w:p>
        </w:tc>
        <w:tc>
          <w:tcPr>
            <w:tcW w:w="3118" w:type="dxa"/>
            <w:tcBorders>
              <w:top w:val="single" w:sz="4" w:space="0" w:color="auto"/>
            </w:tcBorders>
          </w:tcPr>
          <w:p>
            <w:pPr>
              <w:pStyle w:val="TableNAm"/>
            </w:pPr>
            <w:r>
              <w:t>WA waters</w:t>
            </w:r>
          </w:p>
        </w:tc>
      </w:tr>
      <w:tr>
        <w:trPr>
          <w:cantSplit/>
        </w:trPr>
        <w:tc>
          <w:tcPr>
            <w:tcW w:w="992" w:type="dxa"/>
          </w:tcPr>
          <w:p>
            <w:pPr>
              <w:pStyle w:val="TableNAm"/>
            </w:pPr>
            <w:r>
              <w:t>2.</w:t>
            </w:r>
          </w:p>
        </w:tc>
        <w:tc>
          <w:tcPr>
            <w:tcW w:w="2163" w:type="dxa"/>
          </w:tcPr>
          <w:p>
            <w:pPr>
              <w:pStyle w:val="TableNAm"/>
            </w:pPr>
            <w:r>
              <w:t>estuary cod</w:t>
            </w:r>
          </w:p>
        </w:tc>
        <w:tc>
          <w:tcPr>
            <w:tcW w:w="3118" w:type="dxa"/>
          </w:tcPr>
          <w:p>
            <w:pPr>
              <w:pStyle w:val="TableNAm"/>
            </w:pPr>
            <w:r>
              <w:t>WA waters</w:t>
            </w:r>
          </w:p>
        </w:tc>
      </w:tr>
      <w:tr>
        <w:trPr>
          <w:cantSplit/>
        </w:trPr>
        <w:tc>
          <w:tcPr>
            <w:tcW w:w="992" w:type="dxa"/>
          </w:tcPr>
          <w:p>
            <w:pPr>
              <w:pStyle w:val="TableNAm"/>
            </w:pPr>
            <w:r>
              <w:t>3.</w:t>
            </w:r>
          </w:p>
        </w:tc>
        <w:tc>
          <w:tcPr>
            <w:tcW w:w="2163" w:type="dxa"/>
          </w:tcPr>
          <w:p>
            <w:pPr>
              <w:pStyle w:val="TableNAm"/>
            </w:pPr>
            <w:r>
              <w:t>malabar cod</w:t>
            </w:r>
          </w:p>
        </w:tc>
        <w:tc>
          <w:tcPr>
            <w:tcW w:w="3118" w:type="dxa"/>
          </w:tcPr>
          <w:p>
            <w:pPr>
              <w:pStyle w:val="TableNAm"/>
            </w:pPr>
            <w:r>
              <w:t>WA waters</w:t>
            </w:r>
          </w:p>
        </w:tc>
      </w:tr>
      <w:tr>
        <w:trPr>
          <w:cantSplit/>
        </w:trPr>
        <w:tc>
          <w:tcPr>
            <w:tcW w:w="992" w:type="dxa"/>
            <w:tcBorders>
              <w:bottom w:val="single" w:sz="4" w:space="0" w:color="auto"/>
            </w:tcBorders>
          </w:tcPr>
          <w:p>
            <w:pPr>
              <w:pStyle w:val="TableNAm"/>
            </w:pPr>
            <w:r>
              <w:t>4.</w:t>
            </w:r>
          </w:p>
        </w:tc>
        <w:tc>
          <w:tcPr>
            <w:tcW w:w="2163" w:type="dxa"/>
            <w:tcBorders>
              <w:bottom w:val="single" w:sz="4" w:space="0" w:color="auto"/>
            </w:tcBorders>
          </w:tcPr>
          <w:p>
            <w:pPr>
              <w:pStyle w:val="TableNAm"/>
            </w:pPr>
            <w:r>
              <w:t>pink snapper</w:t>
            </w:r>
          </w:p>
        </w:tc>
        <w:tc>
          <w:tcPr>
            <w:tcW w:w="3118" w:type="dxa"/>
            <w:tcBorders>
              <w:bottom w:val="single" w:sz="4" w:space="0" w:color="auto"/>
            </w:tcBorders>
          </w:tcPr>
          <w:p>
            <w:pPr>
              <w:pStyle w:val="TableNAm"/>
            </w:pPr>
            <w:r>
              <w:t>the waters of the Shark Bay western gulf and the waters of the Shark Bay eastern gulf</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22" w:name="_Toc401737381"/>
      <w:r>
        <w:rPr>
          <w:rStyle w:val="CharSectno"/>
        </w:rPr>
        <w:t>16B</w:t>
      </w:r>
      <w:r>
        <w:t>.</w:t>
      </w:r>
      <w:r>
        <w:tab/>
        <w:t>Sharks and rays, possession of by commercial fishers</w:t>
      </w:r>
      <w:bookmarkEnd w:id="2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3" w:name="_Toc401737382"/>
      <w:r>
        <w:rPr>
          <w:rStyle w:val="CharDivNo"/>
        </w:rPr>
        <w:t>Division 3</w:t>
      </w:r>
      <w:r>
        <w:t> — </w:t>
      </w:r>
      <w:r>
        <w:rPr>
          <w:rStyle w:val="CharDivText"/>
        </w:rPr>
        <w:t>Possession limits</w:t>
      </w:r>
      <w:bookmarkEnd w:id="23"/>
    </w:p>
    <w:p>
      <w:pPr>
        <w:pStyle w:val="Footnoteheading"/>
        <w:keepNext/>
        <w:keepLines/>
        <w:tabs>
          <w:tab w:val="left" w:pos="851"/>
        </w:tabs>
      </w:pPr>
      <w:r>
        <w:tab/>
        <w:t>[Heading inserted in Gazette 1 Oct 2003 p. 4289.]</w:t>
      </w:r>
    </w:p>
    <w:p>
      <w:pPr>
        <w:pStyle w:val="Heading4"/>
        <w:keepNext w:val="0"/>
      </w:pPr>
      <w:bookmarkStart w:id="24" w:name="_Toc401737383"/>
      <w:r>
        <w:t>Subdivision 1A — Preliminary</w:t>
      </w:r>
      <w:bookmarkEnd w:id="24"/>
    </w:p>
    <w:p>
      <w:pPr>
        <w:pStyle w:val="Footnoteheading"/>
      </w:pPr>
      <w:r>
        <w:tab/>
        <w:t>[Heading inserted in Gazette 4 Nov 2005 p. 5306.]</w:t>
      </w:r>
    </w:p>
    <w:p>
      <w:pPr>
        <w:pStyle w:val="Heading5"/>
        <w:keepNext w:val="0"/>
        <w:keepLines w:val="0"/>
        <w:spacing w:before="240"/>
      </w:pPr>
      <w:bookmarkStart w:id="25" w:name="_Toc401737384"/>
      <w:r>
        <w:rPr>
          <w:rStyle w:val="CharSectno"/>
        </w:rPr>
        <w:t>16C</w:t>
      </w:r>
      <w:r>
        <w:t>.</w:t>
      </w:r>
      <w:r>
        <w:tab/>
        <w:t>Term used: finfish</w:t>
      </w:r>
      <w:bookmarkEnd w:id="2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6" w:name="_Toc401737385"/>
      <w:r>
        <w:rPr>
          <w:rStyle w:val="CharSectno"/>
        </w:rPr>
        <w:t>16CA</w:t>
      </w:r>
      <w:r>
        <w:t>.</w:t>
      </w:r>
      <w:r>
        <w:tab/>
        <w:t>Bag limits, application and effect of</w:t>
      </w:r>
      <w:bookmarkEnd w:id="26"/>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7" w:name="_Toc401737386"/>
      <w:r>
        <w:t>Subdivision 1 — Possession limits Statewide</w:t>
      </w:r>
      <w:bookmarkEnd w:id="27"/>
    </w:p>
    <w:p>
      <w:pPr>
        <w:pStyle w:val="Footnoteheading"/>
        <w:tabs>
          <w:tab w:val="left" w:pos="851"/>
        </w:tabs>
      </w:pPr>
      <w:r>
        <w:tab/>
        <w:t>[Heading inserted in Gazette 1 Oct 2003 p. 4289.]</w:t>
      </w:r>
    </w:p>
    <w:p>
      <w:pPr>
        <w:pStyle w:val="Heading5"/>
        <w:spacing w:before="240"/>
        <w:rPr>
          <w:snapToGrid w:val="0"/>
        </w:rPr>
      </w:pPr>
      <w:bookmarkStart w:id="28" w:name="_Toc401737387"/>
      <w:r>
        <w:rPr>
          <w:rStyle w:val="CharSectno"/>
        </w:rPr>
        <w:t>16D</w:t>
      </w:r>
      <w:r>
        <w:rPr>
          <w:snapToGrid w:val="0"/>
        </w:rPr>
        <w:t>.</w:t>
      </w:r>
      <w:r>
        <w:rPr>
          <w:snapToGrid w:val="0"/>
        </w:rPr>
        <w:tab/>
        <w:t>Finfish, general possession limit of (Act s. 51(1))</w:t>
      </w:r>
      <w:bookmarkEnd w:id="28"/>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240"/>
        <w:rPr>
          <w:snapToGrid w:val="0"/>
        </w:rPr>
      </w:pPr>
      <w:bookmarkStart w:id="29" w:name="_Toc401737388"/>
      <w:r>
        <w:rPr>
          <w:rStyle w:val="CharSectno"/>
        </w:rPr>
        <w:t>16E</w:t>
      </w:r>
      <w:r>
        <w:t>.</w:t>
      </w:r>
      <w:r>
        <w:tab/>
        <w:t>Fish on boats (Act s. 51(1))</w:t>
      </w:r>
      <w:bookmarkEnd w:id="2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spacing w:before="140"/>
      </w:pPr>
      <w:r>
        <w:tab/>
        <w:t>(3D)</w:t>
      </w:r>
      <w:r>
        <w:tab/>
        <w:t>Subregulations (3A)(a)(ii) and (b)(ii), (3B)(a)(ii) and (b)(ii) and (3C)(a)(ii) and (b)(ii) are subject to regulation 17A.</w:t>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w:t>
      </w:r>
    </w:p>
    <w:p>
      <w:pPr>
        <w:pStyle w:val="Heading5"/>
        <w:spacing w:before="200"/>
      </w:pPr>
      <w:bookmarkStart w:id="30" w:name="_Toc401737389"/>
      <w:r>
        <w:rPr>
          <w:rStyle w:val="CharSectno"/>
        </w:rPr>
        <w:t>16GA</w:t>
      </w:r>
      <w:r>
        <w:t>.</w:t>
      </w:r>
      <w:r>
        <w:tab/>
        <w:t>Rock lobster (Act s. 51(1))</w:t>
      </w:r>
      <w:bookmarkEnd w:id="30"/>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31" w:name="_Toc401737390"/>
      <w:r>
        <w:rPr>
          <w:rStyle w:val="CharSectno"/>
        </w:rPr>
        <w:t>16GB</w:t>
      </w:r>
      <w:r>
        <w:t>.</w:t>
      </w:r>
      <w:r>
        <w:tab/>
        <w:t>Barramundi (Act s. 51(1))</w:t>
      </w:r>
      <w:bookmarkEnd w:id="31"/>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32" w:name="_Toc401737391"/>
      <w:r>
        <w:rPr>
          <w:rStyle w:val="CharSectno"/>
        </w:rPr>
        <w:t>16GC</w:t>
      </w:r>
      <w:r>
        <w:t>.</w:t>
      </w:r>
      <w:r>
        <w:tab/>
        <w:t>Marron (Act s. 51(1), (2))</w:t>
      </w:r>
      <w:bookmarkEnd w:id="32"/>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33" w:name="_Toc401737392"/>
      <w:r>
        <w:rPr>
          <w:rStyle w:val="CharSectno"/>
        </w:rPr>
        <w:t>16GD</w:t>
      </w:r>
      <w:r>
        <w:t>.</w:t>
      </w:r>
      <w:r>
        <w:tab/>
        <w:t>Abalone (Act s. 51(1))</w:t>
      </w:r>
      <w:bookmarkEnd w:id="33"/>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34" w:name="_Toc401737393"/>
      <w:r>
        <w:rPr>
          <w:rStyle w:val="CharSectno"/>
        </w:rPr>
        <w:t>16GE</w:t>
      </w:r>
      <w:r>
        <w:t>.</w:t>
      </w:r>
      <w:r>
        <w:tab/>
        <w:t>Fish on fishing boats (commercial)</w:t>
      </w:r>
      <w:bookmarkEnd w:id="34"/>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35" w:name="_Toc401737394"/>
      <w:r>
        <w:t>Subdivision 3 — Possession limits — pink snapper at Shark Bay</w:t>
      </w:r>
      <w:bookmarkEnd w:id="35"/>
    </w:p>
    <w:p>
      <w:pPr>
        <w:pStyle w:val="Footnoteheading"/>
        <w:keepNext/>
        <w:tabs>
          <w:tab w:val="left" w:pos="851"/>
        </w:tabs>
      </w:pPr>
      <w:r>
        <w:tab/>
        <w:t>[Heading inserted in Gazette 1 Oct 2003 p. 4291.]</w:t>
      </w:r>
    </w:p>
    <w:p>
      <w:pPr>
        <w:pStyle w:val="Heading5"/>
        <w:rPr>
          <w:snapToGrid w:val="0"/>
        </w:rPr>
      </w:pPr>
      <w:bookmarkStart w:id="36" w:name="_Toc401737395"/>
      <w:r>
        <w:rPr>
          <w:rStyle w:val="CharSectno"/>
        </w:rPr>
        <w:t>16G</w:t>
      </w:r>
      <w:r>
        <w:t>.</w:t>
      </w:r>
      <w:r>
        <w:tab/>
      </w:r>
      <w:r>
        <w:rPr>
          <w:snapToGrid w:val="0"/>
        </w:rPr>
        <w:t>Terms used</w:t>
      </w:r>
      <w:bookmarkEnd w:id="3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ind w:left="890" w:hanging="890"/>
      </w:pPr>
      <w:r>
        <w:tab/>
        <w:t>[Regulation 16G inserted in Gazette 1 Oct 2003 p. 4291</w:t>
      </w:r>
      <w:r>
        <w:noBreakHyphen/>
        <w:t>2; amended in Gazette 6 Apr 2004 p. 1133.]</w:t>
      </w:r>
    </w:p>
    <w:p>
      <w:pPr>
        <w:pStyle w:val="Heading5"/>
        <w:rPr>
          <w:snapToGrid w:val="0"/>
        </w:rPr>
      </w:pPr>
      <w:bookmarkStart w:id="37" w:name="_Toc401737396"/>
      <w:r>
        <w:rPr>
          <w:rStyle w:val="CharSectno"/>
        </w:rPr>
        <w:t>16H</w:t>
      </w:r>
      <w:r>
        <w:rPr>
          <w:snapToGrid w:val="0"/>
        </w:rPr>
        <w:t>.</w:t>
      </w:r>
      <w:r>
        <w:rPr>
          <w:snapToGrid w:val="0"/>
        </w:rPr>
        <w:tab/>
        <w:t>Pink snapper in Freycinet Estuary area</w:t>
      </w:r>
      <w:bookmarkEnd w:id="37"/>
    </w:p>
    <w:p>
      <w:pPr>
        <w:pStyle w:val="Subsection"/>
        <w:rPr>
          <w:snapToGrid w:val="0"/>
        </w:rPr>
      </w:pPr>
      <w:r>
        <w:rPr>
          <w:snapToGrid w:val="0"/>
        </w:rPr>
        <w:tab/>
        <w:t>(1)</w:t>
      </w:r>
      <w:r>
        <w:rPr>
          <w:snapToGrid w:val="0"/>
        </w:rPr>
        <w:tab/>
        <w:t xml:space="preserve">A person in or on the Freycinet Estuary </w:t>
      </w:r>
      <w:r>
        <w:t>area</w:t>
      </w:r>
      <w:r>
        <w:rPr>
          <w:snapToGrid w:val="0"/>
        </w:rPr>
        <w:t xml:space="preserve"> must not have any pink snapper in his or her possession.</w:t>
      </w:r>
    </w:p>
    <w:p>
      <w:pPr>
        <w:pStyle w:val="Subsection"/>
        <w:rPr>
          <w:snapToGrid w:val="0"/>
        </w:rPr>
      </w:pPr>
      <w:r>
        <w:rPr>
          <w:snapToGrid w:val="0"/>
        </w:rPr>
        <w:tab/>
        <w:t>(2)</w:t>
      </w:r>
      <w:r>
        <w:rPr>
          <w:snapToGrid w:val="0"/>
        </w:rPr>
        <w:tab/>
        <w:t xml:space="preserve">It is a defence in proceedings against a person under section 51(2) of the Act in respect of the possession of a pink snapper in or on the Freycinet Estuary area that the person had possession of not more than </w:t>
      </w:r>
      <w:r>
        <w:t>2 pink snapper and that each of those pink snapper —</w:t>
      </w:r>
    </w:p>
    <w:p>
      <w:pPr>
        <w:pStyle w:val="Indenta"/>
        <w:spacing w:before="60"/>
        <w:rPr>
          <w:snapToGrid w:val="0"/>
        </w:rPr>
      </w:pPr>
      <w:r>
        <w:rPr>
          <w:snapToGrid w:val="0"/>
        </w:rPr>
        <w:tab/>
        <w:t>(a)</w:t>
      </w:r>
      <w:r>
        <w:rPr>
          <w:snapToGrid w:val="0"/>
        </w:rPr>
        <w:tab/>
        <w:t>was at least 500 mm and not more than 700 mm in length; and</w:t>
      </w:r>
    </w:p>
    <w:p>
      <w:pPr>
        <w:pStyle w:val="Indenta"/>
        <w:spacing w:before="60"/>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spacing w:before="120"/>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spacing w:before="80"/>
      </w:pPr>
      <w:r>
        <w:tab/>
        <w:t>[Regulation 16H inserted in Gazette 1 Oct 2003 p. 4292; amended in Gazette 4 Nov 2005 p. 5308; 27 Aug 2013 p. 4053; 30 May 2014 p. 1715.]</w:t>
      </w:r>
    </w:p>
    <w:p>
      <w:pPr>
        <w:pStyle w:val="Heading5"/>
        <w:rPr>
          <w:snapToGrid w:val="0"/>
        </w:rPr>
      </w:pPr>
      <w:bookmarkStart w:id="38" w:name="_Toc401737397"/>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spacing w:before="12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20"/>
      </w:pPr>
      <w:r>
        <w:tab/>
        <w:t>(2)</w:t>
      </w:r>
      <w:r>
        <w:tab/>
        <w:t>An application may be made by electronic or written application in the manner, and during the period, approved by the CEO.</w:t>
      </w:r>
    </w:p>
    <w:p>
      <w:pPr>
        <w:pStyle w:val="Subsection"/>
        <w:spacing w:before="12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spacing w:before="120"/>
      </w:pPr>
      <w:r>
        <w:tab/>
        <w:t>[(4), (5)</w:t>
      </w:r>
      <w:r>
        <w:tab/>
        <w:t>deleted]</w:t>
      </w:r>
    </w:p>
    <w:p>
      <w:pPr>
        <w:pStyle w:val="Subsection"/>
        <w:keepNext/>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spacing w:before="60"/>
        <w:rPr>
          <w:snapToGrid w:val="0"/>
        </w:rPr>
      </w:pPr>
      <w:r>
        <w:rPr>
          <w:snapToGrid w:val="0"/>
        </w:rPr>
        <w:tab/>
        <w:t>(b)</w:t>
      </w:r>
      <w:r>
        <w:rPr>
          <w:snapToGrid w:val="0"/>
        </w:rPr>
        <w:tab/>
        <w:t>that person has not made any other written or electronic application under subregulation (1) during that period; and</w:t>
      </w:r>
    </w:p>
    <w:p>
      <w:pPr>
        <w:pStyle w:val="Indenta"/>
        <w:spacing w:before="60"/>
        <w:rPr>
          <w:snapToGrid w:val="0"/>
        </w:rPr>
      </w:pPr>
      <w:r>
        <w:rPr>
          <w:snapToGrid w:val="0"/>
        </w:rPr>
        <w:tab/>
        <w:t>(c)</w:t>
      </w:r>
      <w:r>
        <w:rPr>
          <w:snapToGrid w:val="0"/>
        </w:rPr>
        <w:tab/>
        <w:t>the CEO has not issued more than 1 050 tags pursuant to written or electronic application during that period; and</w:t>
      </w:r>
    </w:p>
    <w:p>
      <w:pPr>
        <w:pStyle w:val="Indenta"/>
        <w:spacing w:before="60"/>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spacing w:before="60"/>
        <w:rPr>
          <w:snapToGrid w:val="0"/>
        </w:rPr>
      </w:pPr>
      <w:r>
        <w:rPr>
          <w:snapToGrid w:val="0"/>
        </w:rPr>
        <w:tab/>
        <w:t>(e)</w:t>
      </w:r>
      <w:r>
        <w:rPr>
          <w:snapToGrid w:val="0"/>
        </w:rPr>
        <w:tab/>
        <w:t>the fee set out in Schedule 1 Part 3 item 7 is paid,</w:t>
      </w:r>
    </w:p>
    <w:p>
      <w:pPr>
        <w:pStyle w:val="Subsection"/>
        <w:spacing w:before="12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40"/>
        <w:rPr>
          <w:snapToGrid w:val="0"/>
        </w:rPr>
      </w:pPr>
      <w:r>
        <w:rPr>
          <w:snapToGrid w:val="0"/>
        </w:rPr>
        <w:tab/>
        <w:t>(7)</w:t>
      </w:r>
      <w:r>
        <w:rPr>
          <w:snapToGrid w:val="0"/>
        </w:rPr>
        <w:tab/>
        <w:t>When a tag is issued to a person the CEO is to record the name of the person on the tag.</w:t>
      </w:r>
    </w:p>
    <w:p>
      <w:pPr>
        <w:pStyle w:val="Subsection"/>
        <w:spacing w:before="140"/>
        <w:rPr>
          <w:snapToGrid w:val="0"/>
        </w:rPr>
      </w:pPr>
      <w:r>
        <w:rPr>
          <w:snapToGrid w:val="0"/>
        </w:rPr>
        <w:tab/>
        <w:t>(8)</w:t>
      </w:r>
      <w:r>
        <w:rPr>
          <w:snapToGrid w:val="0"/>
        </w:rPr>
        <w:tab/>
        <w:t>A tag is current for the fishing year in which it is issued.</w:t>
      </w:r>
    </w:p>
    <w:p>
      <w:pPr>
        <w:pStyle w:val="Footnotesection"/>
        <w:spacing w:before="100"/>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401737398"/>
      <w:r>
        <w:rPr>
          <w:rStyle w:val="CharSectno"/>
        </w:rPr>
        <w:t>16J</w:t>
      </w:r>
      <w:r>
        <w:t>.</w:t>
      </w:r>
      <w:r>
        <w:tab/>
      </w:r>
      <w:r>
        <w:rPr>
          <w:snapToGrid w:val="0"/>
        </w:rPr>
        <w:t>Form of tag issued under r. 16I</w:t>
      </w:r>
      <w:bookmarkEnd w:id="39"/>
    </w:p>
    <w:p>
      <w:pPr>
        <w:pStyle w:val="Subsection"/>
        <w:spacing w:before="140"/>
        <w:rPr>
          <w:snapToGrid w:val="0"/>
        </w:rPr>
      </w:pPr>
      <w:r>
        <w:rPr>
          <w:snapToGrid w:val="0"/>
        </w:rPr>
        <w:tab/>
      </w:r>
      <w:r>
        <w:rPr>
          <w:snapToGrid w:val="0"/>
        </w:rPr>
        <w:tab/>
        <w:t>A tag issued under regulation 16I —</w:t>
      </w:r>
    </w:p>
    <w:p>
      <w:pPr>
        <w:pStyle w:val="Indenta"/>
        <w:spacing w:before="60"/>
        <w:rPr>
          <w:snapToGrid w:val="0"/>
        </w:rPr>
      </w:pPr>
      <w:r>
        <w:rPr>
          <w:snapToGrid w:val="0"/>
        </w:rPr>
        <w:tab/>
        <w:t>(a)</w:t>
      </w:r>
      <w:r>
        <w:rPr>
          <w:snapToGrid w:val="0"/>
        </w:rPr>
        <w:tab/>
        <w:t>is to be in a form approved by the CEO;</w:t>
      </w:r>
    </w:p>
    <w:p>
      <w:pPr>
        <w:pStyle w:val="Indenta"/>
        <w:spacing w:before="60"/>
        <w:rPr>
          <w:snapToGrid w:val="0"/>
        </w:rPr>
      </w:pPr>
      <w:r>
        <w:rPr>
          <w:snapToGrid w:val="0"/>
        </w:rPr>
        <w:tab/>
        <w:t>(b)</w:t>
      </w:r>
      <w:r>
        <w:rPr>
          <w:snapToGrid w:val="0"/>
        </w:rPr>
        <w:tab/>
        <w:t>is to specify —</w:t>
      </w:r>
    </w:p>
    <w:p>
      <w:pPr>
        <w:pStyle w:val="Indenti"/>
        <w:spacing w:before="60"/>
        <w:rPr>
          <w:snapToGrid w:val="0"/>
        </w:rPr>
      </w:pPr>
      <w:r>
        <w:rPr>
          <w:snapToGrid w:val="0"/>
        </w:rPr>
        <w:tab/>
        <w:t>(i)</w:t>
      </w:r>
      <w:r>
        <w:rPr>
          <w:snapToGrid w:val="0"/>
        </w:rPr>
        <w:tab/>
        <w:t>the fishing year for which the tag is current; and</w:t>
      </w:r>
    </w:p>
    <w:p>
      <w:pPr>
        <w:pStyle w:val="Indenti"/>
        <w:spacing w:before="60"/>
        <w:rPr>
          <w:snapToGrid w:val="0"/>
        </w:rPr>
      </w:pPr>
      <w:r>
        <w:rPr>
          <w:snapToGrid w:val="0"/>
        </w:rPr>
        <w:tab/>
        <w:t>(ii)</w:t>
      </w:r>
      <w:r>
        <w:rPr>
          <w:snapToGrid w:val="0"/>
        </w:rPr>
        <w:tab/>
        <w:t>a distinguishing letter and number (tag serial number) allocated in respect of the tag.</w:t>
      </w:r>
    </w:p>
    <w:p>
      <w:pPr>
        <w:pStyle w:val="Footnotesection"/>
        <w:spacing w:before="100"/>
      </w:pPr>
      <w:r>
        <w:tab/>
        <w:t>[Regulation 16J inserted in Gazette 1 Oct 2003 p. 4294; amended in Gazette 6 Jul 2007 p. 3389.]</w:t>
      </w:r>
    </w:p>
    <w:p>
      <w:pPr>
        <w:pStyle w:val="Heading4"/>
        <w:keepLines/>
      </w:pPr>
      <w:bookmarkStart w:id="40" w:name="_Toc401737399"/>
      <w:r>
        <w:t>Subdivision 4 — Possession limits in Abrolhos Islands</w:t>
      </w:r>
      <w:bookmarkEnd w:id="40"/>
    </w:p>
    <w:p>
      <w:pPr>
        <w:pStyle w:val="Footnoteheading"/>
        <w:keepNext/>
        <w:keepLines/>
        <w:tabs>
          <w:tab w:val="left" w:pos="851"/>
        </w:tabs>
        <w:spacing w:before="80"/>
      </w:pPr>
      <w:r>
        <w:tab/>
        <w:t>[Heading inserted in Gazette 1 Oct 2003 p. 4295; amended in Gazette 29 Jan 2013 p. 308.]</w:t>
      </w:r>
    </w:p>
    <w:p>
      <w:pPr>
        <w:pStyle w:val="Heading5"/>
      </w:pPr>
      <w:bookmarkStart w:id="41" w:name="_Toc40173740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spacing w:before="140"/>
      </w:pPr>
      <w:r>
        <w:tab/>
      </w:r>
      <w:r>
        <w:tab/>
        <w:t>For the purposes of section 51(1) of the Act, the maximum quantity of finfish that a person may be in possession of —</w:t>
      </w:r>
    </w:p>
    <w:p>
      <w:pPr>
        <w:pStyle w:val="Indenta"/>
        <w:spacing w:before="60"/>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spacing w:before="80"/>
      </w:pPr>
      <w:r>
        <w:tab/>
      </w:r>
      <w:r>
        <w:tab/>
        <w:t>is —</w:t>
      </w:r>
    </w:p>
    <w:p>
      <w:pPr>
        <w:pStyle w:val="Indenta"/>
        <w:spacing w:before="60"/>
      </w:pPr>
      <w:r>
        <w:tab/>
        <w:t>(c)</w:t>
      </w:r>
      <w:r>
        <w:tab/>
        <w:t>10 kg of fillets of finfish; or</w:t>
      </w:r>
    </w:p>
    <w:p>
      <w:pPr>
        <w:pStyle w:val="Indenta"/>
        <w:spacing w:before="60"/>
      </w:pPr>
      <w:r>
        <w:tab/>
        <w:t>(d)</w:t>
      </w:r>
      <w:r>
        <w:tab/>
        <w:t>one day’s bag limit of whole fish or fish trunks.</w:t>
      </w:r>
    </w:p>
    <w:p>
      <w:pPr>
        <w:pStyle w:val="Footnotesection"/>
        <w:spacing w:before="80"/>
        <w:ind w:left="890" w:hanging="890"/>
      </w:pPr>
      <w:r>
        <w:tab/>
        <w:t>[Regulation 16K inserted in Gazette 19 Dec 2008 p. 5362; amended in Gazette 30 May 2014 p. 1715.]</w:t>
      </w:r>
    </w:p>
    <w:p>
      <w:pPr>
        <w:pStyle w:val="Ednotesection"/>
        <w:spacing w:before="200"/>
      </w:pPr>
      <w:r>
        <w:t>[</w:t>
      </w:r>
      <w:r>
        <w:rPr>
          <w:b/>
        </w:rPr>
        <w:t>16L</w:t>
      </w:r>
      <w:r>
        <w:rPr>
          <w:b/>
        </w:rPr>
        <w:noBreakHyphen/>
        <w:t>18.</w:t>
      </w:r>
      <w:r>
        <w:rPr>
          <w:b/>
        </w:rPr>
        <w:tab/>
      </w:r>
      <w:r>
        <w:t>Deleted in Gazette 29 Jan 2013 p. 308.]</w:t>
      </w:r>
    </w:p>
    <w:p>
      <w:pPr>
        <w:pStyle w:val="Ednotesection"/>
        <w:spacing w:before="200"/>
      </w:pPr>
      <w:r>
        <w:t>[</w:t>
      </w:r>
      <w:r>
        <w:rPr>
          <w:b/>
        </w:rPr>
        <w:t>19.</w:t>
      </w:r>
      <w:r>
        <w:tab/>
        <w:t>Deleted in Gazette 1 Oct 2003 p. 4297.]</w:t>
      </w:r>
    </w:p>
    <w:p>
      <w:pPr>
        <w:pStyle w:val="Heading4"/>
      </w:pPr>
      <w:bookmarkStart w:id="42" w:name="_Toc401737401"/>
      <w:r>
        <w:t>Subdivision 5 — Miscellaneous</w:t>
      </w:r>
      <w:bookmarkEnd w:id="42"/>
    </w:p>
    <w:p>
      <w:pPr>
        <w:pStyle w:val="Footnoteheading"/>
        <w:spacing w:before="80"/>
      </w:pPr>
      <w:r>
        <w:tab/>
        <w:t>[Heading inserted in Gazette 29 Jan 2013 p. 308.]</w:t>
      </w:r>
    </w:p>
    <w:p>
      <w:pPr>
        <w:pStyle w:val="Heading5"/>
        <w:spacing w:before="200"/>
        <w:rPr>
          <w:snapToGrid w:val="0"/>
        </w:rPr>
      </w:pPr>
      <w:bookmarkStart w:id="43" w:name="_Toc401737402"/>
      <w:r>
        <w:rPr>
          <w:rStyle w:val="CharSectno"/>
        </w:rPr>
        <w:t>20</w:t>
      </w:r>
      <w:r>
        <w:rPr>
          <w:snapToGrid w:val="0"/>
        </w:rPr>
        <w:t>.</w:t>
      </w:r>
      <w:r>
        <w:rPr>
          <w:snapToGrid w:val="0"/>
        </w:rPr>
        <w:tab/>
        <w:t>Defence prescribed (Act s. 51(2))</w:t>
      </w:r>
      <w:bookmarkEnd w:id="43"/>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spacing w:before="80"/>
      </w:pPr>
      <w:r>
        <w:tab/>
        <w:t>[Regulation 20 amended in Gazette 30 Aug 1996 p. 4319; 4 Jul 1997 p. 3475; 30 Sep 1997 p. 5417; 1 Oct 2003 p. 4297</w:t>
      </w:r>
      <w:r>
        <w:noBreakHyphen/>
        <w:t>8; 4 Nov 2005 p. 5309.]</w:t>
      </w:r>
    </w:p>
    <w:p>
      <w:pPr>
        <w:pStyle w:val="Heading5"/>
        <w:spacing w:before="200"/>
      </w:pPr>
      <w:bookmarkStart w:id="44" w:name="_Toc401737403"/>
      <w:r>
        <w:rPr>
          <w:rStyle w:val="CharSectno"/>
        </w:rPr>
        <w:t>21</w:t>
      </w:r>
      <w:r>
        <w:t>.</w:t>
      </w:r>
      <w:r>
        <w:tab/>
        <w:t>People presumed to be in possession of fish (Act s. 51)</w:t>
      </w:r>
      <w:bookmarkEnd w:id="44"/>
    </w:p>
    <w:p>
      <w:pPr>
        <w:pStyle w:val="Subsection"/>
        <w:spacing w:before="120"/>
      </w:pPr>
      <w:r>
        <w:tab/>
        <w:t>(1)</w:t>
      </w:r>
      <w:r>
        <w:tab/>
        <w:t>In any proceedings for an offence against section 51 of the Act, in the absence of proof to the contrary —</w:t>
      </w:r>
    </w:p>
    <w:p>
      <w:pPr>
        <w:pStyle w:val="Indenta"/>
        <w:spacing w:before="60"/>
      </w:pPr>
      <w:r>
        <w:tab/>
        <w:t>(a)</w:t>
      </w:r>
      <w:r>
        <w:tab/>
        <w:t>a person using, or in control of, a vehicle in which fish are found is taken to be in possession of the fish; and</w:t>
      </w:r>
    </w:p>
    <w:p>
      <w:pPr>
        <w:pStyle w:val="Indenta"/>
        <w:spacing w:before="60"/>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spacing w:before="80"/>
      </w:pPr>
      <w:r>
        <w:tab/>
        <w:t>[Regulation 21 inserted in Gazette 1 Oct 2003 p. 4298</w:t>
      </w:r>
      <w:r>
        <w:noBreakHyphen/>
        <w:t>9; amended in Gazette 29 Jan 2013 p. 308.]</w:t>
      </w:r>
    </w:p>
    <w:p>
      <w:pPr>
        <w:pStyle w:val="Heading3"/>
        <w:keepLines/>
      </w:pPr>
      <w:bookmarkStart w:id="45" w:name="_Toc401737404"/>
      <w:r>
        <w:rPr>
          <w:rStyle w:val="CharDivNo"/>
        </w:rPr>
        <w:t>Division 4</w:t>
      </w:r>
      <w:r>
        <w:t> — </w:t>
      </w:r>
      <w:r>
        <w:rPr>
          <w:rStyle w:val="CharDivText"/>
        </w:rPr>
        <w:t>Labelling of fish</w:t>
      </w:r>
      <w:bookmarkEnd w:id="45"/>
    </w:p>
    <w:p>
      <w:pPr>
        <w:pStyle w:val="Footnoteheading"/>
        <w:keepNext/>
        <w:keepLines/>
      </w:pPr>
      <w:r>
        <w:tab/>
        <w:t>[Heading inserted in Gazette 1 Oct 2003 p. 4299.]</w:t>
      </w:r>
    </w:p>
    <w:p>
      <w:pPr>
        <w:pStyle w:val="Heading5"/>
        <w:keepNext w:val="0"/>
        <w:keepLines w:val="0"/>
      </w:pPr>
      <w:bookmarkStart w:id="46" w:name="_Toc401737405"/>
      <w:r>
        <w:rPr>
          <w:rStyle w:val="CharSectno"/>
        </w:rPr>
        <w:t>22</w:t>
      </w:r>
      <w:r>
        <w:t>.</w:t>
      </w:r>
      <w:r>
        <w:tab/>
        <w:t>Labelling requirements for packed or stored fish</w:t>
      </w:r>
      <w:bookmarkEnd w:id="46"/>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47" w:name="_Toc401737406"/>
      <w:r>
        <w:rPr>
          <w:rStyle w:val="CharDivNo"/>
        </w:rPr>
        <w:t>Division 5</w:t>
      </w:r>
      <w:r>
        <w:rPr>
          <w:snapToGrid w:val="0"/>
        </w:rPr>
        <w:t> — </w:t>
      </w:r>
      <w:r>
        <w:rPr>
          <w:rStyle w:val="CharDivText"/>
        </w:rPr>
        <w:t>Requirements regarding rock lobsters</w:t>
      </w:r>
      <w:bookmarkEnd w:id="47"/>
    </w:p>
    <w:p>
      <w:pPr>
        <w:pStyle w:val="Heading5"/>
      </w:pPr>
      <w:bookmarkStart w:id="48" w:name="_Toc401737407"/>
      <w:r>
        <w:rPr>
          <w:rStyle w:val="CharSectno"/>
        </w:rPr>
        <w:t>31</w:t>
      </w:r>
      <w:r>
        <w:t>.</w:t>
      </w:r>
      <w:r>
        <w:tab/>
        <w:t>Rock lobster: permitted ways to fish for and tail marking</w:t>
      </w:r>
      <w:bookmarkEnd w:id="48"/>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pPr>
      <w:r>
        <w:tab/>
        <w:t>(a)</w:t>
      </w:r>
      <w:r>
        <w:tab/>
        <w:t>by hand —</w:t>
      </w:r>
    </w:p>
    <w:p>
      <w:pPr>
        <w:pStyle w:val="Indenti"/>
      </w:pPr>
      <w:r>
        <w:tab/>
        <w:t>(i)</w:t>
      </w:r>
      <w:r>
        <w:tab/>
        <w:t>without the use of an instrument; or</w:t>
      </w:r>
    </w:p>
    <w:p>
      <w:pPr>
        <w:pStyle w:val="Indenti"/>
      </w:pPr>
      <w:r>
        <w:tab/>
        <w:t>(ii)</w:t>
      </w:r>
      <w:r>
        <w:tab/>
        <w:t>using an instrument which is not capable of piercing a rock lobster,</w:t>
      </w:r>
    </w:p>
    <w:p>
      <w:pPr>
        <w:pStyle w:val="Indenta"/>
      </w:pPr>
      <w:r>
        <w:tab/>
      </w:r>
      <w:r>
        <w:tab/>
        <w:t>and without piercing or damaging the rock lobster; or</w:t>
      </w:r>
    </w:p>
    <w:p>
      <w:pPr>
        <w:pStyle w:val="Indenta"/>
      </w:pPr>
      <w:r>
        <w:tab/>
        <w:t>(b)</w:t>
      </w:r>
      <w:r>
        <w:tab/>
        <w:t>by means of using or submerging at any one time not more than 2 rock lobster pots which —</w:t>
      </w:r>
    </w:p>
    <w:p>
      <w:pPr>
        <w:pStyle w:val="Indenti"/>
      </w:pPr>
      <w:r>
        <w:tab/>
        <w:t>(i)</w:t>
      </w:r>
      <w:r>
        <w:tab/>
        <w:t>are attached to a surface float which conforms to the requirements of regulation 32; and</w:t>
      </w:r>
    </w:p>
    <w:p>
      <w:pPr>
        <w:pStyle w:val="Indenti"/>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49" w:name="_Toc401737408"/>
      <w:r>
        <w:rPr>
          <w:rStyle w:val="CharSectno"/>
        </w:rPr>
        <w:t>31A</w:t>
      </w:r>
      <w:r>
        <w:t>.</w:t>
      </w:r>
      <w:r>
        <w:tab/>
        <w:t>Bait for rock lobster, limits on type of</w:t>
      </w:r>
      <w:bookmarkEnd w:id="49"/>
    </w:p>
    <w:p>
      <w:pPr>
        <w:pStyle w:val="Subsection"/>
      </w:pPr>
      <w:r>
        <w:tab/>
        <w:t>(1)</w:t>
      </w:r>
      <w:r>
        <w:tab/>
        <w:t>A person must not fish for rock lobster using as bait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spacing w:before="60"/>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spacing w:before="60"/>
      </w:pPr>
      <w:r>
        <w:tab/>
        <w:t>(a)</w:t>
      </w:r>
      <w:r>
        <w:tab/>
        <w:t>any bovine material other than gelatine or tallow; or</w:t>
      </w:r>
    </w:p>
    <w:p>
      <w:pPr>
        <w:pStyle w:val="Indenta"/>
        <w:spacing w:before="60"/>
      </w:pPr>
      <w:r>
        <w:tab/>
        <w:t>(b)</w:t>
      </w:r>
      <w:r>
        <w:tab/>
        <w:t>any skin or hide; or</w:t>
      </w:r>
    </w:p>
    <w:p>
      <w:pPr>
        <w:pStyle w:val="Indenta"/>
        <w:spacing w:before="60"/>
      </w:pPr>
      <w:r>
        <w:tab/>
        <w:t>(c)</w:t>
      </w:r>
      <w:r>
        <w:tab/>
        <w:t>anything to which any mammal skin or hide is attached; or</w:t>
      </w:r>
    </w:p>
    <w:p>
      <w:pPr>
        <w:pStyle w:val="Indenta"/>
        <w:keepNext/>
        <w:spacing w:before="60"/>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 w:name="_Toc401737409"/>
      <w:r>
        <w:rPr>
          <w:rStyle w:val="CharSectno"/>
        </w:rPr>
        <w:t>32</w:t>
      </w:r>
      <w:r>
        <w:rPr>
          <w:snapToGrid w:val="0"/>
        </w:rPr>
        <w:t>.</w:t>
      </w:r>
      <w:r>
        <w:rPr>
          <w:snapToGrid w:val="0"/>
        </w:rPr>
        <w:tab/>
        <w:t>Rock lobster pot floats, requirements for</w:t>
      </w:r>
      <w:bookmarkEnd w:id="50"/>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spacing w:before="70"/>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spacing w:before="70"/>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licenced fishing boat, the licensed fishing boat number of the boat; or</w:t>
      </w:r>
    </w:p>
    <w:p>
      <w:pPr>
        <w:pStyle w:val="Indenti"/>
      </w:pPr>
      <w:r>
        <w:tab/>
        <w:t>(ii)</w:t>
      </w:r>
      <w:r>
        <w:tab/>
        <w:t>in the case of a pot set or pulled other than from a licenced fishing boat, the gear identification number of the person setting or pulling the pot;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1" w:name="_Toc401737410"/>
      <w:r>
        <w:rPr>
          <w:rStyle w:val="CharSectno"/>
        </w:rPr>
        <w:t>35</w:t>
      </w:r>
      <w:r>
        <w:rPr>
          <w:snapToGrid w:val="0"/>
        </w:rPr>
        <w:t>.</w:t>
      </w:r>
      <w:r>
        <w:rPr>
          <w:snapToGrid w:val="0"/>
        </w:rPr>
        <w:tab/>
        <w:t>Rock lobster flesh, possession of</w:t>
      </w:r>
      <w:bookmarkEnd w:id="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2" w:name="_Toc401737411"/>
      <w:r>
        <w:rPr>
          <w:rStyle w:val="CharSectno"/>
        </w:rPr>
        <w:t>36</w:t>
      </w:r>
      <w:r>
        <w:rPr>
          <w:snapToGrid w:val="0"/>
        </w:rPr>
        <w:t>.</w:t>
      </w:r>
      <w:r>
        <w:rPr>
          <w:snapToGrid w:val="0"/>
        </w:rPr>
        <w:tab/>
        <w:t>Boats (not fishing boats) used to fish for rock lobsters, rules for</w:t>
      </w:r>
      <w:bookmarkEnd w:id="5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3" w:name="_Toc401737412"/>
      <w:r>
        <w:rPr>
          <w:rStyle w:val="CharSectno"/>
        </w:rPr>
        <w:t>37</w:t>
      </w:r>
      <w:r>
        <w:rPr>
          <w:snapToGrid w:val="0"/>
        </w:rPr>
        <w:t>.</w:t>
      </w:r>
      <w:r>
        <w:rPr>
          <w:snapToGrid w:val="0"/>
        </w:rPr>
        <w:tab/>
        <w:t>Offences against r. 36, defences for</w:t>
      </w:r>
      <w:bookmarkEnd w:id="53"/>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4" w:name="_Toc401737413"/>
      <w:r>
        <w:rPr>
          <w:rStyle w:val="CharSectno"/>
        </w:rPr>
        <w:t>38</w:t>
      </w:r>
      <w:r>
        <w:rPr>
          <w:snapToGrid w:val="0"/>
        </w:rPr>
        <w:t>.</w:t>
      </w:r>
      <w:r>
        <w:rPr>
          <w:snapToGrid w:val="0"/>
        </w:rPr>
        <w:tab/>
        <w:t>Rock lobster pots, requirements for</w:t>
      </w:r>
      <w:bookmarkEnd w:id="54"/>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55" w:name="_Toc401737414"/>
      <w:r>
        <w:rPr>
          <w:rStyle w:val="CharDivNo"/>
        </w:rPr>
        <w:t>Division 5A</w:t>
      </w:r>
      <w:r>
        <w:t xml:space="preserve"> — </w:t>
      </w:r>
      <w:r>
        <w:rPr>
          <w:rStyle w:val="CharDivText"/>
        </w:rPr>
        <w:t>Requirements regarding deep sea crabs</w:t>
      </w:r>
      <w:bookmarkEnd w:id="55"/>
    </w:p>
    <w:p>
      <w:pPr>
        <w:pStyle w:val="Footnoteheading"/>
        <w:keepNext/>
        <w:keepLines/>
        <w:tabs>
          <w:tab w:val="left" w:pos="909"/>
        </w:tabs>
        <w:ind w:left="923" w:hanging="923"/>
      </w:pPr>
      <w:r>
        <w:tab/>
        <w:t>[Heading inserted in Gazette 21 Dec 1999 p. 6407.]</w:t>
      </w:r>
    </w:p>
    <w:p>
      <w:pPr>
        <w:pStyle w:val="Heading5"/>
      </w:pPr>
      <w:bookmarkStart w:id="56" w:name="_Toc401737415"/>
      <w:r>
        <w:rPr>
          <w:rStyle w:val="CharSectno"/>
        </w:rPr>
        <w:t>38A</w:t>
      </w:r>
      <w:r>
        <w:t>.</w:t>
      </w:r>
      <w:r>
        <w:tab/>
        <w:t>Term used: deep sea crab</w:t>
      </w:r>
      <w:bookmarkEnd w:id="56"/>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7" w:name="_Toc401737416"/>
      <w:r>
        <w:rPr>
          <w:rStyle w:val="CharSectno"/>
        </w:rPr>
        <w:t>38B</w:t>
      </w:r>
      <w:r>
        <w:t>.</w:t>
      </w:r>
      <w:r>
        <w:tab/>
        <w:t>Possession and sale of parts of deep sea crabs</w:t>
      </w:r>
      <w:bookmarkEnd w:id="5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8" w:name="_Toc401737417"/>
      <w:r>
        <w:rPr>
          <w:rStyle w:val="CharSectno"/>
        </w:rPr>
        <w:t>38C</w:t>
      </w:r>
      <w:r>
        <w:t>.</w:t>
      </w:r>
      <w:r>
        <w:tab/>
        <w:t>Parts of deep sea crabs not to be landed</w:t>
      </w:r>
      <w:bookmarkEnd w:id="5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59" w:name="_Toc401737418"/>
      <w:r>
        <w:rPr>
          <w:rStyle w:val="CharDivNo"/>
        </w:rPr>
        <w:t>Division 5B</w:t>
      </w:r>
      <w:r>
        <w:t> — </w:t>
      </w:r>
      <w:r>
        <w:rPr>
          <w:rStyle w:val="CharDivText"/>
        </w:rPr>
        <w:t>Requirements regarding abalone and sea urchins</w:t>
      </w:r>
      <w:bookmarkEnd w:id="59"/>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60" w:name="_Toc401737419"/>
      <w:r>
        <w:rPr>
          <w:rStyle w:val="CharSectno"/>
        </w:rPr>
        <w:t>38D</w:t>
      </w:r>
      <w:r>
        <w:t>.</w:t>
      </w:r>
      <w:r>
        <w:tab/>
        <w:t>When fishing for abalone and sea urchins allowed</w:t>
      </w:r>
      <w:bookmarkEnd w:id="60"/>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pPr>
      <w:r>
        <w:tab/>
        <w:t>(a)</w:t>
      </w:r>
      <w:r>
        <w:tab/>
        <w:t>the person is authorised to take sea urchins under a commercial fishing licence; or</w:t>
      </w:r>
    </w:p>
    <w:p>
      <w:pPr>
        <w:pStyle w:val="Indenta"/>
      </w:pPr>
      <w:r>
        <w:tab/>
        <w:t>(b)</w:t>
      </w:r>
      <w:r>
        <w:tab/>
        <w:t>the person fishes for sea urchins in the fishing season for that Abalone Zone.</w:t>
      </w:r>
    </w:p>
    <w:p>
      <w:pPr>
        <w:pStyle w:val="Penstart"/>
      </w:pPr>
      <w:r>
        <w:tab/>
        <w:t>Penalty: a fine of $5 000 and the penalty provided in section 222 of the Act.</w:t>
      </w:r>
    </w:p>
    <w:p>
      <w:pPr>
        <w:pStyle w:val="Footnotesection"/>
      </w:pPr>
      <w:r>
        <w:tab/>
        <w:t>[Regulation 38D inserted in Gazette 27 Aug 2013 p. 4055-6.]</w:t>
      </w:r>
    </w:p>
    <w:p>
      <w:pPr>
        <w:pStyle w:val="Heading5"/>
      </w:pPr>
      <w:bookmarkStart w:id="61" w:name="_Toc401737420"/>
      <w:r>
        <w:rPr>
          <w:rStyle w:val="CharSectno"/>
        </w:rPr>
        <w:t>38E</w:t>
      </w:r>
      <w:r>
        <w:t>.</w:t>
      </w:r>
      <w:r>
        <w:tab/>
        <w:t>Diving for abalone using breathing apparatus prohibited in Abalone Zone 1</w:t>
      </w:r>
      <w:bookmarkEnd w:id="61"/>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2" w:name="_Toc401737421"/>
      <w:r>
        <w:rPr>
          <w:rStyle w:val="CharSectno"/>
        </w:rPr>
        <w:t>38F</w:t>
      </w:r>
      <w:r>
        <w:t>.</w:t>
      </w:r>
      <w:r>
        <w:tab/>
        <w:t>Use of abalone material as bait</w:t>
      </w:r>
      <w:bookmarkEnd w:id="62"/>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3" w:name="_Toc401737422"/>
      <w:r>
        <w:rPr>
          <w:rStyle w:val="CharSectno"/>
        </w:rPr>
        <w:t>38GA</w:t>
      </w:r>
      <w:r>
        <w:t>.</w:t>
      </w:r>
      <w:r>
        <w:tab/>
        <w:t>Possession of abalone material</w:t>
      </w:r>
      <w:bookmarkEnd w:id="63"/>
    </w:p>
    <w:p>
      <w:pPr>
        <w:pStyle w:val="Subsection"/>
        <w:keepNext/>
      </w:pPr>
      <w:r>
        <w:tab/>
      </w:r>
      <w:r>
        <w:tab/>
        <w:t xml:space="preserve">A person, other than a person authorised to take abalone under a managed fishery licence, must not — </w:t>
      </w:r>
    </w:p>
    <w:p>
      <w:pPr>
        <w:pStyle w:val="Indenta"/>
        <w:spacing w:before="60"/>
      </w:pPr>
      <w:r>
        <w:tab/>
        <w:t>(a)</w:t>
      </w:r>
      <w:r>
        <w:tab/>
        <w:t>on the seaward side of the high water mark; or</w:t>
      </w:r>
    </w:p>
    <w:p>
      <w:pPr>
        <w:pStyle w:val="Indenta"/>
        <w:keepNext/>
        <w:keepLines/>
        <w:spacing w:before="60"/>
      </w:pPr>
      <w:r>
        <w:tab/>
        <w:t>(b)</w:t>
      </w:r>
      <w:r>
        <w:tab/>
        <w:t>in the waters of any estuary, river or inlet, or in the entrance to any of those waters,</w:t>
      </w:r>
    </w:p>
    <w:p>
      <w:pPr>
        <w:pStyle w:val="Subsection"/>
        <w:keepNext/>
        <w:keepLines/>
        <w:spacing w:before="120"/>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4" w:name="_Toc401737423"/>
      <w:r>
        <w:rPr>
          <w:rStyle w:val="CharDivNo"/>
        </w:rPr>
        <w:t>Division 5C</w:t>
      </w:r>
      <w:r>
        <w:t> — </w:t>
      </w:r>
      <w:r>
        <w:rPr>
          <w:rStyle w:val="CharDivText"/>
        </w:rPr>
        <w:t>Requirements regarding marron</w:t>
      </w:r>
      <w:bookmarkEnd w:id="64"/>
    </w:p>
    <w:p>
      <w:pPr>
        <w:pStyle w:val="Footnoteheading"/>
        <w:tabs>
          <w:tab w:val="left" w:pos="909"/>
        </w:tabs>
        <w:ind w:left="923" w:hanging="923"/>
      </w:pPr>
      <w:r>
        <w:tab/>
        <w:t>[Heading inserted in Gazette 29 Dec 2000 p. 7968.]</w:t>
      </w:r>
    </w:p>
    <w:p>
      <w:pPr>
        <w:pStyle w:val="Heading4"/>
        <w:spacing w:before="200"/>
      </w:pPr>
      <w:bookmarkStart w:id="65" w:name="_Toc401737424"/>
      <w:r>
        <w:t>Subdivision 1 — Interpretation</w:t>
      </w:r>
      <w:bookmarkEnd w:id="65"/>
    </w:p>
    <w:p>
      <w:pPr>
        <w:pStyle w:val="Footnoteheading"/>
        <w:tabs>
          <w:tab w:val="left" w:pos="909"/>
        </w:tabs>
        <w:ind w:left="923" w:hanging="923"/>
      </w:pPr>
      <w:r>
        <w:tab/>
        <w:t>[Heading inserted in Gazette 29 Dec 2000 p. 7968.]</w:t>
      </w:r>
    </w:p>
    <w:p>
      <w:pPr>
        <w:pStyle w:val="Heading5"/>
        <w:spacing w:before="180"/>
      </w:pPr>
      <w:bookmarkStart w:id="66" w:name="_Toc401737425"/>
      <w:r>
        <w:rPr>
          <w:rStyle w:val="CharSectno"/>
        </w:rPr>
        <w:t>38G</w:t>
      </w:r>
      <w:r>
        <w:t>.</w:t>
      </w:r>
      <w:r>
        <w:tab/>
        <w:t>Terms used</w:t>
      </w:r>
      <w:bookmarkEnd w:id="66"/>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spacing w:before="60"/>
      </w:pPr>
      <w:r>
        <w:tab/>
        <w:t>(a)</w:t>
      </w:r>
      <w:r>
        <w:tab/>
        <w:t>has a base ring and top ring that have a diameter of not less than 400 mm and not more than 650 mm; and</w:t>
      </w:r>
    </w:p>
    <w:p>
      <w:pPr>
        <w:pStyle w:val="Defpara"/>
        <w:spacing w:before="60"/>
      </w:pPr>
      <w:r>
        <w:tab/>
        <w:t>(b)</w:t>
      </w:r>
      <w:r>
        <w:tab/>
        <w:t>has within the base ring an internal rigid rectangular mesh —</w:t>
      </w:r>
    </w:p>
    <w:p>
      <w:pPr>
        <w:pStyle w:val="Defsubpara"/>
        <w:spacing w:before="60"/>
      </w:pPr>
      <w:r>
        <w:tab/>
        <w:t>(i)</w:t>
      </w:r>
      <w:r>
        <w:tab/>
        <w:t>constructed of material that has a diameter of not more than 5 mm; and</w:t>
      </w:r>
    </w:p>
    <w:p>
      <w:pPr>
        <w:pStyle w:val="Defsubpara"/>
        <w:spacing w:before="60"/>
      </w:pPr>
      <w:r>
        <w:tab/>
        <w:t>(ii)</w:t>
      </w:r>
      <w:r>
        <w:tab/>
        <w:t>with spaces that have a width of not less than 32 mm and a length of not less than 80 mm;</w:t>
      </w:r>
    </w:p>
    <w:p>
      <w:pPr>
        <w:pStyle w:val="Defpara"/>
        <w:spacing w:before="60"/>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67" w:name="_Toc401737426"/>
      <w:r>
        <w:t>Subdivision 2 — General restrictions on fishing for marron</w:t>
      </w:r>
      <w:bookmarkEnd w:id="67"/>
    </w:p>
    <w:p>
      <w:pPr>
        <w:pStyle w:val="Footnoteheading"/>
        <w:keepNext/>
        <w:keepLines/>
        <w:tabs>
          <w:tab w:val="left" w:pos="909"/>
        </w:tabs>
        <w:spacing w:before="160"/>
        <w:ind w:left="924" w:hanging="924"/>
      </w:pPr>
      <w:r>
        <w:tab/>
        <w:t>[Heading inserted in Gazette 29 Dec 2000 p. 7969.]</w:t>
      </w:r>
    </w:p>
    <w:p>
      <w:pPr>
        <w:pStyle w:val="Heading5"/>
      </w:pPr>
      <w:bookmarkStart w:id="68" w:name="_Toc401737427"/>
      <w:r>
        <w:rPr>
          <w:rStyle w:val="CharSectno"/>
        </w:rPr>
        <w:t>38H</w:t>
      </w:r>
      <w:r>
        <w:t>.</w:t>
      </w:r>
      <w:r>
        <w:tab/>
        <w:t>Marron, permitted ways to fish for</w:t>
      </w:r>
      <w:bookmarkEnd w:id="6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9" w:name="_Toc401737428"/>
      <w:r>
        <w:rPr>
          <w:rStyle w:val="CharSectno"/>
        </w:rPr>
        <w:t>38I</w:t>
      </w:r>
      <w:r>
        <w:t>.</w:t>
      </w:r>
      <w:r>
        <w:tab/>
        <w:t>Single marron pole snare only to be used in some waters</w:t>
      </w:r>
      <w:bookmarkEnd w:id="6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0" w:name="_Toc401737429"/>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1" w:name="_Toc401737430"/>
      <w:r>
        <w:rPr>
          <w:rStyle w:val="CharSectno"/>
        </w:rPr>
        <w:t>38K</w:t>
      </w:r>
      <w:r>
        <w:t>.</w:t>
      </w:r>
      <w:r>
        <w:tab/>
        <w:t>Marron fishing prohibited from boats or by swimming or diving</w:t>
      </w:r>
      <w:bookmarkEnd w:id="7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2" w:name="_Toc401737431"/>
      <w:r>
        <w:rPr>
          <w:rStyle w:val="CharSectno"/>
        </w:rPr>
        <w:t>38L</w:t>
      </w:r>
      <w:r>
        <w:t>.</w:t>
      </w:r>
      <w:r>
        <w:tab/>
        <w:t>Marron nets not to be transported in boats in most cases</w:t>
      </w:r>
      <w:bookmarkEnd w:id="7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3" w:name="_Toc401737432"/>
      <w:r>
        <w:t>Subdivision 3 — Closed season restrictions relating to marron</w:t>
      </w:r>
      <w:bookmarkEnd w:id="73"/>
    </w:p>
    <w:p>
      <w:pPr>
        <w:pStyle w:val="Footnoteheading"/>
        <w:tabs>
          <w:tab w:val="left" w:pos="909"/>
        </w:tabs>
        <w:ind w:left="924" w:hanging="924"/>
      </w:pPr>
      <w:r>
        <w:tab/>
        <w:t>[Heading inserted in Gazette 29 Dec 2000 p. 7972.]</w:t>
      </w:r>
    </w:p>
    <w:p>
      <w:pPr>
        <w:pStyle w:val="Heading5"/>
      </w:pPr>
      <w:bookmarkStart w:id="74" w:name="_Toc401737433"/>
      <w:r>
        <w:rPr>
          <w:rStyle w:val="CharSectno"/>
        </w:rPr>
        <w:t>38M</w:t>
      </w:r>
      <w:r>
        <w:t>.</w:t>
      </w:r>
      <w:r>
        <w:tab/>
        <w:t>Closed season for marron fishing</w:t>
      </w:r>
      <w:bookmarkEnd w:id="7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5" w:name="_Toc401737434"/>
      <w:r>
        <w:rPr>
          <w:rStyle w:val="CharSectno"/>
        </w:rPr>
        <w:t>38N</w:t>
      </w:r>
      <w:r>
        <w:t>.</w:t>
      </w:r>
      <w:r>
        <w:tab/>
        <w:t>Removing marron from private land in closed season</w:t>
      </w:r>
      <w:bookmarkEnd w:id="7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6" w:name="_Toc401737435"/>
      <w:r>
        <w:rPr>
          <w:rStyle w:val="CharSectno"/>
        </w:rPr>
        <w:t>38O</w:t>
      </w:r>
      <w:r>
        <w:t>.</w:t>
      </w:r>
      <w:r>
        <w:tab/>
        <w:t>Possession of marron during non</w:t>
      </w:r>
      <w:r>
        <w:noBreakHyphen/>
        <w:t>possession period</w:t>
      </w:r>
      <w:bookmarkEnd w:id="7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77" w:name="_Toc401737436"/>
      <w:r>
        <w:rPr>
          <w:rStyle w:val="CharDivNo"/>
        </w:rPr>
        <w:t>Division 6</w:t>
      </w:r>
      <w:r>
        <w:rPr>
          <w:snapToGrid w:val="0"/>
        </w:rPr>
        <w:t> — </w:t>
      </w:r>
      <w:r>
        <w:rPr>
          <w:rStyle w:val="CharDivText"/>
        </w:rPr>
        <w:t>Requirements relating to the taking of certain fish</w:t>
      </w:r>
      <w:bookmarkEnd w:id="77"/>
    </w:p>
    <w:p>
      <w:pPr>
        <w:pStyle w:val="Heading5"/>
        <w:rPr>
          <w:snapToGrid w:val="0"/>
        </w:rPr>
      </w:pPr>
      <w:bookmarkStart w:id="78" w:name="_Toc401737437"/>
      <w:r>
        <w:rPr>
          <w:rStyle w:val="CharSectno"/>
        </w:rPr>
        <w:t>39</w:t>
      </w:r>
      <w:r>
        <w:rPr>
          <w:snapToGrid w:val="0"/>
        </w:rPr>
        <w:t>.</w:t>
      </w:r>
      <w:r>
        <w:rPr>
          <w:snapToGrid w:val="0"/>
        </w:rPr>
        <w:tab/>
        <w:t>Prawns, permitted ways to fish for by recreational fishers</w:t>
      </w:r>
      <w:bookmarkEnd w:id="78"/>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79" w:name="_Toc401737438"/>
      <w:r>
        <w:rPr>
          <w:rStyle w:val="CharSectno"/>
        </w:rPr>
        <w:t>40</w:t>
      </w:r>
      <w:r>
        <w:rPr>
          <w:snapToGrid w:val="0"/>
        </w:rPr>
        <w:t>.</w:t>
      </w:r>
      <w:r>
        <w:rPr>
          <w:snapToGrid w:val="0"/>
        </w:rPr>
        <w:tab/>
        <w:t>Cherabin, permitted ways to fish for</w:t>
      </w:r>
      <w:bookmarkEnd w:id="79"/>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80" w:name="_Toc401737439"/>
      <w:r>
        <w:rPr>
          <w:rStyle w:val="CharSectno"/>
        </w:rPr>
        <w:t>41</w:t>
      </w:r>
      <w:r>
        <w:rPr>
          <w:snapToGrid w:val="0"/>
        </w:rPr>
        <w:t>.</w:t>
      </w:r>
      <w:r>
        <w:rPr>
          <w:snapToGrid w:val="0"/>
        </w:rPr>
        <w:tab/>
        <w:t>Abalone, who may shuck or possess when shucked</w:t>
      </w:r>
      <w:bookmarkEnd w:id="80"/>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1" w:name="_Toc401737440"/>
      <w:r>
        <w:rPr>
          <w:rStyle w:val="CharSectno"/>
        </w:rPr>
        <w:t>42</w:t>
      </w:r>
      <w:r>
        <w:rPr>
          <w:snapToGrid w:val="0"/>
        </w:rPr>
        <w:t>.</w:t>
      </w:r>
      <w:r>
        <w:rPr>
          <w:snapToGrid w:val="0"/>
        </w:rPr>
        <w:tab/>
        <w:t>Molluscs (not abalone or oyster), shucking of</w:t>
      </w:r>
      <w:bookmarkEnd w:id="8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2" w:name="_Toc401737441"/>
      <w:r>
        <w:rPr>
          <w:rStyle w:val="CharSectno"/>
        </w:rPr>
        <w:t>43</w:t>
      </w:r>
      <w:r>
        <w:rPr>
          <w:snapToGrid w:val="0"/>
        </w:rPr>
        <w:t>.</w:t>
      </w:r>
      <w:r>
        <w:rPr>
          <w:snapToGrid w:val="0"/>
        </w:rPr>
        <w:tab/>
        <w:t>Trout, obstructing etc.</w:t>
      </w:r>
      <w:bookmarkEnd w:id="82"/>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3" w:name="_Toc401737442"/>
      <w:r>
        <w:rPr>
          <w:rStyle w:val="CharSectno"/>
        </w:rPr>
        <w:t>44</w:t>
      </w:r>
      <w:r>
        <w:rPr>
          <w:snapToGrid w:val="0"/>
        </w:rPr>
        <w:t>.</w:t>
      </w:r>
      <w:r>
        <w:rPr>
          <w:snapToGrid w:val="0"/>
        </w:rPr>
        <w:tab/>
        <w:t>Barramundi, trout, freshwater cobbler and redfin perch, permitted ways to fish for</w:t>
      </w:r>
      <w:bookmarkEnd w:id="83"/>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4" w:name="_Toc401737443"/>
      <w:r>
        <w:rPr>
          <w:rStyle w:val="CharSectno"/>
        </w:rPr>
        <w:t>44A</w:t>
      </w:r>
      <w:r>
        <w:t>.</w:t>
      </w:r>
      <w:r>
        <w:tab/>
        <w:t>Freshwater fish, closed season for</w:t>
      </w:r>
      <w:bookmarkEnd w:id="84"/>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85" w:name="_Toc401737444"/>
      <w:r>
        <w:rPr>
          <w:rStyle w:val="CharSectno"/>
        </w:rPr>
        <w:t>45</w:t>
      </w:r>
      <w:r>
        <w:t>.</w:t>
      </w:r>
      <w:r>
        <w:tab/>
        <w:t>Demersal scalefish in West Coast Region, closed season for recreational fishing for</w:t>
      </w:r>
      <w:bookmarkEnd w:id="8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86" w:name="_Toc401737445"/>
      <w:r>
        <w:rPr>
          <w:rStyle w:val="CharDivNo"/>
        </w:rPr>
        <w:t>Division 7A</w:t>
      </w:r>
      <w:r>
        <w:rPr>
          <w:snapToGrid w:val="0"/>
        </w:rPr>
        <w:t> — </w:t>
      </w:r>
      <w:r>
        <w:rPr>
          <w:rStyle w:val="CharDivText"/>
        </w:rPr>
        <w:t>Requirements relating to automatic location communicators</w:t>
      </w:r>
      <w:bookmarkEnd w:id="86"/>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87" w:name="_Toc401737446"/>
      <w:r>
        <w:rPr>
          <w:rStyle w:val="CharSectno"/>
        </w:rPr>
        <w:t>55A</w:t>
      </w:r>
      <w:r>
        <w:t>.</w:t>
      </w:r>
      <w:r>
        <w:tab/>
        <w:t>Terms used</w:t>
      </w:r>
      <w:bookmarkEnd w:id="8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8" w:name="_Toc401737447"/>
      <w:r>
        <w:rPr>
          <w:rStyle w:val="CharSectno"/>
        </w:rPr>
        <w:t>55AA</w:t>
      </w:r>
      <w:r>
        <w:t>.</w:t>
      </w:r>
      <w:r>
        <w:tab/>
        <w:t>ALCs, approval of; directions for use of etc.</w:t>
      </w:r>
      <w:bookmarkEnd w:id="88"/>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89" w:name="_Toc401737448"/>
      <w:r>
        <w:rPr>
          <w:rStyle w:val="CharSectno"/>
        </w:rPr>
        <w:t>55B</w:t>
      </w:r>
      <w:r>
        <w:rPr>
          <w:snapToGrid w:val="0"/>
        </w:rPr>
        <w:t>.</w:t>
      </w:r>
      <w:r>
        <w:rPr>
          <w:snapToGrid w:val="0"/>
        </w:rPr>
        <w:tab/>
        <w:t>ALC, CEO may direct installation of etc. in fishing boat</w:t>
      </w:r>
      <w:bookmarkEnd w:id="89"/>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0" w:name="_Toc401737449"/>
      <w:r>
        <w:rPr>
          <w:rStyle w:val="CharSectno"/>
        </w:rPr>
        <w:t>55C</w:t>
      </w:r>
      <w:r>
        <w:rPr>
          <w:snapToGrid w:val="0"/>
        </w:rPr>
        <w:t>.</w:t>
      </w:r>
      <w:r>
        <w:rPr>
          <w:snapToGrid w:val="0"/>
        </w:rPr>
        <w:tab/>
        <w:t>Master of fishing boat, duties of as to ALC</w:t>
      </w:r>
      <w:bookmarkEnd w:id="90"/>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spacing w:before="100"/>
        <w:ind w:left="890" w:hanging="89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91" w:name="_Toc401737450"/>
      <w:r>
        <w:rPr>
          <w:rStyle w:val="CharSectno"/>
        </w:rPr>
        <w:t>55D</w:t>
      </w:r>
      <w:r>
        <w:rPr>
          <w:snapToGrid w:val="0"/>
        </w:rPr>
        <w:t>.</w:t>
      </w:r>
      <w:r>
        <w:rPr>
          <w:snapToGrid w:val="0"/>
        </w:rPr>
        <w:tab/>
        <w:t>Interfering etc. with ALC or approved seal</w:t>
      </w:r>
      <w:bookmarkEnd w:id="91"/>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92" w:name="_Toc401737451"/>
      <w:r>
        <w:rPr>
          <w:rStyle w:val="CharDivNo"/>
        </w:rPr>
        <w:t>Division 7B</w:t>
      </w:r>
      <w:r>
        <w:t> — </w:t>
      </w:r>
      <w:r>
        <w:rPr>
          <w:rStyle w:val="CharDivText"/>
        </w:rPr>
        <w:t>Requirements relating to bait bands</w:t>
      </w:r>
      <w:bookmarkEnd w:id="92"/>
    </w:p>
    <w:p>
      <w:pPr>
        <w:pStyle w:val="Footnoteheading"/>
        <w:keepNext/>
        <w:keepLines/>
        <w:spacing w:before="100"/>
      </w:pPr>
      <w:r>
        <w:tab/>
        <w:t>[Heading inserted in Gazette 2 Nov 2011 p. 4622.]</w:t>
      </w:r>
    </w:p>
    <w:p>
      <w:pPr>
        <w:pStyle w:val="Heading5"/>
        <w:spacing w:before="200"/>
      </w:pPr>
      <w:bookmarkStart w:id="93" w:name="_Toc401737452"/>
      <w:r>
        <w:rPr>
          <w:rStyle w:val="CharSectno"/>
        </w:rPr>
        <w:t>55E</w:t>
      </w:r>
      <w:r>
        <w:t>.</w:t>
      </w:r>
      <w:r>
        <w:tab/>
        <w:t>Terms used</w:t>
      </w:r>
      <w:bookmarkEnd w:id="93"/>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pPr>
      <w:bookmarkStart w:id="94" w:name="_Toc401737453"/>
      <w:r>
        <w:rPr>
          <w:rStyle w:val="CharSectno"/>
        </w:rPr>
        <w:t>55F</w:t>
      </w:r>
      <w:r>
        <w:t>.</w:t>
      </w:r>
      <w:r>
        <w:tab/>
        <w:t>Bait bands on boats prohibited</w:t>
      </w:r>
      <w:bookmarkEnd w:id="94"/>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Heading3"/>
      </w:pPr>
      <w:bookmarkStart w:id="95" w:name="_Toc401737454"/>
      <w:r>
        <w:rPr>
          <w:rStyle w:val="CharDivNo"/>
        </w:rPr>
        <w:t>Division 7C</w:t>
      </w:r>
      <w:r>
        <w:t> — </w:t>
      </w:r>
      <w:r>
        <w:rPr>
          <w:rStyle w:val="CharDivText"/>
        </w:rPr>
        <w:t>Requirements relating to aquatic eco</w:t>
      </w:r>
      <w:r>
        <w:rPr>
          <w:rStyle w:val="CharDivText"/>
        </w:rPr>
        <w:noBreakHyphen/>
        <w:t>tourism</w:t>
      </w:r>
      <w:bookmarkEnd w:id="95"/>
    </w:p>
    <w:p>
      <w:pPr>
        <w:pStyle w:val="Footnoteheading"/>
      </w:pPr>
      <w:r>
        <w:tab/>
        <w:t>[Heading inserted in Gazette 30 May 2014 p. 1733.]</w:t>
      </w:r>
    </w:p>
    <w:p>
      <w:pPr>
        <w:pStyle w:val="Heading5"/>
      </w:pPr>
      <w:bookmarkStart w:id="96" w:name="_Toc401737455"/>
      <w:r>
        <w:rPr>
          <w:rStyle w:val="CharSectno"/>
        </w:rPr>
        <w:t>55G</w:t>
      </w:r>
      <w:r>
        <w:t>.</w:t>
      </w:r>
      <w:r>
        <w:tab/>
        <w:t>Activities and fish prohibited on aquatic eco</w:t>
      </w:r>
      <w:r>
        <w:noBreakHyphen/>
        <w:t>tour</w:t>
      </w:r>
      <w:bookmarkEnd w:id="9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spacing w:before="100"/>
        <w:ind w:left="890" w:hanging="890"/>
      </w:pPr>
      <w:r>
        <w:tab/>
        <w:t>[Regulation 55G inserted in Gazette 30 May 2014 p. 1733.]</w:t>
      </w:r>
    </w:p>
    <w:p>
      <w:pPr>
        <w:pStyle w:val="Heading5"/>
      </w:pPr>
      <w:bookmarkStart w:id="97" w:name="_Toc401737456"/>
      <w:r>
        <w:rPr>
          <w:rStyle w:val="CharSectno"/>
        </w:rPr>
        <w:t>55H</w:t>
      </w:r>
      <w:r>
        <w:t>.</w:t>
      </w:r>
      <w:r>
        <w:tab/>
        <w:t>Shark tourism activities prohibited on aquatic eco</w:t>
      </w:r>
      <w:r>
        <w:noBreakHyphen/>
        <w:t>tour</w:t>
      </w:r>
      <w:bookmarkEnd w:id="9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pPr>
      <w:r>
        <w:tab/>
        <w:t>(a)</w:t>
      </w:r>
      <w:r>
        <w:tab/>
        <w:t>provide or use, or allow participants in the tour to use, a safety cage the purpose of which is to protect swimmers or divers from sharks; or</w:t>
      </w:r>
    </w:p>
    <w:p>
      <w:pPr>
        <w:pStyle w:val="Indenta"/>
      </w:pPr>
      <w:r>
        <w:tab/>
        <w:t>(b)</w:t>
      </w:r>
      <w:r>
        <w:tab/>
        <w:t>engage, or allow participants in the tour to engage, in the tagging or marking of sharks; or</w:t>
      </w:r>
    </w:p>
    <w:p>
      <w:pPr>
        <w:pStyle w:val="Indenta"/>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ind w:left="890" w:hanging="890"/>
      </w:pPr>
      <w:r>
        <w:tab/>
        <w:t>[Regulation 55H inserted in Gazette 30 May 2014 p. 1734.]</w:t>
      </w:r>
    </w:p>
    <w:p>
      <w:pPr>
        <w:pStyle w:val="Heading5"/>
      </w:pPr>
      <w:bookmarkStart w:id="98" w:name="_Toc401737457"/>
      <w:r>
        <w:rPr>
          <w:rStyle w:val="CharSectno"/>
        </w:rPr>
        <w:t>55I</w:t>
      </w:r>
      <w:r>
        <w:t>.</w:t>
      </w:r>
      <w:r>
        <w:tab/>
        <w:t>Boat not to be used for both commercial fishing and aquatic eco</w:t>
      </w:r>
      <w:r>
        <w:noBreakHyphen/>
        <w:t>tour during single trip</w:t>
      </w:r>
      <w:bookmarkEnd w:id="9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ind w:left="890" w:hanging="89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99" w:name="_Toc401737458"/>
      <w:r>
        <w:rPr>
          <w:rStyle w:val="CharDivNo"/>
        </w:rPr>
        <w:t>Division 8</w:t>
      </w:r>
      <w:r>
        <w:rPr>
          <w:snapToGrid w:val="0"/>
        </w:rPr>
        <w:t> — </w:t>
      </w:r>
      <w:r>
        <w:rPr>
          <w:rStyle w:val="CharDivText"/>
        </w:rPr>
        <w:t>Miscellaneous requirements</w:t>
      </w:r>
      <w:bookmarkEnd w:id="99"/>
    </w:p>
    <w:p>
      <w:pPr>
        <w:pStyle w:val="Heading5"/>
        <w:spacing w:before="180"/>
        <w:rPr>
          <w:snapToGrid w:val="0"/>
        </w:rPr>
      </w:pPr>
      <w:bookmarkStart w:id="100" w:name="_Toc401737459"/>
      <w:r>
        <w:rPr>
          <w:rStyle w:val="CharSectno"/>
        </w:rPr>
        <w:t>56</w:t>
      </w:r>
      <w:r>
        <w:rPr>
          <w:snapToGrid w:val="0"/>
        </w:rPr>
        <w:t>.</w:t>
      </w:r>
      <w:r>
        <w:rPr>
          <w:snapToGrid w:val="0"/>
        </w:rPr>
        <w:tab/>
        <w:t>Documents to be carried on licensed fishing boat</w:t>
      </w:r>
      <w:bookmarkEnd w:id="10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1" w:name="_Toc401737460"/>
      <w:r>
        <w:rPr>
          <w:rStyle w:val="CharSectno"/>
        </w:rPr>
        <w:t>56A</w:t>
      </w:r>
      <w:r>
        <w:t>.</w:t>
      </w:r>
      <w:r>
        <w:tab/>
        <w:t>Fish hooks attached to rock lobster pots, float lines, moorings etc. not to be used to fish</w:t>
      </w:r>
      <w:bookmarkEnd w:id="10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Ednotesection"/>
        <w:spacing w:before="200"/>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02" w:name="_Toc40173746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3" w:name="_Toc401737462"/>
      <w:r>
        <w:rPr>
          <w:rStyle w:val="CharSectno"/>
        </w:rPr>
        <w:t>60</w:t>
      </w:r>
      <w:r>
        <w:rPr>
          <w:snapToGrid w:val="0"/>
        </w:rPr>
        <w:t>.</w:t>
      </w:r>
      <w:r>
        <w:rPr>
          <w:snapToGrid w:val="0"/>
        </w:rPr>
        <w:tab/>
        <w:t>Rock lobsters, maximum size of packages etc. of</w:t>
      </w:r>
      <w:bookmarkEnd w:id="10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4" w:name="_Toc401737463"/>
      <w:r>
        <w:rPr>
          <w:rStyle w:val="CharSectno"/>
        </w:rPr>
        <w:t>61</w:t>
      </w:r>
      <w:r>
        <w:rPr>
          <w:snapToGrid w:val="0"/>
        </w:rPr>
        <w:t>.</w:t>
      </w:r>
      <w:r>
        <w:rPr>
          <w:snapToGrid w:val="0"/>
        </w:rPr>
        <w:tab/>
        <w:t>Fish for sale etc., labelling requirements for</w:t>
      </w:r>
      <w:bookmarkEnd w:id="10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5" w:name="_Toc401737464"/>
      <w:r>
        <w:rPr>
          <w:rStyle w:val="CharSectno"/>
        </w:rPr>
        <w:t>62</w:t>
      </w:r>
      <w:r>
        <w:rPr>
          <w:snapToGrid w:val="0"/>
        </w:rPr>
        <w:t>.</w:t>
      </w:r>
      <w:r>
        <w:rPr>
          <w:snapToGrid w:val="0"/>
        </w:rPr>
        <w:tab/>
        <w:t>Refuse etc. not to be deposited in waters etc. where fish are</w:t>
      </w:r>
      <w:bookmarkEnd w:id="10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06" w:name="_Toc401737465"/>
      <w:r>
        <w:rPr>
          <w:rStyle w:val="CharSectno"/>
        </w:rPr>
        <w:t>63A</w:t>
      </w:r>
      <w:r>
        <w:t>.</w:t>
      </w:r>
      <w:r>
        <w:tab/>
        <w:t>Use of berley containing mammal or bird products</w:t>
      </w:r>
      <w:bookmarkEnd w:id="106"/>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07" w:name="_Toc401737466"/>
      <w:r>
        <w:rPr>
          <w:rStyle w:val="CharSectno"/>
        </w:rPr>
        <w:t>63</w:t>
      </w:r>
      <w:r>
        <w:rPr>
          <w:snapToGrid w:val="0"/>
        </w:rPr>
        <w:t>.</w:t>
      </w:r>
      <w:r>
        <w:rPr>
          <w:snapToGrid w:val="0"/>
        </w:rPr>
        <w:tab/>
        <w:t>Fishing gear prohibited from use in waters, possession of</w:t>
      </w:r>
      <w:bookmarkEnd w:id="10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8" w:name="_Toc401737467"/>
      <w:r>
        <w:rPr>
          <w:rStyle w:val="CharSectno"/>
        </w:rPr>
        <w:t>64</w:t>
      </w:r>
      <w:r>
        <w:rPr>
          <w:snapToGrid w:val="0"/>
        </w:rPr>
        <w:t>.</w:t>
      </w:r>
      <w:r>
        <w:rPr>
          <w:snapToGrid w:val="0"/>
        </w:rPr>
        <w:tab/>
        <w:t>Commercial fishers etc., duties of as to records and returns</w:t>
      </w:r>
      <w:bookmarkEnd w:id="108"/>
    </w:p>
    <w:p>
      <w:pPr>
        <w:pStyle w:val="Subsection"/>
      </w:pPr>
      <w:r>
        <w:tab/>
        <w:t>(1A)</w:t>
      </w:r>
      <w:r>
        <w:tab/>
        <w:t xml:space="preserve">In this regulation — </w:t>
      </w:r>
    </w:p>
    <w:p>
      <w:pPr>
        <w:pStyle w:val="Defstart"/>
      </w:pPr>
      <w:r>
        <w:tab/>
      </w:r>
      <w:r>
        <w:rPr>
          <w:rStyle w:val="CharDefText"/>
        </w:rPr>
        <w:t>person engaged for a commercial purpose in an activity</w:t>
      </w:r>
      <w:r>
        <w:t xml:space="preserve"> means — </w:t>
      </w:r>
    </w:p>
    <w:p>
      <w:pPr>
        <w:pStyle w:val="Defpara"/>
      </w:pPr>
      <w:r>
        <w:tab/>
        <w:t>(a)</w:t>
      </w:r>
      <w:r>
        <w:tab/>
        <w:t>in the case of an activity referred to in subregulation (2)(a), (b) or (c) that is carried out using a boat which has a master, the master of the boat; or</w:t>
      </w:r>
    </w:p>
    <w:p>
      <w:pPr>
        <w:pStyle w:val="Defpara"/>
      </w:pPr>
      <w:r>
        <w:tab/>
        <w:t>(b)</w:t>
      </w:r>
      <w:r>
        <w:tab/>
        <w:t>in any other case, the holder of the authorisation under which the activity is carried out;</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w:t>
      </w:r>
    </w:p>
    <w:p>
      <w:pPr>
        <w:pStyle w:val="Heading5"/>
      </w:pPr>
      <w:bookmarkStart w:id="109" w:name="_Toc401737468"/>
      <w:r>
        <w:rPr>
          <w:rStyle w:val="CharSectno"/>
        </w:rPr>
        <w:t>64AA</w:t>
      </w:r>
      <w:r>
        <w:t>.</w:t>
      </w:r>
      <w:r>
        <w:tab/>
        <w:t>No fish taken for recreational purpose to be at certain premises</w:t>
      </w:r>
      <w:bookmarkEnd w:id="10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10" w:name="_Toc401737469"/>
      <w:r>
        <w:rPr>
          <w:rStyle w:val="CharPartNo"/>
        </w:rPr>
        <w:t>Part 4A</w:t>
      </w:r>
      <w:r>
        <w:rPr>
          <w:b w:val="0"/>
        </w:rPr>
        <w:t> </w:t>
      </w:r>
      <w:r>
        <w:t>—</w:t>
      </w:r>
      <w:r>
        <w:rPr>
          <w:b w:val="0"/>
        </w:rPr>
        <w:t> </w:t>
      </w:r>
      <w:r>
        <w:rPr>
          <w:rStyle w:val="CharPartText"/>
        </w:rPr>
        <w:t>Requirements regarding fishing gear</w:t>
      </w:r>
      <w:bookmarkEnd w:id="110"/>
    </w:p>
    <w:p>
      <w:pPr>
        <w:pStyle w:val="Footnoteheading"/>
        <w:tabs>
          <w:tab w:val="left" w:pos="851"/>
        </w:tabs>
      </w:pPr>
      <w:r>
        <w:tab/>
        <w:t>[Heading inserted in Gazette 1 Oct 2003 p. 4304.]</w:t>
      </w:r>
    </w:p>
    <w:p>
      <w:pPr>
        <w:pStyle w:val="Heading3"/>
      </w:pPr>
      <w:bookmarkStart w:id="111" w:name="_Toc401737470"/>
      <w:r>
        <w:rPr>
          <w:rStyle w:val="CharDivNo"/>
        </w:rPr>
        <w:t>Division 1</w:t>
      </w:r>
      <w:r>
        <w:t> — </w:t>
      </w:r>
      <w:r>
        <w:rPr>
          <w:rStyle w:val="CharDivText"/>
        </w:rPr>
        <w:t>Preliminary</w:t>
      </w:r>
      <w:bookmarkEnd w:id="111"/>
    </w:p>
    <w:p>
      <w:pPr>
        <w:pStyle w:val="Footnoteheading"/>
        <w:tabs>
          <w:tab w:val="left" w:pos="851"/>
        </w:tabs>
      </w:pPr>
      <w:r>
        <w:tab/>
        <w:t>[Heading inserted in Gazette 1 Oct 2003 p. 4304.]</w:t>
      </w:r>
    </w:p>
    <w:p>
      <w:pPr>
        <w:pStyle w:val="Heading5"/>
      </w:pPr>
      <w:bookmarkStart w:id="112" w:name="_Toc401737471"/>
      <w:r>
        <w:rPr>
          <w:rStyle w:val="CharSectno"/>
        </w:rPr>
        <w:t>64A</w:t>
      </w:r>
      <w:r>
        <w:t>.</w:t>
      </w:r>
      <w:r>
        <w:tab/>
        <w:t>Order of precedence of Div. 2, 3 and 4</w:t>
      </w:r>
      <w:bookmarkEnd w:id="1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 w:name="_Toc401737472"/>
      <w:r>
        <w:rPr>
          <w:rStyle w:val="CharSectno"/>
        </w:rPr>
        <w:t>64B</w:t>
      </w:r>
      <w:r>
        <w:t>.</w:t>
      </w:r>
      <w:r>
        <w:tab/>
        <w:t>Term used: attend</w:t>
      </w:r>
      <w:bookmarkEnd w:id="11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4" w:name="_Toc401737473"/>
      <w:r>
        <w:rPr>
          <w:rStyle w:val="CharDivNo"/>
        </w:rPr>
        <w:t>Division 2</w:t>
      </w:r>
      <w:r>
        <w:t> — </w:t>
      </w:r>
      <w:r>
        <w:rPr>
          <w:rStyle w:val="CharDivText"/>
        </w:rPr>
        <w:t>Statewide requirements regarding fishing gear</w:t>
      </w:r>
      <w:bookmarkEnd w:id="114"/>
    </w:p>
    <w:p>
      <w:pPr>
        <w:pStyle w:val="Footnoteheading"/>
        <w:tabs>
          <w:tab w:val="left" w:pos="851"/>
        </w:tabs>
      </w:pPr>
      <w:r>
        <w:tab/>
        <w:t>[Heading inserted in Gazette 1 Oct 2003 p. 4304.]</w:t>
      </w:r>
    </w:p>
    <w:p>
      <w:pPr>
        <w:pStyle w:val="Heading5"/>
      </w:pPr>
      <w:bookmarkStart w:id="115" w:name="_Toc401737474"/>
      <w:r>
        <w:rPr>
          <w:rStyle w:val="CharSectno"/>
        </w:rPr>
        <w:t>64CA</w:t>
      </w:r>
      <w:r>
        <w:t>.</w:t>
      </w:r>
      <w:r>
        <w:tab/>
        <w:t>Prohibited fishing methods</w:t>
      </w:r>
      <w:bookmarkEnd w:id="11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16" w:name="_Toc401737475"/>
      <w:r>
        <w:rPr>
          <w:rStyle w:val="CharSectno"/>
        </w:rPr>
        <w:t>64C</w:t>
      </w:r>
      <w:r>
        <w:t>.</w:t>
      </w:r>
      <w:r>
        <w:tab/>
        <w:t>Fishing lines in use for recreational fishing must be attended</w:t>
      </w:r>
      <w:bookmarkEnd w:id="1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7" w:name="_Toc401737476"/>
      <w:r>
        <w:rPr>
          <w:rStyle w:val="CharSectno"/>
        </w:rPr>
        <w:t>64D</w:t>
      </w:r>
      <w:r>
        <w:t>.</w:t>
      </w:r>
      <w:r>
        <w:tab/>
        <w:t>Nets, determining length, depth and mesh of</w:t>
      </w:r>
      <w:bookmarkEnd w:id="117"/>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8" w:name="_Toc401737477"/>
      <w:r>
        <w:rPr>
          <w:rStyle w:val="CharSectno"/>
        </w:rPr>
        <w:t>64DA</w:t>
      </w:r>
      <w:r>
        <w:t>.</w:t>
      </w:r>
      <w:r>
        <w:tab/>
        <w:t>Hauling nets for recreational fishing, use of</w:t>
      </w:r>
      <w:bookmarkEnd w:id="118"/>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9" w:name="_Toc401737478"/>
      <w:r>
        <w:rPr>
          <w:rStyle w:val="CharSectno"/>
        </w:rPr>
        <w:t>64E</w:t>
      </w:r>
      <w:r>
        <w:t>.</w:t>
      </w:r>
      <w:r>
        <w:tab/>
        <w:t>Lines etc. used for recreational fishing, limit on number of</w:t>
      </w:r>
      <w:bookmarkEnd w:id="119"/>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pPr>
      <w:r>
        <w:tab/>
        <w:t>[Regulation 64E inserted in Gazette 1 Oct 2003 p. 4305</w:t>
      </w:r>
      <w:r>
        <w:noBreakHyphen/>
        <w:t>6; amended in Gazette 27 Aug 2013 p. 4056.]</w:t>
      </w:r>
    </w:p>
    <w:p>
      <w:pPr>
        <w:pStyle w:val="Heading5"/>
      </w:pPr>
      <w:bookmarkStart w:id="120" w:name="_Toc401737479"/>
      <w:r>
        <w:rPr>
          <w:rStyle w:val="CharSectno"/>
        </w:rPr>
        <w:t>64F</w:t>
      </w:r>
      <w:r>
        <w:t>.</w:t>
      </w:r>
      <w:r>
        <w:tab/>
        <w:t>Fishing nets, general requirements for</w:t>
      </w:r>
      <w:bookmarkEnd w:id="12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1" w:name="_Toc401737480"/>
      <w:r>
        <w:rPr>
          <w:rStyle w:val="CharSectno"/>
        </w:rPr>
        <w:t>64G</w:t>
      </w:r>
      <w:r>
        <w:t>.</w:t>
      </w:r>
      <w:r>
        <w:tab/>
        <w:t>Fishing nets, minimum distance between when set</w:t>
      </w:r>
      <w:bookmarkEnd w:id="121"/>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2" w:name="_Toc401737481"/>
      <w:r>
        <w:rPr>
          <w:rStyle w:val="CharSectno"/>
        </w:rPr>
        <w:t>64H</w:t>
      </w:r>
      <w:r>
        <w:t>.</w:t>
      </w:r>
      <w:r>
        <w:tab/>
        <w:t>Fishing nets to be drawn so as to protect protected fish</w:t>
      </w:r>
      <w:bookmarkEnd w:id="122"/>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3" w:name="_Toc401737482"/>
      <w:r>
        <w:rPr>
          <w:rStyle w:val="CharSectno"/>
        </w:rPr>
        <w:t>64I</w:t>
      </w:r>
      <w:r>
        <w:t>.</w:t>
      </w:r>
      <w:r>
        <w:tab/>
        <w:t>Net fishing by commercial fishers in same area, priority rights between</w:t>
      </w:r>
      <w:bookmarkEnd w:id="123"/>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4" w:name="_Toc401737483"/>
      <w:r>
        <w:rPr>
          <w:rStyle w:val="CharSectno"/>
        </w:rPr>
        <w:t>64J</w:t>
      </w:r>
      <w:r>
        <w:t>.</w:t>
      </w:r>
      <w:r>
        <w:tab/>
        <w:t>Fishing nets for recreational fishing, use of</w:t>
      </w:r>
      <w:bookmarkEnd w:id="124"/>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 amended in Gazette 30 May 2014 p. 1717.]</w:t>
      </w:r>
    </w:p>
    <w:p>
      <w:pPr>
        <w:pStyle w:val="Heading5"/>
      </w:pPr>
      <w:bookmarkStart w:id="125" w:name="_Toc401737484"/>
      <w:r>
        <w:rPr>
          <w:rStyle w:val="CharSectno"/>
        </w:rPr>
        <w:t>64K</w:t>
      </w:r>
      <w:r>
        <w:t>.</w:t>
      </w:r>
      <w:r>
        <w:tab/>
        <w:t>Hauling nets not to be used for recreational fishing in estuaries etc.</w:t>
      </w:r>
      <w:bookmarkEnd w:id="12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6" w:name="_Toc401737485"/>
      <w:r>
        <w:rPr>
          <w:rStyle w:val="CharSectno"/>
        </w:rPr>
        <w:t>64L</w:t>
      </w:r>
      <w:r>
        <w:t>.</w:t>
      </w:r>
      <w:r>
        <w:tab/>
        <w:t>Crabs, permitted ways to fish for by recreational fishers</w:t>
      </w:r>
      <w:bookmarkEnd w:id="126"/>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7" w:name="_Toc401737486"/>
      <w:r>
        <w:rPr>
          <w:rStyle w:val="CharDivNo"/>
        </w:rPr>
        <w:t>Division 3</w:t>
      </w:r>
      <w:r>
        <w:t> — </w:t>
      </w:r>
      <w:r>
        <w:rPr>
          <w:rStyle w:val="CharDivText"/>
        </w:rPr>
        <w:t>Requirements regarding fishing gear in the West Coast Region</w:t>
      </w:r>
      <w:bookmarkEnd w:id="127"/>
    </w:p>
    <w:p>
      <w:pPr>
        <w:pStyle w:val="Footnoteheading"/>
        <w:keepNext/>
        <w:keepLines/>
        <w:tabs>
          <w:tab w:val="left" w:pos="851"/>
        </w:tabs>
      </w:pPr>
      <w:r>
        <w:tab/>
        <w:t>[Heading inserted in Gazette 1 Oct 2003 p. 4313.]</w:t>
      </w:r>
    </w:p>
    <w:p>
      <w:pPr>
        <w:pStyle w:val="Heading5"/>
      </w:pPr>
      <w:bookmarkStart w:id="128" w:name="_Toc401737487"/>
      <w:r>
        <w:rPr>
          <w:rStyle w:val="CharSectno"/>
        </w:rPr>
        <w:t>64M</w:t>
      </w:r>
      <w:r>
        <w:t>.</w:t>
      </w:r>
      <w:r>
        <w:tab/>
        <w:t>Term used: attend</w:t>
      </w:r>
      <w:bookmarkEnd w:id="12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9" w:name="_Toc401737488"/>
      <w:r>
        <w:rPr>
          <w:rStyle w:val="CharSectno"/>
        </w:rPr>
        <w:t>64N</w:t>
      </w:r>
      <w:r>
        <w:t>.</w:t>
      </w:r>
      <w:r>
        <w:tab/>
        <w:t>Application of this Division</w:t>
      </w:r>
      <w:bookmarkEnd w:id="129"/>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0" w:name="_Toc401737489"/>
      <w:r>
        <w:rPr>
          <w:rStyle w:val="CharSectno"/>
        </w:rPr>
        <w:t>64NA</w:t>
      </w:r>
      <w:r>
        <w:t>.</w:t>
      </w:r>
      <w:r>
        <w:tab/>
        <w:t>Prawn hand trawl nets not to be used in certain places</w:t>
      </w:r>
      <w:bookmarkEnd w:id="13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1" w:name="_Toc401737490"/>
      <w:r>
        <w:rPr>
          <w:rStyle w:val="CharSectno"/>
        </w:rPr>
        <w:t>64O</w:t>
      </w:r>
      <w:r>
        <w:t>.</w:t>
      </w:r>
      <w:r>
        <w:tab/>
        <w:t>Set fishing nets, use of</w:t>
      </w:r>
      <w:bookmarkEnd w:id="131"/>
    </w:p>
    <w:p>
      <w:pPr>
        <w:pStyle w:val="Subsection"/>
        <w:spacing w:before="18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2" w:name="_Toc401737491"/>
      <w:r>
        <w:rPr>
          <w:rStyle w:val="CharSectno"/>
        </w:rPr>
        <w:t>64OAA</w:t>
      </w:r>
      <w:r>
        <w:t>.</w:t>
      </w:r>
      <w:r>
        <w:tab/>
        <w:t>Release weight to be on boat used to fish for demersal scalefish</w:t>
      </w:r>
      <w:bookmarkEnd w:id="132"/>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3" w:name="_Toc401737492"/>
      <w:r>
        <w:rPr>
          <w:rStyle w:val="CharDivNo"/>
        </w:rPr>
        <w:t>Division 3A</w:t>
      </w:r>
      <w:r>
        <w:t> — </w:t>
      </w:r>
      <w:r>
        <w:rPr>
          <w:rStyle w:val="CharDivText"/>
        </w:rPr>
        <w:t>Requirements regarding fishing gear in the Pilbara and Kimberley Region</w:t>
      </w:r>
      <w:bookmarkEnd w:id="133"/>
    </w:p>
    <w:p>
      <w:pPr>
        <w:pStyle w:val="Footnoteheading"/>
      </w:pPr>
      <w:r>
        <w:tab/>
        <w:t>[Heading inserted in Gazette 22 Dec 2005 p. 6222.]</w:t>
      </w:r>
    </w:p>
    <w:p>
      <w:pPr>
        <w:pStyle w:val="Heading5"/>
        <w:spacing w:before="240"/>
      </w:pPr>
      <w:bookmarkStart w:id="134" w:name="_Toc401737493"/>
      <w:r>
        <w:rPr>
          <w:rStyle w:val="CharSectno"/>
        </w:rPr>
        <w:t>64OA</w:t>
      </w:r>
      <w:r>
        <w:t>.</w:t>
      </w:r>
      <w:r>
        <w:tab/>
        <w:t>Application of this Division</w:t>
      </w:r>
      <w:bookmarkEnd w:id="13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5" w:name="_Toc401737494"/>
      <w:r>
        <w:rPr>
          <w:rStyle w:val="CharSectno"/>
        </w:rPr>
        <w:t>64OB</w:t>
      </w:r>
      <w:r>
        <w:t>.</w:t>
      </w:r>
      <w:r>
        <w:tab/>
        <w:t>Haul and set nets, restrictions on use of</w:t>
      </w:r>
      <w:bookmarkEnd w:id="13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6" w:name="_Toc401737495"/>
      <w:r>
        <w:rPr>
          <w:rStyle w:val="CharDivNo"/>
        </w:rPr>
        <w:t>Division 3B</w:t>
      </w:r>
      <w:r>
        <w:t> — </w:t>
      </w:r>
      <w:r>
        <w:rPr>
          <w:rStyle w:val="CharDivText"/>
        </w:rPr>
        <w:t>Requirements regarding fishing gear in the South Coast Region</w:t>
      </w:r>
      <w:bookmarkEnd w:id="136"/>
    </w:p>
    <w:p>
      <w:pPr>
        <w:pStyle w:val="Footnoteheading"/>
      </w:pPr>
      <w:r>
        <w:tab/>
        <w:t>[Heading inserted in Gazette 22 Dec 2005 p. 6223.]</w:t>
      </w:r>
    </w:p>
    <w:p>
      <w:pPr>
        <w:pStyle w:val="Heading5"/>
      </w:pPr>
      <w:bookmarkStart w:id="137" w:name="_Toc401737496"/>
      <w:r>
        <w:rPr>
          <w:rStyle w:val="CharSectno"/>
        </w:rPr>
        <w:t>64OC</w:t>
      </w:r>
      <w:r>
        <w:t>.</w:t>
      </w:r>
      <w:r>
        <w:tab/>
        <w:t>Application of this Division</w:t>
      </w:r>
      <w:bookmarkEnd w:id="137"/>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8" w:name="_Toc401737497"/>
      <w:r>
        <w:rPr>
          <w:rStyle w:val="CharSectno"/>
        </w:rPr>
        <w:t>64OD</w:t>
      </w:r>
      <w:r>
        <w:t>.</w:t>
      </w:r>
      <w:r>
        <w:tab/>
        <w:t>Set fishing nets, use of</w:t>
      </w:r>
      <w:bookmarkEnd w:id="138"/>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9" w:name="_Toc401737498"/>
      <w:r>
        <w:rPr>
          <w:rStyle w:val="CharSectno"/>
        </w:rPr>
        <w:t>64OE</w:t>
      </w:r>
      <w:r>
        <w:t>.</w:t>
      </w:r>
      <w:r>
        <w:tab/>
        <w:t>Throw nets, use of</w:t>
      </w:r>
      <w:bookmarkEnd w:id="139"/>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0" w:name="_Toc401737499"/>
      <w:r>
        <w:rPr>
          <w:rStyle w:val="CharDivNo"/>
        </w:rPr>
        <w:t>Division 4</w:t>
      </w:r>
      <w:r>
        <w:t> — </w:t>
      </w:r>
      <w:r>
        <w:rPr>
          <w:rStyle w:val="CharDivText"/>
        </w:rPr>
        <w:t>Requirements regarding fishing gear in certain other areas</w:t>
      </w:r>
      <w:bookmarkEnd w:id="140"/>
    </w:p>
    <w:p>
      <w:pPr>
        <w:pStyle w:val="Footnoteheading"/>
        <w:keepNext/>
        <w:keepLines/>
        <w:tabs>
          <w:tab w:val="left" w:pos="851"/>
        </w:tabs>
        <w:spacing w:before="80"/>
      </w:pPr>
      <w:r>
        <w:tab/>
        <w:t>[Heading inserted in Gazette 1 Oct 2003 p. 4314.]</w:t>
      </w:r>
    </w:p>
    <w:p>
      <w:pPr>
        <w:pStyle w:val="Heading5"/>
      </w:pPr>
      <w:bookmarkStart w:id="141" w:name="_Toc401737500"/>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1"/>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2" w:name="_Toc401737501"/>
      <w:r>
        <w:rPr>
          <w:rStyle w:val="CharSectno"/>
        </w:rPr>
        <w:t>64Q</w:t>
      </w:r>
      <w:r>
        <w:t>.</w:t>
      </w:r>
      <w:r>
        <w:tab/>
        <w:t>Fishing nets, use of etc. by commercial fishers in certain areas</w:t>
      </w:r>
      <w:bookmarkEnd w:id="142"/>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3" w:name="_Toc401737502"/>
      <w:r>
        <w:rPr>
          <w:rStyle w:val="CharSectno"/>
        </w:rPr>
        <w:t>64S</w:t>
      </w:r>
      <w:r>
        <w:t>.</w:t>
      </w:r>
      <w:r>
        <w:tab/>
        <w:t>Certain fishing gear not to be possessed near certain rivers and dams</w:t>
      </w:r>
      <w:bookmarkEnd w:id="14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4" w:name="_Toc401737503"/>
      <w:r>
        <w:rPr>
          <w:rStyle w:val="CharSectno"/>
        </w:rPr>
        <w:t>64T</w:t>
      </w:r>
      <w:r>
        <w:t>.</w:t>
      </w:r>
      <w:r>
        <w:tab/>
        <w:t>Landing nets, use of in certain rivers and dams</w:t>
      </w:r>
      <w:bookmarkEnd w:id="144"/>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5" w:name="_Toc401737504"/>
      <w:r>
        <w:rPr>
          <w:rStyle w:val="CharPartNo"/>
        </w:rPr>
        <w:t>Part 4B</w:t>
      </w:r>
      <w:r>
        <w:rPr>
          <w:b w:val="0"/>
        </w:rPr>
        <w:t> </w:t>
      </w:r>
      <w:r>
        <w:t>—</w:t>
      </w:r>
      <w:r>
        <w:rPr>
          <w:b w:val="0"/>
        </w:rPr>
        <w:t> </w:t>
      </w:r>
      <w:r>
        <w:rPr>
          <w:rStyle w:val="CharPartText"/>
        </w:rPr>
        <w:t>Bag limits</w:t>
      </w:r>
      <w:bookmarkEnd w:id="145"/>
    </w:p>
    <w:p>
      <w:pPr>
        <w:pStyle w:val="Footnoteheading"/>
        <w:tabs>
          <w:tab w:val="left" w:pos="851"/>
        </w:tabs>
      </w:pPr>
      <w:r>
        <w:tab/>
        <w:t>[Heading inserted in Gazette 1 Oct 2003 p. 4319.]</w:t>
      </w:r>
    </w:p>
    <w:p>
      <w:pPr>
        <w:pStyle w:val="Heading3"/>
      </w:pPr>
      <w:bookmarkStart w:id="146" w:name="_Toc401737505"/>
      <w:r>
        <w:rPr>
          <w:rStyle w:val="CharDivNo"/>
        </w:rPr>
        <w:t>Division 1</w:t>
      </w:r>
      <w:r>
        <w:t> — </w:t>
      </w:r>
      <w:r>
        <w:rPr>
          <w:rStyle w:val="CharDivText"/>
        </w:rPr>
        <w:t>Preliminary</w:t>
      </w:r>
      <w:bookmarkEnd w:id="146"/>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147" w:name="_Toc401737506"/>
      <w:r>
        <w:rPr>
          <w:rStyle w:val="CharSectno"/>
        </w:rPr>
        <w:t>64W</w:t>
      </w:r>
      <w:r>
        <w:t>.</w:t>
      </w:r>
      <w:r>
        <w:tab/>
        <w:t>Defences prescribed (Act s. 50(3))</w:t>
      </w:r>
      <w:bookmarkEnd w:id="14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8" w:name="_Toc401737507"/>
      <w:r>
        <w:rPr>
          <w:rStyle w:val="CharSectno"/>
        </w:rPr>
        <w:t>64X</w:t>
      </w:r>
      <w:r>
        <w:t>.</w:t>
      </w:r>
      <w:r>
        <w:tab/>
        <w:t>Bag limits, application of</w:t>
      </w:r>
      <w:bookmarkEnd w:id="148"/>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b/>
          <w:i/>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149" w:name="_Toc401737508"/>
      <w:r>
        <w:rPr>
          <w:rStyle w:val="CharDivNo"/>
        </w:rPr>
        <w:t>Division 2</w:t>
      </w:r>
      <w:r>
        <w:t> — </w:t>
      </w:r>
      <w:r>
        <w:rPr>
          <w:rStyle w:val="CharDivText"/>
        </w:rPr>
        <w:t>Bag limits</w:t>
      </w:r>
      <w:bookmarkEnd w:id="14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150" w:name="_Toc401737509"/>
      <w:r>
        <w:rPr>
          <w:rStyle w:val="CharSectno"/>
        </w:rPr>
        <w:t>65A</w:t>
      </w:r>
      <w:r>
        <w:t>.</w:t>
      </w:r>
      <w:r>
        <w:tab/>
        <w:t>Bag limits for demersal finfish (regions other than West Coast region)</w:t>
      </w:r>
      <w:bookmarkEnd w:id="15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151" w:name="_Toc401737510"/>
      <w:r>
        <w:rPr>
          <w:rStyle w:val="CharSectno"/>
        </w:rPr>
        <w:t>65B</w:t>
      </w:r>
      <w:r>
        <w:t>.</w:t>
      </w:r>
      <w:r>
        <w:tab/>
        <w:t>Bag limits for demersal finfish (West Coast region)</w:t>
      </w:r>
      <w:bookmarkEnd w:id="15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152" w:name="_Toc401737511"/>
      <w:r>
        <w:rPr>
          <w:rStyle w:val="CharSectno"/>
        </w:rPr>
        <w:t>65C</w:t>
      </w:r>
      <w:r>
        <w:t>.</w:t>
      </w:r>
      <w:r>
        <w:tab/>
        <w:t>Bag limits for large pelagic finfish</w:t>
      </w:r>
      <w:bookmarkEnd w:id="15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153" w:name="_Toc401737512"/>
      <w:r>
        <w:rPr>
          <w:rStyle w:val="CharSectno"/>
        </w:rPr>
        <w:t>65D</w:t>
      </w:r>
      <w:r>
        <w:t>.</w:t>
      </w:r>
      <w:r>
        <w:tab/>
        <w:t>Bag limits for nearshore or estuarine finfish</w:t>
      </w:r>
      <w:bookmarkEnd w:id="15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154" w:name="_Toc401737513"/>
      <w:r>
        <w:rPr>
          <w:rStyle w:val="CharSectno"/>
        </w:rPr>
        <w:t>65E</w:t>
      </w:r>
      <w:r>
        <w:t>.</w:t>
      </w:r>
      <w:r>
        <w:tab/>
        <w:t>Bag limit for freshwater finfish</w:t>
      </w:r>
      <w:bookmarkEnd w:id="15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155" w:name="_Toc401737514"/>
      <w:r>
        <w:rPr>
          <w:rStyle w:val="CharSectno"/>
        </w:rPr>
        <w:t>65F</w:t>
      </w:r>
      <w:r>
        <w:t>.</w:t>
      </w:r>
      <w:r>
        <w:tab/>
        <w:t>Bag limits for other finfish</w:t>
      </w:r>
      <w:bookmarkEnd w:id="15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not otherwise referred to in this Division is a grouped bag limit of 30.</w:t>
      </w:r>
    </w:p>
    <w:p>
      <w:pPr>
        <w:pStyle w:val="Footnotesection"/>
      </w:pPr>
      <w:r>
        <w:tab/>
        <w:t>[Regulation 65F inserted in Gazette 29 Jan 2013 p. 310; amended in Gazette 28 Jun 2013 p. 2891-2.]</w:t>
      </w:r>
    </w:p>
    <w:p>
      <w:pPr>
        <w:pStyle w:val="Heading5"/>
        <w:spacing w:before="280"/>
      </w:pPr>
      <w:bookmarkStart w:id="156" w:name="_Toc401737515"/>
      <w:r>
        <w:rPr>
          <w:rStyle w:val="CharSectno"/>
        </w:rPr>
        <w:t>65G</w:t>
      </w:r>
      <w:r>
        <w:t>.</w:t>
      </w:r>
      <w:r>
        <w:tab/>
        <w:t>Bag limits for crustaceans</w:t>
      </w:r>
      <w:bookmarkEnd w:id="15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157" w:name="_Toc401737516"/>
      <w:r>
        <w:rPr>
          <w:rStyle w:val="CharSectno"/>
        </w:rPr>
        <w:t>65H</w:t>
      </w:r>
      <w:r>
        <w:t>.</w:t>
      </w:r>
      <w:r>
        <w:tab/>
        <w:t>Bag limits for molluscs and other invertebrates</w:t>
      </w:r>
      <w:bookmarkEnd w:id="15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158" w:name="_Toc401737517"/>
      <w:r>
        <w:rPr>
          <w:rStyle w:val="CharPartNo"/>
        </w:rPr>
        <w:t>Part 5</w:t>
      </w:r>
      <w:r>
        <w:rPr>
          <w:rStyle w:val="CharDivNo"/>
        </w:rPr>
        <w:t> </w:t>
      </w:r>
      <w:r>
        <w:t>—</w:t>
      </w:r>
      <w:r>
        <w:rPr>
          <w:rStyle w:val="CharDivText"/>
        </w:rPr>
        <w:t> </w:t>
      </w:r>
      <w:r>
        <w:rPr>
          <w:rStyle w:val="CharPartText"/>
        </w:rPr>
        <w:t>Fish processing</w:t>
      </w:r>
      <w:bookmarkEnd w:id="158"/>
    </w:p>
    <w:p>
      <w:pPr>
        <w:pStyle w:val="Heading5"/>
        <w:rPr>
          <w:snapToGrid w:val="0"/>
        </w:rPr>
      </w:pPr>
      <w:bookmarkStart w:id="159" w:name="_Toc401737518"/>
      <w:r>
        <w:rPr>
          <w:rStyle w:val="CharSectno"/>
        </w:rPr>
        <w:t>65</w:t>
      </w:r>
      <w:r>
        <w:rPr>
          <w:snapToGrid w:val="0"/>
        </w:rPr>
        <w:t>.</w:t>
      </w:r>
      <w:r>
        <w:rPr>
          <w:snapToGrid w:val="0"/>
        </w:rPr>
        <w:tab/>
        <w:t>Classes of fish prescribed (Act s. 82(2)(a))</w:t>
      </w:r>
      <w:bookmarkEnd w:id="15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60" w:name="_Toc401737519"/>
      <w:r>
        <w:rPr>
          <w:rStyle w:val="CharSectno"/>
        </w:rPr>
        <w:t>66</w:t>
      </w:r>
      <w:r>
        <w:t>.</w:t>
      </w:r>
      <w:r>
        <w:tab/>
        <w:t>Fish processor’s licences, conditions of</w:t>
      </w:r>
      <w:bookmarkEnd w:id="160"/>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 24 Sep 2013 p. 4438.]</w:t>
      </w:r>
    </w:p>
    <w:p>
      <w:pPr>
        <w:pStyle w:val="Heading2"/>
      </w:pPr>
      <w:bookmarkStart w:id="161" w:name="_Toc401737520"/>
      <w:r>
        <w:rPr>
          <w:rStyle w:val="CharPartNo"/>
        </w:rPr>
        <w:t>Part 6</w:t>
      </w:r>
      <w:r>
        <w:rPr>
          <w:rStyle w:val="CharDivNo"/>
        </w:rPr>
        <w:t> </w:t>
      </w:r>
      <w:r>
        <w:t>—</w:t>
      </w:r>
      <w:r>
        <w:rPr>
          <w:rStyle w:val="CharDivText"/>
        </w:rPr>
        <w:t> </w:t>
      </w:r>
      <w:r>
        <w:rPr>
          <w:rStyle w:val="CharPartText"/>
        </w:rPr>
        <w:t>Aquaculture</w:t>
      </w:r>
      <w:bookmarkEnd w:id="161"/>
    </w:p>
    <w:p>
      <w:pPr>
        <w:pStyle w:val="Heading5"/>
        <w:rPr>
          <w:snapToGrid w:val="0"/>
        </w:rPr>
      </w:pPr>
      <w:bookmarkStart w:id="162" w:name="_Toc401737521"/>
      <w:r>
        <w:rPr>
          <w:rStyle w:val="CharSectno"/>
        </w:rPr>
        <w:t>67</w:t>
      </w:r>
      <w:r>
        <w:rPr>
          <w:snapToGrid w:val="0"/>
        </w:rPr>
        <w:t>.</w:t>
      </w:r>
      <w:r>
        <w:rPr>
          <w:snapToGrid w:val="0"/>
        </w:rPr>
        <w:tab/>
        <w:t>Aquaculture leases, application for</w:t>
      </w:r>
      <w:bookmarkEnd w:id="16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63" w:name="_Toc401737522"/>
      <w:r>
        <w:rPr>
          <w:rStyle w:val="CharSectno"/>
        </w:rPr>
        <w:t>68</w:t>
      </w:r>
      <w:r>
        <w:rPr>
          <w:snapToGrid w:val="0"/>
        </w:rPr>
        <w:t>.</w:t>
      </w:r>
      <w:r>
        <w:rPr>
          <w:snapToGrid w:val="0"/>
        </w:rPr>
        <w:tab/>
        <w:t>Classes of fish etc. prescribed (Act s. 91(a) and (d))</w:t>
      </w:r>
      <w:bookmarkEnd w:id="16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164" w:name="_Toc401737523"/>
      <w:r>
        <w:rPr>
          <w:rStyle w:val="CharSectno"/>
        </w:rPr>
        <w:t>69A</w:t>
      </w:r>
      <w:r>
        <w:t>.</w:t>
      </w:r>
      <w:r>
        <w:tab/>
        <w:t>Classes of fish prescribed (Act s. 92A(4))</w:t>
      </w:r>
      <w:bookmarkEnd w:id="16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pPr>
            <w:r>
              <w:t>Barramundi</w:t>
            </w:r>
          </w:p>
        </w:tc>
      </w:tr>
      <w:tr>
        <w:tc>
          <w:tcPr>
            <w:tcW w:w="5245" w:type="dxa"/>
          </w:tcPr>
          <w:p>
            <w:pPr>
              <w:pStyle w:val="TableNAm"/>
            </w:pPr>
            <w:r>
              <w:t>Bream, Black</w:t>
            </w:r>
          </w:p>
        </w:tc>
      </w:tr>
      <w:tr>
        <w:tc>
          <w:tcPr>
            <w:tcW w:w="5245" w:type="dxa"/>
          </w:tcPr>
          <w:p>
            <w:pPr>
              <w:pStyle w:val="TableNAm"/>
            </w:pPr>
            <w:r>
              <w:t xml:space="preserve">Clams of species </w:t>
            </w:r>
            <w:r>
              <w:rPr>
                <w:i/>
              </w:rPr>
              <w:t>Tridacna derasa</w:t>
            </w:r>
            <w:r>
              <w:t xml:space="preserve"> </w:t>
            </w:r>
          </w:p>
        </w:tc>
      </w:tr>
      <w:tr>
        <w:tc>
          <w:tcPr>
            <w:tcW w:w="5245" w:type="dxa"/>
          </w:tcPr>
          <w:p>
            <w:pPr>
              <w:pStyle w:val="TableNAm"/>
            </w:pPr>
            <w:r>
              <w:t xml:space="preserve">Clams of species </w:t>
            </w:r>
            <w:r>
              <w:rPr>
                <w:i/>
              </w:rPr>
              <w:t>Tridacna maxima</w:t>
            </w:r>
          </w:p>
        </w:tc>
      </w:tr>
      <w:tr>
        <w:tc>
          <w:tcPr>
            <w:tcW w:w="5245" w:type="dxa"/>
          </w:tcPr>
          <w:p>
            <w:pPr>
              <w:pStyle w:val="TableNAm"/>
            </w:pPr>
            <w:r>
              <w:t>Cod, Murray</w:t>
            </w:r>
          </w:p>
        </w:tc>
      </w:tr>
      <w:tr>
        <w:tc>
          <w:tcPr>
            <w:tcW w:w="5245" w:type="dxa"/>
          </w:tcPr>
          <w:p>
            <w:pPr>
              <w:pStyle w:val="TableNAm"/>
            </w:pPr>
            <w:r>
              <w:t>Gilgie</w:t>
            </w:r>
          </w:p>
        </w:tc>
      </w:tr>
      <w:tr>
        <w:tc>
          <w:tcPr>
            <w:tcW w:w="5245" w:type="dxa"/>
          </w:tcPr>
          <w:p>
            <w:pPr>
              <w:pStyle w:val="TableNAm"/>
            </w:pPr>
            <w:r>
              <w:t>Koonac</w:t>
            </w:r>
          </w:p>
        </w:tc>
      </w:tr>
      <w:tr>
        <w:tc>
          <w:tcPr>
            <w:tcW w:w="5245" w:type="dxa"/>
          </w:tcPr>
          <w:p>
            <w:pPr>
              <w:pStyle w:val="TableNAm"/>
            </w:pPr>
            <w:r>
              <w:t>Marron</w:t>
            </w:r>
          </w:p>
        </w:tc>
      </w:tr>
      <w:tr>
        <w:tc>
          <w:tcPr>
            <w:tcW w:w="5245" w:type="dxa"/>
          </w:tcPr>
          <w:p>
            <w:pPr>
              <w:pStyle w:val="TableNAm"/>
            </w:pPr>
            <w:r>
              <w:t>Ornamental fish</w:t>
            </w:r>
          </w:p>
        </w:tc>
      </w:tr>
      <w:tr>
        <w:tc>
          <w:tcPr>
            <w:tcW w:w="5245" w:type="dxa"/>
          </w:tcPr>
          <w:p>
            <w:pPr>
              <w:pStyle w:val="TableNAm"/>
            </w:pPr>
            <w:r>
              <w:t>Perch, Golden</w:t>
            </w:r>
          </w:p>
        </w:tc>
      </w:tr>
      <w:tr>
        <w:tc>
          <w:tcPr>
            <w:tcW w:w="5245" w:type="dxa"/>
          </w:tcPr>
          <w:p>
            <w:pPr>
              <w:pStyle w:val="TableNAm"/>
            </w:pPr>
            <w:r>
              <w:t>Perch, Silver</w:t>
            </w:r>
          </w:p>
        </w:tc>
      </w:tr>
      <w:tr>
        <w:tc>
          <w:tcPr>
            <w:tcW w:w="5245" w:type="dxa"/>
          </w:tcPr>
          <w:p>
            <w:pPr>
              <w:pStyle w:val="TableNAm"/>
            </w:pPr>
            <w:r>
              <w:t>Trout, Brown</w:t>
            </w:r>
          </w:p>
        </w:tc>
      </w:tr>
      <w:tr>
        <w:tc>
          <w:tcPr>
            <w:tcW w:w="5245" w:type="dxa"/>
          </w:tcPr>
          <w:p>
            <w:pPr>
              <w:pStyle w:val="TableNAm"/>
            </w:pPr>
            <w:r>
              <w:t>Trout, Rainbow</w:t>
            </w:r>
          </w:p>
        </w:tc>
      </w:tr>
      <w:tr>
        <w:tc>
          <w:tcPr>
            <w:tcW w:w="5245" w:type="dxa"/>
          </w:tcPr>
          <w:p>
            <w:pPr>
              <w:pStyle w:val="TableNAm"/>
            </w:pPr>
            <w:r>
              <w:t>Yabbie, Common</w:t>
            </w:r>
          </w:p>
        </w:tc>
      </w:tr>
      <w:tr>
        <w:tc>
          <w:tcPr>
            <w:tcW w:w="5245" w:type="dxa"/>
          </w:tcPr>
          <w:p>
            <w:pPr>
              <w:pStyle w:val="TableNAm"/>
            </w:pPr>
            <w:r>
              <w:t>Yabbie, White</w:t>
            </w:r>
          </w:p>
        </w:tc>
      </w:tr>
    </w:tbl>
    <w:p>
      <w:pPr>
        <w:pStyle w:val="Footnotesection"/>
      </w:pPr>
      <w:r>
        <w:tab/>
        <w:t>[Regulation 69A inserted in Gazette 30 May 2014 p. 1717-18.]</w:t>
      </w:r>
    </w:p>
    <w:p>
      <w:pPr>
        <w:pStyle w:val="Heading5"/>
        <w:rPr>
          <w:snapToGrid w:val="0"/>
        </w:rPr>
      </w:pPr>
      <w:bookmarkStart w:id="165" w:name="_Toc401737524"/>
      <w:r>
        <w:rPr>
          <w:rStyle w:val="CharSectno"/>
        </w:rPr>
        <w:t>69</w:t>
      </w:r>
      <w:r>
        <w:rPr>
          <w:snapToGrid w:val="0"/>
        </w:rPr>
        <w:t>.</w:t>
      </w:r>
      <w:r>
        <w:rPr>
          <w:snapToGrid w:val="0"/>
        </w:rPr>
        <w:tab/>
        <w:t>Aquaculture licences, conditions of</w:t>
      </w:r>
      <w:bookmarkEnd w:id="16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166" w:name="_Toc401737525"/>
      <w:r>
        <w:rPr>
          <w:rStyle w:val="CharPartNo"/>
        </w:rPr>
        <w:t>Part 7</w:t>
      </w:r>
      <w:r>
        <w:rPr>
          <w:rStyle w:val="CharDivNo"/>
        </w:rPr>
        <w:t> </w:t>
      </w:r>
      <w:r>
        <w:t>—</w:t>
      </w:r>
      <w:r>
        <w:rPr>
          <w:rStyle w:val="CharDivText"/>
        </w:rPr>
        <w:t> </w:t>
      </w:r>
      <w:r>
        <w:rPr>
          <w:rStyle w:val="CharPartText"/>
        </w:rPr>
        <w:t>Noxious fish</w:t>
      </w:r>
      <w:bookmarkEnd w:id="166"/>
    </w:p>
    <w:p>
      <w:pPr>
        <w:pStyle w:val="Heading5"/>
      </w:pPr>
      <w:bookmarkStart w:id="167" w:name="_Toc401737526"/>
      <w:r>
        <w:rPr>
          <w:rStyle w:val="CharSectno"/>
        </w:rPr>
        <w:t>70</w:t>
      </w:r>
      <w:r>
        <w:t>.</w:t>
      </w:r>
      <w:r>
        <w:tab/>
        <w:t>Species prescribed (Sch. 5 and Act s. 103)</w:t>
      </w:r>
      <w:bookmarkEnd w:id="167"/>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168" w:name="_Toc401737527"/>
      <w:r>
        <w:rPr>
          <w:rStyle w:val="CharPartNo"/>
        </w:rPr>
        <w:t>Part 8</w:t>
      </w:r>
      <w:r>
        <w:rPr>
          <w:rStyle w:val="CharDivNo"/>
        </w:rPr>
        <w:t> </w:t>
      </w:r>
      <w:r>
        <w:t>—</w:t>
      </w:r>
      <w:r>
        <w:rPr>
          <w:rStyle w:val="CharDivText"/>
        </w:rPr>
        <w:t> </w:t>
      </w:r>
      <w:r>
        <w:rPr>
          <w:rStyle w:val="CharPartText"/>
        </w:rPr>
        <w:t>Designated fishing zones</w:t>
      </w:r>
      <w:bookmarkEnd w:id="168"/>
    </w:p>
    <w:p>
      <w:pPr>
        <w:pStyle w:val="Heading5"/>
        <w:rPr>
          <w:snapToGrid w:val="0"/>
        </w:rPr>
      </w:pPr>
      <w:bookmarkStart w:id="169" w:name="_Toc401737528"/>
      <w:r>
        <w:rPr>
          <w:rStyle w:val="CharSectno"/>
        </w:rPr>
        <w:t>71</w:t>
      </w:r>
      <w:r>
        <w:rPr>
          <w:snapToGrid w:val="0"/>
        </w:rPr>
        <w:t>.</w:t>
      </w:r>
      <w:r>
        <w:rPr>
          <w:snapToGrid w:val="0"/>
        </w:rPr>
        <w:tab/>
        <w:t>Fisheries officer may restrict activities etc. in zones</w:t>
      </w:r>
      <w:bookmarkEnd w:id="16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0" w:name="_Toc40173752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70"/>
    </w:p>
    <w:p>
      <w:pPr>
        <w:pStyle w:val="Heading3"/>
      </w:pPr>
      <w:bookmarkStart w:id="171" w:name="_Toc401737530"/>
      <w:r>
        <w:rPr>
          <w:rStyle w:val="CharDivNo"/>
        </w:rPr>
        <w:t>Division 1</w:t>
      </w:r>
      <w:r>
        <w:rPr>
          <w:snapToGrid w:val="0"/>
        </w:rPr>
        <w:t> — </w:t>
      </w:r>
      <w:r>
        <w:rPr>
          <w:rStyle w:val="CharDivText"/>
        </w:rPr>
        <w:t>Interpretation and application of Part</w:t>
      </w:r>
      <w:bookmarkEnd w:id="171"/>
    </w:p>
    <w:p>
      <w:pPr>
        <w:pStyle w:val="Heading5"/>
        <w:rPr>
          <w:snapToGrid w:val="0"/>
        </w:rPr>
      </w:pPr>
      <w:bookmarkStart w:id="172" w:name="_Toc401737531"/>
      <w:r>
        <w:rPr>
          <w:rStyle w:val="CharSectno"/>
        </w:rPr>
        <w:t>72</w:t>
      </w:r>
      <w:r>
        <w:rPr>
          <w:snapToGrid w:val="0"/>
        </w:rPr>
        <w:t>.</w:t>
      </w:r>
      <w:r>
        <w:rPr>
          <w:snapToGrid w:val="0"/>
        </w:rPr>
        <w:tab/>
        <w:t>Terms used</w:t>
      </w:r>
      <w:bookmarkEnd w:id="1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173" w:name="_Toc401737532"/>
      <w:r>
        <w:rPr>
          <w:rStyle w:val="CharSectno"/>
        </w:rPr>
        <w:t>73</w:t>
      </w:r>
      <w:r>
        <w:rPr>
          <w:snapToGrid w:val="0"/>
        </w:rPr>
        <w:t>.</w:t>
      </w:r>
      <w:r>
        <w:rPr>
          <w:snapToGrid w:val="0"/>
        </w:rPr>
        <w:tab/>
        <w:t>Application of this Part</w:t>
      </w:r>
      <w:bookmarkEnd w:id="173"/>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74" w:name="_Toc401737533"/>
      <w:r>
        <w:rPr>
          <w:rStyle w:val="CharDivNo"/>
        </w:rPr>
        <w:t>Division 2</w:t>
      </w:r>
      <w:r>
        <w:rPr>
          <w:snapToGrid w:val="0"/>
        </w:rPr>
        <w:t> — </w:t>
      </w:r>
      <w:r>
        <w:rPr>
          <w:rStyle w:val="CharDivText"/>
        </w:rPr>
        <w:t>Jetties</w:t>
      </w:r>
      <w:bookmarkEnd w:id="174"/>
    </w:p>
    <w:p>
      <w:pPr>
        <w:pStyle w:val="Heading5"/>
        <w:spacing w:before="180"/>
        <w:rPr>
          <w:snapToGrid w:val="0"/>
        </w:rPr>
      </w:pPr>
      <w:bookmarkStart w:id="175" w:name="_Toc401737534"/>
      <w:r>
        <w:rPr>
          <w:rStyle w:val="CharSectno"/>
        </w:rPr>
        <w:t>74</w:t>
      </w:r>
      <w:r>
        <w:rPr>
          <w:snapToGrid w:val="0"/>
        </w:rPr>
        <w:t>.</w:t>
      </w:r>
      <w:r>
        <w:rPr>
          <w:snapToGrid w:val="0"/>
        </w:rPr>
        <w:tab/>
        <w:t>Construction and modification of jetties and moorings</w:t>
      </w:r>
      <w:bookmarkEnd w:id="175"/>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76" w:name="_Toc401737535"/>
      <w:r>
        <w:rPr>
          <w:rStyle w:val="CharSectno"/>
        </w:rPr>
        <w:t>75</w:t>
      </w:r>
      <w:r>
        <w:rPr>
          <w:snapToGrid w:val="0"/>
        </w:rPr>
        <w:t>.</w:t>
      </w:r>
      <w:r>
        <w:rPr>
          <w:snapToGrid w:val="0"/>
        </w:rPr>
        <w:tab/>
        <w:t>Unauthorised use of jetties and moorings</w:t>
      </w:r>
      <w:bookmarkEnd w:id="176"/>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77" w:name="_Toc401737536"/>
      <w:r>
        <w:rPr>
          <w:rStyle w:val="CharDivNo"/>
        </w:rPr>
        <w:t>Division 3</w:t>
      </w:r>
      <w:r>
        <w:rPr>
          <w:snapToGrid w:val="0"/>
        </w:rPr>
        <w:t> — </w:t>
      </w:r>
      <w:r>
        <w:rPr>
          <w:rStyle w:val="CharDivText"/>
        </w:rPr>
        <w:t>Buildings and facilities</w:t>
      </w:r>
      <w:bookmarkEnd w:id="177"/>
    </w:p>
    <w:p>
      <w:pPr>
        <w:pStyle w:val="Heading5"/>
        <w:keepNext w:val="0"/>
        <w:rPr>
          <w:snapToGrid w:val="0"/>
        </w:rPr>
      </w:pPr>
      <w:bookmarkStart w:id="178" w:name="_Toc401737537"/>
      <w:r>
        <w:rPr>
          <w:rStyle w:val="CharSectno"/>
        </w:rPr>
        <w:t>76</w:t>
      </w:r>
      <w:r>
        <w:rPr>
          <w:snapToGrid w:val="0"/>
        </w:rPr>
        <w:t>.</w:t>
      </w:r>
      <w:r>
        <w:rPr>
          <w:snapToGrid w:val="0"/>
        </w:rPr>
        <w:tab/>
        <w:t>CEO may waive requirements of this Division</w:t>
      </w:r>
      <w:bookmarkEnd w:id="178"/>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79" w:name="_Toc401737538"/>
      <w:r>
        <w:rPr>
          <w:rStyle w:val="CharSectno"/>
        </w:rPr>
        <w:t>77</w:t>
      </w:r>
      <w:r>
        <w:rPr>
          <w:snapToGrid w:val="0"/>
        </w:rPr>
        <w:t>.</w:t>
      </w:r>
      <w:r>
        <w:rPr>
          <w:snapToGrid w:val="0"/>
        </w:rPr>
        <w:tab/>
        <w:t>Camps associated with rock lobster licences, transfer of etc.</w:t>
      </w:r>
      <w:bookmarkEnd w:id="17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80" w:name="_Toc401737539"/>
      <w:r>
        <w:rPr>
          <w:rStyle w:val="CharSectno"/>
        </w:rPr>
        <w:t>78</w:t>
      </w:r>
      <w:r>
        <w:rPr>
          <w:snapToGrid w:val="0"/>
        </w:rPr>
        <w:t>.</w:t>
      </w:r>
      <w:r>
        <w:rPr>
          <w:snapToGrid w:val="0"/>
        </w:rPr>
        <w:tab/>
        <w:t>Camp not transferred etc. under r. 77 becomes unauthorised structure</w:t>
      </w:r>
      <w:bookmarkEnd w:id="180"/>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1" w:name="_Toc401737540"/>
      <w:r>
        <w:rPr>
          <w:rStyle w:val="CharSectno"/>
        </w:rPr>
        <w:t>79</w:t>
      </w:r>
      <w:r>
        <w:rPr>
          <w:snapToGrid w:val="0"/>
        </w:rPr>
        <w:t>.</w:t>
      </w:r>
      <w:r>
        <w:rPr>
          <w:snapToGrid w:val="0"/>
        </w:rPr>
        <w:tab/>
        <w:t>Building standards, owners’ duties as to</w:t>
      </w:r>
      <w:bookmarkEnd w:id="181"/>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2" w:name="_Toc401737541"/>
      <w:r>
        <w:rPr>
          <w:rStyle w:val="CharSectno"/>
        </w:rPr>
        <w:t>80</w:t>
      </w:r>
      <w:r>
        <w:rPr>
          <w:snapToGrid w:val="0"/>
        </w:rPr>
        <w:t>.</w:t>
      </w:r>
      <w:r>
        <w:rPr>
          <w:snapToGrid w:val="0"/>
        </w:rPr>
        <w:tab/>
        <w:t>Minor structural changes to buildings, requirements for</w:t>
      </w:r>
      <w:bookmarkEnd w:id="182"/>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83" w:name="_Toc401737542"/>
      <w:r>
        <w:rPr>
          <w:rStyle w:val="CharSectno"/>
        </w:rPr>
        <w:t>81</w:t>
      </w:r>
      <w:r>
        <w:rPr>
          <w:snapToGrid w:val="0"/>
        </w:rPr>
        <w:t>.</w:t>
      </w:r>
      <w:r>
        <w:rPr>
          <w:snapToGrid w:val="0"/>
        </w:rPr>
        <w:tab/>
        <w:t>New buildings and major structural changes to buildings, requirements for</w:t>
      </w:r>
      <w:bookmarkEnd w:id="18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84" w:name="_Toc401737543"/>
      <w:r>
        <w:rPr>
          <w:rStyle w:val="CharDivNo"/>
        </w:rPr>
        <w:t>Division 4</w:t>
      </w:r>
      <w:r>
        <w:rPr>
          <w:snapToGrid w:val="0"/>
        </w:rPr>
        <w:t> — </w:t>
      </w:r>
      <w:r>
        <w:rPr>
          <w:rStyle w:val="CharDivText"/>
        </w:rPr>
        <w:t>Power and maintenance</w:t>
      </w:r>
      <w:bookmarkEnd w:id="184"/>
    </w:p>
    <w:p>
      <w:pPr>
        <w:pStyle w:val="Ednotesection"/>
      </w:pPr>
      <w:r>
        <w:t>[</w:t>
      </w:r>
      <w:r>
        <w:rPr>
          <w:b/>
        </w:rPr>
        <w:t>82, 83.</w:t>
      </w:r>
      <w:r>
        <w:tab/>
        <w:t>Deleted in Gazette 23 May 2006 p. 1860.]</w:t>
      </w:r>
    </w:p>
    <w:p>
      <w:pPr>
        <w:pStyle w:val="Heading5"/>
        <w:rPr>
          <w:snapToGrid w:val="0"/>
        </w:rPr>
      </w:pPr>
      <w:bookmarkStart w:id="185" w:name="_Toc401737544"/>
      <w:r>
        <w:rPr>
          <w:rStyle w:val="CharSectno"/>
        </w:rPr>
        <w:t>84</w:t>
      </w:r>
      <w:r>
        <w:rPr>
          <w:snapToGrid w:val="0"/>
        </w:rPr>
        <w:t>.</w:t>
      </w:r>
      <w:r>
        <w:rPr>
          <w:snapToGrid w:val="0"/>
        </w:rPr>
        <w:tab/>
        <w:t>Water tanks etc., occupiers’ duties as to</w:t>
      </w:r>
      <w:bookmarkEnd w:id="18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86" w:name="_Toc401737545"/>
      <w:r>
        <w:rPr>
          <w:rStyle w:val="CharSectno"/>
        </w:rPr>
        <w:t>85</w:t>
      </w:r>
      <w:r>
        <w:rPr>
          <w:snapToGrid w:val="0"/>
        </w:rPr>
        <w:t>.</w:t>
      </w:r>
      <w:r>
        <w:rPr>
          <w:snapToGrid w:val="0"/>
        </w:rPr>
        <w:tab/>
        <w:t>Generators, installation and use of</w:t>
      </w:r>
      <w:bookmarkEnd w:id="186"/>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87" w:name="_Toc401737546"/>
      <w:r>
        <w:rPr>
          <w:rStyle w:val="CharSectno"/>
        </w:rPr>
        <w:t>86</w:t>
      </w:r>
      <w:r>
        <w:rPr>
          <w:snapToGrid w:val="0"/>
        </w:rPr>
        <w:t>.</w:t>
      </w:r>
      <w:r>
        <w:rPr>
          <w:snapToGrid w:val="0"/>
        </w:rPr>
        <w:tab/>
        <w:t>Machinery noise, fisheries officer’s powers as to</w:t>
      </w:r>
      <w:bookmarkEnd w:id="187"/>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188" w:name="_Toc401737547"/>
      <w:r>
        <w:rPr>
          <w:rStyle w:val="CharDivNo"/>
        </w:rPr>
        <w:t>Division 5</w:t>
      </w:r>
      <w:r>
        <w:rPr>
          <w:snapToGrid w:val="0"/>
        </w:rPr>
        <w:t> — </w:t>
      </w:r>
      <w:r>
        <w:rPr>
          <w:rStyle w:val="CharDivText"/>
        </w:rPr>
        <w:t>Unauthorised structures and termination of tenancy</w:t>
      </w:r>
      <w:bookmarkEnd w:id="188"/>
    </w:p>
    <w:p>
      <w:pPr>
        <w:pStyle w:val="Heading5"/>
        <w:rPr>
          <w:snapToGrid w:val="0"/>
        </w:rPr>
      </w:pPr>
      <w:bookmarkStart w:id="189" w:name="_Toc401737548"/>
      <w:r>
        <w:rPr>
          <w:rStyle w:val="CharSectno"/>
        </w:rPr>
        <w:t>87</w:t>
      </w:r>
      <w:r>
        <w:rPr>
          <w:snapToGrid w:val="0"/>
        </w:rPr>
        <w:t>.</w:t>
      </w:r>
      <w:r>
        <w:rPr>
          <w:snapToGrid w:val="0"/>
        </w:rPr>
        <w:tab/>
        <w:t>Terms used</w:t>
      </w:r>
      <w:bookmarkEnd w:id="18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0" w:name="_Toc401737549"/>
      <w:r>
        <w:rPr>
          <w:rStyle w:val="CharSectno"/>
        </w:rPr>
        <w:t>88</w:t>
      </w:r>
      <w:r>
        <w:rPr>
          <w:snapToGrid w:val="0"/>
        </w:rPr>
        <w:t>.</w:t>
      </w:r>
      <w:r>
        <w:rPr>
          <w:snapToGrid w:val="0"/>
        </w:rPr>
        <w:tab/>
        <w:t>Unauthorised structures, CEO may direct removal of</w:t>
      </w:r>
      <w:bookmarkEnd w:id="19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191" w:name="_Toc401737550"/>
      <w:r>
        <w:rPr>
          <w:rStyle w:val="CharSectno"/>
        </w:rPr>
        <w:t>89</w:t>
      </w:r>
      <w:r>
        <w:rPr>
          <w:snapToGrid w:val="0"/>
        </w:rPr>
        <w:t>.</w:t>
      </w:r>
      <w:r>
        <w:rPr>
          <w:snapToGrid w:val="0"/>
        </w:rPr>
        <w:tab/>
        <w:t>Service of r. 88 notice</w:t>
      </w:r>
      <w:bookmarkEnd w:id="19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2" w:name="_Toc401737551"/>
      <w:r>
        <w:rPr>
          <w:rStyle w:val="CharSectno"/>
        </w:rPr>
        <w:t>90</w:t>
      </w:r>
      <w:r>
        <w:rPr>
          <w:snapToGrid w:val="0"/>
        </w:rPr>
        <w:t>.</w:t>
      </w:r>
      <w:r>
        <w:rPr>
          <w:snapToGrid w:val="0"/>
        </w:rPr>
        <w:tab/>
        <w:t>Non</w:t>
      </w:r>
      <w:r>
        <w:rPr>
          <w:snapToGrid w:val="0"/>
        </w:rPr>
        <w:noBreakHyphen/>
      </w:r>
      <w:r>
        <w:rPr>
          <w:snapToGrid w:val="0"/>
        </w:rPr>
        <w:softHyphen/>
        <w:t>compliance with r. 88 notice</w:t>
      </w:r>
      <w:bookmarkEnd w:id="19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193" w:name="_Toc401737552"/>
      <w:r>
        <w:rPr>
          <w:rStyle w:val="CharSectno"/>
        </w:rPr>
        <w:t>91</w:t>
      </w:r>
      <w:r>
        <w:rPr>
          <w:snapToGrid w:val="0"/>
        </w:rPr>
        <w:t>.</w:t>
      </w:r>
      <w:r>
        <w:rPr>
          <w:snapToGrid w:val="0"/>
        </w:rPr>
        <w:tab/>
        <w:t>Site of unauthorised structure to be cleared completely</w:t>
      </w:r>
      <w:bookmarkEnd w:id="19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194" w:name="_Toc401737553"/>
      <w:r>
        <w:rPr>
          <w:rStyle w:val="CharDivNo"/>
        </w:rPr>
        <w:t>Division 6</w:t>
      </w:r>
      <w:r>
        <w:rPr>
          <w:snapToGrid w:val="0"/>
        </w:rPr>
        <w:t> — </w:t>
      </w:r>
      <w:r>
        <w:rPr>
          <w:rStyle w:val="CharDivText"/>
        </w:rPr>
        <w:t>Share arrangements and dispute procedure</w:t>
      </w:r>
      <w:bookmarkEnd w:id="194"/>
    </w:p>
    <w:p>
      <w:pPr>
        <w:pStyle w:val="Heading5"/>
        <w:rPr>
          <w:snapToGrid w:val="0"/>
        </w:rPr>
      </w:pPr>
      <w:bookmarkStart w:id="195" w:name="_Toc401737554"/>
      <w:r>
        <w:rPr>
          <w:rStyle w:val="CharSectno"/>
        </w:rPr>
        <w:t>92</w:t>
      </w:r>
      <w:r>
        <w:rPr>
          <w:snapToGrid w:val="0"/>
        </w:rPr>
        <w:t>.</w:t>
      </w:r>
      <w:r>
        <w:rPr>
          <w:snapToGrid w:val="0"/>
        </w:rPr>
        <w:tab/>
        <w:t>Share arrangement to be subject of written agreement</w:t>
      </w:r>
      <w:bookmarkEnd w:id="1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196" w:name="_Toc401737555"/>
      <w:r>
        <w:rPr>
          <w:rStyle w:val="CharSectno"/>
        </w:rPr>
        <w:t>93</w:t>
      </w:r>
      <w:r>
        <w:rPr>
          <w:snapToGrid w:val="0"/>
        </w:rPr>
        <w:t>.</w:t>
      </w:r>
      <w:r>
        <w:rPr>
          <w:snapToGrid w:val="0"/>
        </w:rPr>
        <w:tab/>
        <w:t>Disputes over use of shared buildings etc., resolution procedure for</w:t>
      </w:r>
      <w:bookmarkEnd w:id="196"/>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197" w:name="_Toc401737556"/>
      <w:r>
        <w:rPr>
          <w:rStyle w:val="CharSectno"/>
        </w:rPr>
        <w:t>94</w:t>
      </w:r>
      <w:r>
        <w:rPr>
          <w:snapToGrid w:val="0"/>
        </w:rPr>
        <w:t>.</w:t>
      </w:r>
      <w:r>
        <w:rPr>
          <w:snapToGrid w:val="0"/>
        </w:rPr>
        <w:tab/>
        <w:t>Independent arbitrators, duties of</w:t>
      </w:r>
      <w:bookmarkEnd w:id="197"/>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198" w:name="_Toc401737557"/>
      <w:r>
        <w:rPr>
          <w:rStyle w:val="CharSectno"/>
        </w:rPr>
        <w:t>95</w:t>
      </w:r>
      <w:r>
        <w:rPr>
          <w:snapToGrid w:val="0"/>
        </w:rPr>
        <w:t>.</w:t>
      </w:r>
      <w:r>
        <w:rPr>
          <w:snapToGrid w:val="0"/>
        </w:rPr>
        <w:tab/>
        <w:t>Arbitrator’s determination to be decided by Minister</w:t>
      </w:r>
      <w:bookmarkEnd w:id="198"/>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199" w:name="_Toc401737558"/>
      <w:r>
        <w:rPr>
          <w:rStyle w:val="CharDivNo"/>
        </w:rPr>
        <w:t>Division 7</w:t>
      </w:r>
      <w:r>
        <w:rPr>
          <w:snapToGrid w:val="0"/>
        </w:rPr>
        <w:t> — </w:t>
      </w:r>
      <w:r>
        <w:rPr>
          <w:rStyle w:val="CharDivText"/>
        </w:rPr>
        <w:t>Disposal of waste</w:t>
      </w:r>
      <w:bookmarkEnd w:id="199"/>
    </w:p>
    <w:p>
      <w:pPr>
        <w:pStyle w:val="Heading5"/>
        <w:rPr>
          <w:snapToGrid w:val="0"/>
        </w:rPr>
      </w:pPr>
      <w:bookmarkStart w:id="200" w:name="_Toc401737559"/>
      <w:r>
        <w:rPr>
          <w:rStyle w:val="CharSectno"/>
        </w:rPr>
        <w:t>96</w:t>
      </w:r>
      <w:r>
        <w:rPr>
          <w:snapToGrid w:val="0"/>
        </w:rPr>
        <w:t>.</w:t>
      </w:r>
      <w:r>
        <w:rPr>
          <w:snapToGrid w:val="0"/>
        </w:rPr>
        <w:tab/>
        <w:t>Waste disposal to be in accordance with this Division</w:t>
      </w:r>
      <w:bookmarkEnd w:id="20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01" w:name="_Toc401737560"/>
      <w:r>
        <w:rPr>
          <w:rStyle w:val="CharSectno"/>
        </w:rPr>
        <w:t>97</w:t>
      </w:r>
      <w:r>
        <w:rPr>
          <w:snapToGrid w:val="0"/>
        </w:rPr>
        <w:t>.</w:t>
      </w:r>
      <w:r>
        <w:rPr>
          <w:snapToGrid w:val="0"/>
        </w:rPr>
        <w:tab/>
        <w:t>Food waste</w:t>
      </w:r>
      <w:bookmarkEnd w:id="20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02" w:name="_Toc401737561"/>
      <w:r>
        <w:rPr>
          <w:rStyle w:val="CharSectno"/>
        </w:rPr>
        <w:t>98</w:t>
      </w:r>
      <w:r>
        <w:rPr>
          <w:snapToGrid w:val="0"/>
        </w:rPr>
        <w:t>.</w:t>
      </w:r>
      <w:r>
        <w:rPr>
          <w:snapToGrid w:val="0"/>
        </w:rPr>
        <w:tab/>
        <w:t>Paper, plastic, cardboard, bait bags etc.</w:t>
      </w:r>
      <w:bookmarkEnd w:id="20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03" w:name="_Toc40173756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0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04" w:name="_Toc401737563"/>
      <w:r>
        <w:rPr>
          <w:rStyle w:val="CharSectno"/>
        </w:rPr>
        <w:t>100</w:t>
      </w:r>
      <w:r>
        <w:rPr>
          <w:snapToGrid w:val="0"/>
        </w:rPr>
        <w:t>.</w:t>
      </w:r>
      <w:r>
        <w:rPr>
          <w:snapToGrid w:val="0"/>
        </w:rPr>
        <w:tab/>
        <w:t>Oil, fuel, engine filters and batteries</w:t>
      </w:r>
      <w:bookmarkEnd w:id="20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05" w:name="_Toc401737564"/>
      <w:r>
        <w:rPr>
          <w:rStyle w:val="CharSectno"/>
        </w:rPr>
        <w:t>101</w:t>
      </w:r>
      <w:r>
        <w:rPr>
          <w:snapToGrid w:val="0"/>
        </w:rPr>
        <w:t>.</w:t>
      </w:r>
      <w:r>
        <w:rPr>
          <w:snapToGrid w:val="0"/>
        </w:rPr>
        <w:tab/>
        <w:t>Campsite waste</w:t>
      </w:r>
      <w:bookmarkEnd w:id="20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06" w:name="_Toc401737565"/>
      <w:r>
        <w:rPr>
          <w:rStyle w:val="CharSectno"/>
        </w:rPr>
        <w:t>102</w:t>
      </w:r>
      <w:r>
        <w:rPr>
          <w:snapToGrid w:val="0"/>
        </w:rPr>
        <w:t>.</w:t>
      </w:r>
      <w:r>
        <w:rPr>
          <w:snapToGrid w:val="0"/>
        </w:rPr>
        <w:tab/>
        <w:t>Sewage</w:t>
      </w:r>
      <w:bookmarkEnd w:id="20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07" w:name="_Toc401737566"/>
      <w:r>
        <w:rPr>
          <w:rStyle w:val="CharSectno"/>
        </w:rPr>
        <w:t>103</w:t>
      </w:r>
      <w:r>
        <w:rPr>
          <w:snapToGrid w:val="0"/>
        </w:rPr>
        <w:t>.</w:t>
      </w:r>
      <w:r>
        <w:rPr>
          <w:snapToGrid w:val="0"/>
        </w:rPr>
        <w:tab/>
        <w:t>Incinerators, construction and use of</w:t>
      </w:r>
      <w:bookmarkEnd w:id="20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08" w:name="_Toc401737567"/>
      <w:r>
        <w:rPr>
          <w:rStyle w:val="CharDivNo"/>
        </w:rPr>
        <w:t>Division 8</w:t>
      </w:r>
      <w:r>
        <w:rPr>
          <w:snapToGrid w:val="0"/>
        </w:rPr>
        <w:t> — </w:t>
      </w:r>
      <w:r>
        <w:rPr>
          <w:rStyle w:val="CharDivText"/>
        </w:rPr>
        <w:t>Miscellaneous</w:t>
      </w:r>
      <w:bookmarkEnd w:id="208"/>
    </w:p>
    <w:p>
      <w:pPr>
        <w:pStyle w:val="Heading5"/>
        <w:rPr>
          <w:snapToGrid w:val="0"/>
        </w:rPr>
      </w:pPr>
      <w:bookmarkStart w:id="209" w:name="_Toc401737568"/>
      <w:r>
        <w:rPr>
          <w:rStyle w:val="CharSectno"/>
        </w:rPr>
        <w:t>104</w:t>
      </w:r>
      <w:r>
        <w:rPr>
          <w:snapToGrid w:val="0"/>
        </w:rPr>
        <w:t>.</w:t>
      </w:r>
      <w:r>
        <w:rPr>
          <w:snapToGrid w:val="0"/>
        </w:rPr>
        <w:tab/>
        <w:t>Noise to be kept below certain levels</w:t>
      </w:r>
      <w:bookmarkEnd w:id="20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10" w:name="_Toc401737569"/>
      <w:r>
        <w:rPr>
          <w:rStyle w:val="CharSectno"/>
        </w:rPr>
        <w:t>105</w:t>
      </w:r>
      <w:r>
        <w:rPr>
          <w:snapToGrid w:val="0"/>
        </w:rPr>
        <w:t>.</w:t>
      </w:r>
      <w:r>
        <w:rPr>
          <w:snapToGrid w:val="0"/>
        </w:rPr>
        <w:tab/>
        <w:t>Vehicles not to be used without CEO’s approval</w:t>
      </w:r>
      <w:bookmarkEnd w:id="210"/>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11" w:name="_Toc401737570"/>
      <w:r>
        <w:rPr>
          <w:rStyle w:val="CharSectno"/>
        </w:rPr>
        <w:t>106</w:t>
      </w:r>
      <w:r>
        <w:rPr>
          <w:snapToGrid w:val="0"/>
        </w:rPr>
        <w:t>.</w:t>
      </w:r>
      <w:r>
        <w:rPr>
          <w:snapToGrid w:val="0"/>
        </w:rPr>
        <w:tab/>
        <w:t>Domestic pets prohibited on reserve and boats at jetties</w:t>
      </w:r>
      <w:bookmarkEnd w:id="211"/>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12" w:name="_Toc401737571"/>
      <w:r>
        <w:rPr>
          <w:rStyle w:val="CharSectno"/>
        </w:rPr>
        <w:t>107</w:t>
      </w:r>
      <w:r>
        <w:rPr>
          <w:snapToGrid w:val="0"/>
        </w:rPr>
        <w:t>.</w:t>
      </w:r>
      <w:r>
        <w:rPr>
          <w:snapToGrid w:val="0"/>
        </w:rPr>
        <w:tab/>
        <w:t>Flora and fauna not to be introduced without approval</w:t>
      </w:r>
      <w:bookmarkEnd w:id="212"/>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13" w:name="_Toc401737572"/>
      <w:r>
        <w:rPr>
          <w:rStyle w:val="CharSectno"/>
        </w:rPr>
        <w:t>108</w:t>
      </w:r>
      <w:r>
        <w:rPr>
          <w:snapToGrid w:val="0"/>
        </w:rPr>
        <w:t>.</w:t>
      </w:r>
      <w:r>
        <w:rPr>
          <w:snapToGrid w:val="0"/>
        </w:rPr>
        <w:tab/>
        <w:t>Noxious etc. plants, pests etc., control of to be by approved methods</w:t>
      </w:r>
      <w:bookmarkEnd w:id="2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14" w:name="_Toc401737573"/>
      <w:r>
        <w:rPr>
          <w:rStyle w:val="CharSectno"/>
        </w:rPr>
        <w:t>109</w:t>
      </w:r>
      <w:r>
        <w:rPr>
          <w:snapToGrid w:val="0"/>
        </w:rPr>
        <w:t>.</w:t>
      </w:r>
      <w:r>
        <w:rPr>
          <w:snapToGrid w:val="0"/>
        </w:rPr>
        <w:tab/>
        <w:t>Behaviour standards for people; power to direct person to leave</w:t>
      </w:r>
      <w:bookmarkEnd w:id="2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15" w:name="_Toc401737574"/>
      <w:r>
        <w:rPr>
          <w:rStyle w:val="CharSectno"/>
        </w:rPr>
        <w:t>110</w:t>
      </w:r>
      <w:r>
        <w:rPr>
          <w:snapToGrid w:val="0"/>
        </w:rPr>
        <w:t>.</w:t>
      </w:r>
      <w:r>
        <w:rPr>
          <w:snapToGrid w:val="0"/>
        </w:rPr>
        <w:tab/>
        <w:t>Chlorine tarping of boats, restrictions on</w:t>
      </w:r>
      <w:bookmarkEnd w:id="215"/>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216" w:name="_Toc401737575"/>
      <w:r>
        <w:rPr>
          <w:rStyle w:val="CharSectno"/>
        </w:rPr>
        <w:t>112</w:t>
      </w:r>
      <w:r>
        <w:rPr>
          <w:snapToGrid w:val="0"/>
        </w:rPr>
        <w:t>.</w:t>
      </w:r>
      <w:r>
        <w:rPr>
          <w:snapToGrid w:val="0"/>
        </w:rPr>
        <w:tab/>
        <w:t>Weapons prohibited</w:t>
      </w:r>
      <w:bookmarkEnd w:id="216"/>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17" w:name="_Toc401737576"/>
      <w:r>
        <w:rPr>
          <w:rStyle w:val="CharSectno"/>
        </w:rPr>
        <w:t>113</w:t>
      </w:r>
      <w:r>
        <w:rPr>
          <w:snapToGrid w:val="0"/>
        </w:rPr>
        <w:t>.</w:t>
      </w:r>
      <w:r>
        <w:rPr>
          <w:snapToGrid w:val="0"/>
        </w:rPr>
        <w:tab/>
        <w:t>Open fires prohibited</w:t>
      </w:r>
      <w:bookmarkEnd w:id="2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18" w:name="_Toc401737577"/>
      <w:r>
        <w:rPr>
          <w:rStyle w:val="CharPartNo"/>
        </w:rPr>
        <w:t>Part 9A</w:t>
      </w:r>
      <w:r>
        <w:rPr>
          <w:b w:val="0"/>
        </w:rPr>
        <w:t> </w:t>
      </w:r>
      <w:r>
        <w:t>—</w:t>
      </w:r>
      <w:r>
        <w:rPr>
          <w:b w:val="0"/>
        </w:rPr>
        <w:t> </w:t>
      </w:r>
      <w:r>
        <w:rPr>
          <w:rStyle w:val="CharPartText"/>
        </w:rPr>
        <w:t>Fish Habitat Protection Areas</w:t>
      </w:r>
      <w:bookmarkEnd w:id="218"/>
    </w:p>
    <w:p>
      <w:pPr>
        <w:pStyle w:val="Footnoteheading"/>
        <w:tabs>
          <w:tab w:val="left" w:pos="851"/>
        </w:tabs>
      </w:pPr>
      <w:r>
        <w:tab/>
        <w:t>[Heading inserted in Gazette 23 Dec 2003 p. 5205.]</w:t>
      </w:r>
    </w:p>
    <w:p>
      <w:pPr>
        <w:pStyle w:val="Heading3"/>
      </w:pPr>
      <w:bookmarkStart w:id="219" w:name="_Toc401737578"/>
      <w:r>
        <w:rPr>
          <w:rStyle w:val="CharDivNo"/>
        </w:rPr>
        <w:t>Division 1A</w:t>
      </w:r>
      <w:r>
        <w:t> — </w:t>
      </w:r>
      <w:r>
        <w:rPr>
          <w:rStyle w:val="CharDivText"/>
        </w:rPr>
        <w:t>Abrolhos Islands Fish Habitat Protection Area</w:t>
      </w:r>
      <w:bookmarkEnd w:id="219"/>
    </w:p>
    <w:p>
      <w:pPr>
        <w:pStyle w:val="Footnoteheading"/>
        <w:tabs>
          <w:tab w:val="left" w:pos="851"/>
        </w:tabs>
      </w:pPr>
      <w:r>
        <w:tab/>
        <w:t>[Heading inserted in Gazette 30 May 2014 p. 1719.]</w:t>
      </w:r>
    </w:p>
    <w:p>
      <w:pPr>
        <w:pStyle w:val="Heading5"/>
        <w:spacing w:before="260"/>
      </w:pPr>
      <w:bookmarkStart w:id="220" w:name="_Toc401737579"/>
      <w:r>
        <w:rPr>
          <w:rStyle w:val="CharSectno"/>
        </w:rPr>
        <w:t>113AA</w:t>
      </w:r>
      <w:r>
        <w:t>.</w:t>
      </w:r>
      <w:r>
        <w:tab/>
        <w:t>Notice of travel to Abrolhos Islands Fish Habitat Protection Area</w:t>
      </w:r>
      <w:bookmarkEnd w:id="2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221" w:name="_Toc401737580"/>
      <w:r>
        <w:rPr>
          <w:rStyle w:val="CharSectno"/>
        </w:rPr>
        <w:t>113AB</w:t>
      </w:r>
      <w:r>
        <w:t>.</w:t>
      </w:r>
      <w:r>
        <w:tab/>
        <w:t>Notice of stay in Abrolhos Islands Fish Habitat Protection Area</w:t>
      </w:r>
      <w:bookmarkEnd w:id="2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222" w:name="_Toc401737581"/>
      <w:r>
        <w:rPr>
          <w:rStyle w:val="CharDivNo"/>
        </w:rPr>
        <w:t>Division 1</w:t>
      </w:r>
      <w:r>
        <w:t> — </w:t>
      </w:r>
      <w:r>
        <w:rPr>
          <w:rStyle w:val="CharDivText"/>
        </w:rPr>
        <w:t>Cottesloe Reef Fish Habitat Protection Area</w:t>
      </w:r>
      <w:bookmarkEnd w:id="222"/>
    </w:p>
    <w:p>
      <w:pPr>
        <w:pStyle w:val="Footnoteheading"/>
        <w:tabs>
          <w:tab w:val="left" w:pos="851"/>
        </w:tabs>
      </w:pPr>
      <w:r>
        <w:tab/>
        <w:t>[Heading inserted in Gazette 23 Dec 2003 p. 5205.]</w:t>
      </w:r>
    </w:p>
    <w:p>
      <w:pPr>
        <w:pStyle w:val="Heading5"/>
      </w:pPr>
      <w:bookmarkStart w:id="223" w:name="_Toc401737582"/>
      <w:r>
        <w:rPr>
          <w:rStyle w:val="CharSectno"/>
        </w:rPr>
        <w:t>113A</w:t>
      </w:r>
      <w:r>
        <w:t>.</w:t>
      </w:r>
      <w:r>
        <w:tab/>
        <w:t>Prohibited activities</w:t>
      </w:r>
      <w:bookmarkEnd w:id="22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24" w:name="_Toc40173758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24"/>
    </w:p>
    <w:p>
      <w:pPr>
        <w:pStyle w:val="Footnoteheading"/>
        <w:tabs>
          <w:tab w:val="left" w:pos="851"/>
        </w:tabs>
      </w:pPr>
      <w:r>
        <w:tab/>
        <w:t>[Heading inserted in Gazette 23 Dec 2003 p. 5205.]</w:t>
      </w:r>
    </w:p>
    <w:p>
      <w:pPr>
        <w:pStyle w:val="Heading5"/>
        <w:spacing w:before="240"/>
      </w:pPr>
      <w:bookmarkStart w:id="225" w:name="_Toc401737584"/>
      <w:r>
        <w:rPr>
          <w:rStyle w:val="CharSectno"/>
        </w:rPr>
        <w:t>113B</w:t>
      </w:r>
      <w:r>
        <w:t>.</w:t>
      </w:r>
      <w:r>
        <w:tab/>
        <w:t>Prohibited activities</w:t>
      </w:r>
      <w:bookmarkEnd w:id="22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226" w:name="_Toc401737585"/>
      <w:r>
        <w:rPr>
          <w:rStyle w:val="CharDivNo"/>
        </w:rPr>
        <w:t>Division 3</w:t>
      </w:r>
      <w:r>
        <w:t> — </w:t>
      </w:r>
      <w:r>
        <w:rPr>
          <w:rStyle w:val="CharDivText"/>
        </w:rPr>
        <w:t>Kalbarri Blue Holes Fish Habitat Protection Area</w:t>
      </w:r>
      <w:bookmarkEnd w:id="226"/>
    </w:p>
    <w:p>
      <w:pPr>
        <w:pStyle w:val="Footnoteheading"/>
        <w:tabs>
          <w:tab w:val="left" w:pos="851"/>
        </w:tabs>
      </w:pPr>
      <w:r>
        <w:tab/>
        <w:t>[Heading inserted in Gazette 21 Dec 2007 p. 6326.]</w:t>
      </w:r>
    </w:p>
    <w:p>
      <w:pPr>
        <w:pStyle w:val="Heading5"/>
        <w:spacing w:before="240"/>
      </w:pPr>
      <w:bookmarkStart w:id="227" w:name="_Toc401737586"/>
      <w:r>
        <w:rPr>
          <w:rStyle w:val="CharSectno"/>
        </w:rPr>
        <w:t>113C</w:t>
      </w:r>
      <w:r>
        <w:t>.</w:t>
      </w:r>
      <w:r>
        <w:tab/>
        <w:t>Prohibited activities</w:t>
      </w:r>
      <w:bookmarkEnd w:id="22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28" w:name="_Toc401737587"/>
      <w:r>
        <w:rPr>
          <w:rStyle w:val="CharDivNo"/>
        </w:rPr>
        <w:t>Division 4</w:t>
      </w:r>
      <w:r>
        <w:t> — </w:t>
      </w:r>
      <w:r>
        <w:rPr>
          <w:rStyle w:val="CharDivText"/>
        </w:rPr>
        <w:t>Point Quobba Fish Habitat Protection Area</w:t>
      </w:r>
      <w:bookmarkEnd w:id="228"/>
    </w:p>
    <w:p>
      <w:pPr>
        <w:pStyle w:val="Footnoteheading"/>
        <w:keepNext/>
        <w:keepLines/>
        <w:tabs>
          <w:tab w:val="left" w:pos="851"/>
        </w:tabs>
      </w:pPr>
      <w:r>
        <w:tab/>
        <w:t>[Heading inserted in Gazette 3 Jul 2009 p. 2679.]</w:t>
      </w:r>
    </w:p>
    <w:p>
      <w:pPr>
        <w:pStyle w:val="Heading5"/>
      </w:pPr>
      <w:bookmarkStart w:id="229" w:name="_Toc401737588"/>
      <w:r>
        <w:rPr>
          <w:rStyle w:val="CharSectno"/>
        </w:rPr>
        <w:t>113D</w:t>
      </w:r>
      <w:r>
        <w:t>.</w:t>
      </w:r>
      <w:r>
        <w:tab/>
        <w:t>Terms used</w:t>
      </w:r>
      <w:bookmarkEnd w:id="22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30" w:name="_Toc401737589"/>
      <w:r>
        <w:rPr>
          <w:rStyle w:val="CharSectno"/>
        </w:rPr>
        <w:t>113E</w:t>
      </w:r>
      <w:r>
        <w:t>.</w:t>
      </w:r>
      <w:r>
        <w:tab/>
        <w:t>Prohibited activities</w:t>
      </w:r>
      <w:bookmarkEnd w:id="23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31" w:name="_Toc401737590"/>
      <w:r>
        <w:rPr>
          <w:rStyle w:val="CharPartNo"/>
        </w:rPr>
        <w:t>Part 10</w:t>
      </w:r>
      <w:r>
        <w:rPr>
          <w:rStyle w:val="CharDivNo"/>
        </w:rPr>
        <w:t> </w:t>
      </w:r>
      <w:r>
        <w:t>—</w:t>
      </w:r>
      <w:r>
        <w:rPr>
          <w:rStyle w:val="CharDivText"/>
        </w:rPr>
        <w:t> </w:t>
      </w:r>
      <w:r>
        <w:rPr>
          <w:rStyle w:val="CharPartText"/>
        </w:rPr>
        <w:t>Register</w:t>
      </w:r>
      <w:bookmarkEnd w:id="231"/>
    </w:p>
    <w:p>
      <w:pPr>
        <w:pStyle w:val="Heading5"/>
        <w:rPr>
          <w:snapToGrid w:val="0"/>
        </w:rPr>
      </w:pPr>
      <w:bookmarkStart w:id="232" w:name="_Toc401737591"/>
      <w:r>
        <w:rPr>
          <w:rStyle w:val="CharSectno"/>
        </w:rPr>
        <w:t>114</w:t>
      </w:r>
      <w:r>
        <w:rPr>
          <w:snapToGrid w:val="0"/>
        </w:rPr>
        <w:t>.</w:t>
      </w:r>
      <w:r>
        <w:rPr>
          <w:snapToGrid w:val="0"/>
        </w:rPr>
        <w:tab/>
        <w:t>Hours, place and fees prescribed (Act s. 124)</w:t>
      </w:r>
      <w:bookmarkEnd w:id="23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33" w:name="_Toc401737592"/>
      <w:r>
        <w:rPr>
          <w:rStyle w:val="CharSectno"/>
        </w:rPr>
        <w:t>115</w:t>
      </w:r>
      <w:r>
        <w:rPr>
          <w:snapToGrid w:val="0"/>
        </w:rPr>
        <w:t>.</w:t>
      </w:r>
      <w:r>
        <w:rPr>
          <w:snapToGrid w:val="0"/>
        </w:rPr>
        <w:tab/>
        <w:t>Details prescribed (Act s. 126(e))</w:t>
      </w:r>
      <w:bookmarkEnd w:id="23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34" w:name="_Toc401737593"/>
      <w:r>
        <w:rPr>
          <w:rStyle w:val="CharSectno"/>
        </w:rPr>
        <w:t>116</w:t>
      </w:r>
      <w:r>
        <w:rPr>
          <w:snapToGrid w:val="0"/>
        </w:rPr>
        <w:t>.</w:t>
      </w:r>
      <w:r>
        <w:rPr>
          <w:snapToGrid w:val="0"/>
        </w:rPr>
        <w:tab/>
        <w:t>Details of security interest prescribed (Act s. 128(2)(c))</w:t>
      </w:r>
      <w:bookmarkEnd w:id="23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35" w:name="_Toc401737594"/>
      <w:r>
        <w:rPr>
          <w:rStyle w:val="CharPartNo"/>
        </w:rPr>
        <w:t>Part 11</w:t>
      </w:r>
      <w:r>
        <w:t> — </w:t>
      </w:r>
      <w:r>
        <w:rPr>
          <w:rStyle w:val="CharPartText"/>
        </w:rPr>
        <w:t>Authorisations</w:t>
      </w:r>
      <w:bookmarkEnd w:id="235"/>
    </w:p>
    <w:p>
      <w:pPr>
        <w:pStyle w:val="Heading3"/>
        <w:spacing w:before="200"/>
      </w:pPr>
      <w:bookmarkStart w:id="236" w:name="_Toc401737595"/>
      <w:r>
        <w:rPr>
          <w:rStyle w:val="CharDivNo"/>
        </w:rPr>
        <w:t>Division 1</w:t>
      </w:r>
      <w:r>
        <w:t xml:space="preserve"> — </w:t>
      </w:r>
      <w:r>
        <w:rPr>
          <w:rStyle w:val="CharDivText"/>
        </w:rPr>
        <w:t>Commercial fishing</w:t>
      </w:r>
      <w:bookmarkEnd w:id="236"/>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37" w:name="_Toc401737596"/>
      <w:r>
        <w:rPr>
          <w:rStyle w:val="CharSectno"/>
        </w:rPr>
        <w:t>117</w:t>
      </w:r>
      <w:r>
        <w:rPr>
          <w:snapToGrid w:val="0"/>
        </w:rPr>
        <w:t>.</w:t>
      </w:r>
      <w:r>
        <w:rPr>
          <w:snapToGrid w:val="0"/>
        </w:rPr>
        <w:tab/>
        <w:t>Fishing boats, duties of masters etc. as to licences, LFB numbers etc.</w:t>
      </w:r>
      <w:bookmarkEnd w:id="23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38" w:name="_Toc401737597"/>
      <w:r>
        <w:rPr>
          <w:rStyle w:val="CharSectno"/>
        </w:rPr>
        <w:t>118</w:t>
      </w:r>
      <w:r>
        <w:rPr>
          <w:snapToGrid w:val="0"/>
        </w:rPr>
        <w:t>.</w:t>
      </w:r>
      <w:r>
        <w:rPr>
          <w:snapToGrid w:val="0"/>
        </w:rPr>
        <w:tab/>
        <w:t>Fishing boat licences, grant of</w:t>
      </w:r>
      <w:bookmarkEnd w:id="23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39" w:name="_Toc401737598"/>
      <w:r>
        <w:rPr>
          <w:rStyle w:val="CharSectno"/>
        </w:rPr>
        <w:t>118A</w:t>
      </w:r>
      <w:r>
        <w:t>.</w:t>
      </w:r>
      <w:r>
        <w:tab/>
        <w:t>Fishing boat licence of no effect in some circumstances</w:t>
      </w:r>
      <w:bookmarkEnd w:id="23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40" w:name="_Toc401737599"/>
      <w:r>
        <w:rPr>
          <w:rStyle w:val="CharSectno"/>
        </w:rPr>
        <w:t>119</w:t>
      </w:r>
      <w:r>
        <w:rPr>
          <w:snapToGrid w:val="0"/>
        </w:rPr>
        <w:t>.</w:t>
      </w:r>
      <w:r>
        <w:rPr>
          <w:snapToGrid w:val="0"/>
        </w:rPr>
        <w:tab/>
        <w:t>Carrier boats, duties of masters etc. as to licences, LCB numbers etc.</w:t>
      </w:r>
      <w:bookmarkEnd w:id="24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41" w:name="_Toc401737600"/>
      <w:r>
        <w:rPr>
          <w:rStyle w:val="CharSectno"/>
        </w:rPr>
        <w:t>120</w:t>
      </w:r>
      <w:r>
        <w:rPr>
          <w:snapToGrid w:val="0"/>
        </w:rPr>
        <w:t>.</w:t>
      </w:r>
      <w:r>
        <w:rPr>
          <w:snapToGrid w:val="0"/>
        </w:rPr>
        <w:tab/>
        <w:t>Carrier boat licences, grant of</w:t>
      </w:r>
      <w:bookmarkEnd w:id="2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42" w:name="_Toc401737601"/>
      <w:r>
        <w:rPr>
          <w:rStyle w:val="CharSectno"/>
        </w:rPr>
        <w:t>121</w:t>
      </w:r>
      <w:r>
        <w:rPr>
          <w:snapToGrid w:val="0"/>
        </w:rPr>
        <w:t>.</w:t>
      </w:r>
      <w:r>
        <w:rPr>
          <w:snapToGrid w:val="0"/>
        </w:rPr>
        <w:tab/>
        <w:t>Commercial fishing licence, when required</w:t>
      </w:r>
      <w:bookmarkEnd w:id="24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43" w:name="_Toc401737602"/>
      <w:r>
        <w:rPr>
          <w:rStyle w:val="CharSectno"/>
        </w:rPr>
        <w:t>122</w:t>
      </w:r>
      <w:r>
        <w:rPr>
          <w:snapToGrid w:val="0"/>
        </w:rPr>
        <w:t>.</w:t>
      </w:r>
      <w:r>
        <w:rPr>
          <w:snapToGrid w:val="0"/>
        </w:rPr>
        <w:tab/>
        <w:t>Commercial fishing licences, grant of</w:t>
      </w:r>
      <w:bookmarkEnd w:id="24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244" w:name="_Toc401737603"/>
      <w:r>
        <w:rPr>
          <w:rStyle w:val="CharSectno"/>
        </w:rPr>
        <w:t>123A</w:t>
      </w:r>
      <w:r>
        <w:t>.</w:t>
      </w:r>
      <w:r>
        <w:tab/>
        <w:t>Commercial fishing licence receipt may have effect as commercial fishing licence</w:t>
      </w:r>
      <w:bookmarkEnd w:id="24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245" w:name="_Toc401737604"/>
      <w:r>
        <w:rPr>
          <w:rStyle w:val="CharDivNo"/>
        </w:rPr>
        <w:t>Division 2</w:t>
      </w:r>
      <w:r>
        <w:t> — </w:t>
      </w:r>
      <w:r>
        <w:rPr>
          <w:rStyle w:val="CharDivText"/>
        </w:rPr>
        <w:t>Recreational fishing</w:t>
      </w:r>
      <w:bookmarkEnd w:id="245"/>
    </w:p>
    <w:p>
      <w:pPr>
        <w:pStyle w:val="Footnoteheading"/>
        <w:tabs>
          <w:tab w:val="left" w:pos="909"/>
        </w:tabs>
        <w:ind w:left="923" w:hanging="923"/>
      </w:pPr>
      <w:r>
        <w:tab/>
        <w:t>[Heading inserted in Gazette 29 Jun 2001 p. 3164.]</w:t>
      </w:r>
    </w:p>
    <w:p>
      <w:pPr>
        <w:pStyle w:val="Heading4"/>
      </w:pPr>
      <w:bookmarkStart w:id="246" w:name="_Toc401737605"/>
      <w:r>
        <w:t>Subdivision 1 — Recreational fishing licence</w:t>
      </w:r>
      <w:bookmarkEnd w:id="246"/>
    </w:p>
    <w:p>
      <w:pPr>
        <w:pStyle w:val="Footnoteheading"/>
      </w:pPr>
      <w:r>
        <w:tab/>
        <w:t>[Heading inserted in Gazette 12 Feb 2010 p. 584.]</w:t>
      </w:r>
    </w:p>
    <w:p>
      <w:pPr>
        <w:pStyle w:val="Heading5"/>
        <w:rPr>
          <w:snapToGrid w:val="0"/>
        </w:rPr>
      </w:pPr>
      <w:bookmarkStart w:id="247" w:name="_Toc401737606"/>
      <w:r>
        <w:rPr>
          <w:rStyle w:val="CharSectno"/>
        </w:rPr>
        <w:t>123</w:t>
      </w:r>
      <w:r>
        <w:rPr>
          <w:snapToGrid w:val="0"/>
        </w:rPr>
        <w:t>.</w:t>
      </w:r>
      <w:r>
        <w:rPr>
          <w:snapToGrid w:val="0"/>
        </w:rPr>
        <w:tab/>
        <w:t>Recreational fishing licence, when required</w:t>
      </w:r>
      <w:bookmarkEnd w:id="247"/>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48" w:name="_Toc401737607"/>
      <w:r>
        <w:rPr>
          <w:rStyle w:val="CharSectno"/>
        </w:rPr>
        <w:t>124</w:t>
      </w:r>
      <w:r>
        <w:rPr>
          <w:snapToGrid w:val="0"/>
        </w:rPr>
        <w:t>.</w:t>
      </w:r>
      <w:r>
        <w:rPr>
          <w:snapToGrid w:val="0"/>
        </w:rPr>
        <w:tab/>
        <w:t>Recreational fishing licences, grant of</w:t>
      </w:r>
      <w:bookmarkEnd w:id="248"/>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49" w:name="_Toc401737608"/>
      <w:r>
        <w:rPr>
          <w:rStyle w:val="CharSectno"/>
        </w:rPr>
        <w:t>124A</w:t>
      </w:r>
      <w:r>
        <w:t>.</w:t>
      </w:r>
      <w:r>
        <w:tab/>
        <w:t>Recreational fishing licence receipt may have effect as a recreational fishing licence</w:t>
      </w:r>
      <w:bookmarkEnd w:id="249"/>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0" w:name="_Toc401737609"/>
      <w:r>
        <w:t>Subdivision 2 — Recreational (boat) fishing licence</w:t>
      </w:r>
      <w:bookmarkEnd w:id="250"/>
    </w:p>
    <w:p>
      <w:pPr>
        <w:pStyle w:val="Footnoteheading"/>
      </w:pPr>
      <w:r>
        <w:tab/>
        <w:t>[Heading inserted in Gazette 12 Feb 2010 p. 584.]</w:t>
      </w:r>
    </w:p>
    <w:p>
      <w:pPr>
        <w:pStyle w:val="Heading5"/>
      </w:pPr>
      <w:bookmarkStart w:id="251" w:name="_Toc401737610"/>
      <w:r>
        <w:rPr>
          <w:rStyle w:val="CharSectno"/>
        </w:rPr>
        <w:t>124B</w:t>
      </w:r>
      <w:r>
        <w:t>.</w:t>
      </w:r>
      <w:r>
        <w:tab/>
        <w:t>Recreational (boat) fishing licence, when required</w:t>
      </w:r>
      <w:bookmarkEnd w:id="25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w:t>
      </w:r>
    </w:p>
    <w:p>
      <w:pPr>
        <w:pStyle w:val="Heading5"/>
      </w:pPr>
      <w:bookmarkStart w:id="252" w:name="_Toc401737611"/>
      <w:r>
        <w:rPr>
          <w:rStyle w:val="CharSectno"/>
        </w:rPr>
        <w:t>124C</w:t>
      </w:r>
      <w:r>
        <w:t>.</w:t>
      </w:r>
      <w:r>
        <w:tab/>
        <w:t>Recreational (boat) fishing licences, grant of</w:t>
      </w:r>
      <w:bookmarkEnd w:id="25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53" w:name="_Toc401737612"/>
      <w:r>
        <w:rPr>
          <w:rStyle w:val="CharSectno"/>
        </w:rPr>
        <w:t>124D</w:t>
      </w:r>
      <w:r>
        <w:t>.</w:t>
      </w:r>
      <w:r>
        <w:tab/>
        <w:t>Recreational (boat) fishing licence receipt may have effect as a recreational (boat) fishing licence</w:t>
      </w:r>
      <w:bookmarkEnd w:id="25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spacing w:before="300"/>
      </w:pPr>
      <w:bookmarkStart w:id="254" w:name="_Toc401737613"/>
      <w:r>
        <w:rPr>
          <w:rStyle w:val="CharDivNo"/>
        </w:rPr>
        <w:t>Division 3</w:t>
      </w:r>
      <w:r>
        <w:t xml:space="preserve"> — </w:t>
      </w:r>
      <w:r>
        <w:rPr>
          <w:rStyle w:val="CharDivText"/>
        </w:rPr>
        <w:t>Specific fish or specific methods of fishing</w:t>
      </w:r>
      <w:bookmarkEnd w:id="254"/>
    </w:p>
    <w:p>
      <w:pPr>
        <w:pStyle w:val="Footnoteheading"/>
        <w:tabs>
          <w:tab w:val="left" w:pos="909"/>
        </w:tabs>
        <w:ind w:left="923" w:hanging="923"/>
      </w:pPr>
      <w:r>
        <w:tab/>
        <w:t>[Heading inserted in Gazette 29 Jun 2001 p. 3164.]</w:t>
      </w:r>
    </w:p>
    <w:p>
      <w:pPr>
        <w:pStyle w:val="Heading5"/>
        <w:spacing w:before="180"/>
        <w:rPr>
          <w:snapToGrid w:val="0"/>
        </w:rPr>
      </w:pPr>
      <w:bookmarkStart w:id="255" w:name="_Toc401737614"/>
      <w:r>
        <w:rPr>
          <w:rStyle w:val="CharSectno"/>
        </w:rPr>
        <w:t>125</w:t>
      </w:r>
      <w:r>
        <w:rPr>
          <w:snapToGrid w:val="0"/>
        </w:rPr>
        <w:t>.</w:t>
      </w:r>
      <w:r>
        <w:rPr>
          <w:snapToGrid w:val="0"/>
        </w:rPr>
        <w:tab/>
        <w:t>Rock lobster pot licence, when required</w:t>
      </w:r>
      <w:bookmarkEnd w:id="255"/>
    </w:p>
    <w:p>
      <w:pPr>
        <w:pStyle w:val="Subsection"/>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56" w:name="_Toc401737615"/>
      <w:r>
        <w:rPr>
          <w:rStyle w:val="CharSectno"/>
        </w:rPr>
        <w:t>126</w:t>
      </w:r>
      <w:r>
        <w:rPr>
          <w:snapToGrid w:val="0"/>
        </w:rPr>
        <w:t>.</w:t>
      </w:r>
      <w:r>
        <w:rPr>
          <w:snapToGrid w:val="0"/>
        </w:rPr>
        <w:tab/>
        <w:t>Rock lobster pot licence, grant of</w:t>
      </w:r>
      <w:bookmarkEnd w:id="256"/>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Ednotedivision"/>
        <w:ind w:left="1440" w:hanging="1440"/>
      </w:pPr>
      <w:r>
        <w:t xml:space="preserve">[Division 4: </w:t>
      </w:r>
      <w:r>
        <w:tab/>
        <w:t>(r. 128A, 128B, 128D, 128E, 128G</w:t>
      </w:r>
      <w:r>
        <w:noBreakHyphen/>
        <w:t>128H deleted in Gazette 30 May 2014 p. 1735;</w:t>
      </w:r>
      <w:r>
        <w:br/>
        <w:t>128C, 128F deleted in Gazette 27 Jun 2003 p. 2390.]</w:t>
      </w:r>
    </w:p>
    <w:p>
      <w:pPr>
        <w:pStyle w:val="Heading3"/>
        <w:keepLines/>
      </w:pPr>
      <w:bookmarkStart w:id="257" w:name="_Toc401737616"/>
      <w:r>
        <w:rPr>
          <w:rStyle w:val="CharDivNo"/>
        </w:rPr>
        <w:t>Division 5</w:t>
      </w:r>
      <w:r>
        <w:t> — </w:t>
      </w:r>
      <w:r>
        <w:rPr>
          <w:rStyle w:val="CharDivText"/>
        </w:rPr>
        <w:t>Fishing tour operators</w:t>
      </w:r>
      <w:bookmarkEnd w:id="257"/>
    </w:p>
    <w:p>
      <w:pPr>
        <w:pStyle w:val="Footnoteheading"/>
        <w:keepNext/>
        <w:keepLines/>
        <w:tabs>
          <w:tab w:val="left" w:pos="909"/>
        </w:tabs>
        <w:ind w:left="923" w:hanging="923"/>
      </w:pPr>
      <w:r>
        <w:tab/>
        <w:t>[Heading inserted in Gazette 29 Jun 2001 p. 3171.]</w:t>
      </w:r>
    </w:p>
    <w:p>
      <w:pPr>
        <w:pStyle w:val="Heading5"/>
      </w:pPr>
      <w:bookmarkStart w:id="258" w:name="_Toc401737617"/>
      <w:r>
        <w:rPr>
          <w:rStyle w:val="CharSectno"/>
        </w:rPr>
        <w:t>128IA</w:t>
      </w:r>
      <w:r>
        <w:t>.</w:t>
      </w:r>
      <w:r>
        <w:tab/>
        <w:t>Term used: boat</w:t>
      </w:r>
      <w:bookmarkEnd w:id="258"/>
    </w:p>
    <w:p>
      <w:pPr>
        <w:pStyle w:val="Subsection"/>
      </w:pPr>
      <w:r>
        <w:tab/>
      </w:r>
      <w:r>
        <w:tab/>
        <w:t xml:space="preserve">In this Division — </w:t>
      </w:r>
    </w:p>
    <w:p>
      <w:pPr>
        <w:pStyle w:val="Defstart"/>
      </w:pPr>
      <w:r>
        <w:tab/>
      </w:r>
      <w:r>
        <w:rPr>
          <w:rStyle w:val="CharDefText"/>
        </w:rPr>
        <w:t>boat</w:t>
      </w:r>
      <w:r>
        <w:t xml:space="preserve"> means a vessel propelled by a motor.</w:t>
      </w:r>
    </w:p>
    <w:p>
      <w:pPr>
        <w:pStyle w:val="Footnotesection"/>
      </w:pPr>
      <w:r>
        <w:tab/>
        <w:t>[Regulation 128IA inserted in Gazette 30 May 2014 p. 1726.]</w:t>
      </w:r>
    </w:p>
    <w:p>
      <w:pPr>
        <w:pStyle w:val="Heading5"/>
      </w:pPr>
      <w:bookmarkStart w:id="259" w:name="_Toc401737618"/>
      <w:r>
        <w:rPr>
          <w:rStyle w:val="CharSectno"/>
        </w:rPr>
        <w:t>128I</w:t>
      </w:r>
      <w:r>
        <w:t>.</w:t>
      </w:r>
      <w:r>
        <w:tab/>
        <w:t>Requirements for person conducting fishing tour using boat</w:t>
      </w:r>
      <w:bookmarkEnd w:id="259"/>
    </w:p>
    <w:p>
      <w:pPr>
        <w:pStyle w:val="Subsection"/>
      </w:pPr>
      <w:r>
        <w:tab/>
      </w:r>
      <w:r>
        <w:tab/>
        <w:t xml:space="preserve">A person who uses a boat to conduct a fishing tour for a commercial purpose in a zone set out in Schedule 15 — </w:t>
      </w:r>
    </w:p>
    <w:p>
      <w:pPr>
        <w:pStyle w:val="Indenta"/>
      </w:pPr>
      <w:r>
        <w:tab/>
        <w:t>(a)</w:t>
      </w:r>
      <w:r>
        <w:tab/>
        <w:t>must be the master of the boat; and</w:t>
      </w:r>
    </w:p>
    <w:p>
      <w:pPr>
        <w:pStyle w:val="Indenta"/>
      </w:pPr>
      <w:r>
        <w:tab/>
        <w:t>(b)</w:t>
      </w:r>
      <w:r>
        <w:tab/>
        <w:t>must be authorised under a fishing tour operator’s licence or a restricted fishing tour operator’s licence for that zone to conduct the fishing tour.</w:t>
      </w:r>
    </w:p>
    <w:p>
      <w:pPr>
        <w:pStyle w:val="Penstart"/>
      </w:pPr>
      <w:r>
        <w:tab/>
        <w:t>Penalty: a fine of $10 000.</w:t>
      </w:r>
    </w:p>
    <w:p>
      <w:pPr>
        <w:pStyle w:val="Footnotesection"/>
      </w:pPr>
      <w:r>
        <w:tab/>
        <w:t>[Regulation 128I inserted in Gazette 30 May 2014 p. 1726.]</w:t>
      </w:r>
    </w:p>
    <w:p>
      <w:pPr>
        <w:pStyle w:val="Heading5"/>
        <w:spacing w:before="180"/>
      </w:pPr>
      <w:bookmarkStart w:id="260" w:name="_Toc401737619"/>
      <w:r>
        <w:rPr>
          <w:rStyle w:val="CharSectno"/>
        </w:rPr>
        <w:t>128J</w:t>
      </w:r>
      <w:r>
        <w:t>.</w:t>
      </w:r>
      <w:r>
        <w:tab/>
        <w:t>Fishing tour operator’s licence, grant of</w:t>
      </w:r>
      <w:bookmarkEnd w:id="260"/>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261" w:name="_Toc401737620"/>
      <w:r>
        <w:rPr>
          <w:rStyle w:val="CharSectno"/>
        </w:rPr>
        <w:t>128K</w:t>
      </w:r>
      <w:r>
        <w:t>.</w:t>
      </w:r>
      <w:r>
        <w:tab/>
        <w:t>Master of fishing boat used for fishing tours to notify Department of commercial fishing trip</w:t>
      </w:r>
      <w:bookmarkEnd w:id="26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62" w:name="_Toc401737621"/>
      <w:r>
        <w:rPr>
          <w:rStyle w:val="CharSectno"/>
        </w:rPr>
        <w:t>128L</w:t>
      </w:r>
      <w:r>
        <w:t>.</w:t>
      </w:r>
      <w:r>
        <w:tab/>
        <w:t>Documents to be carried on boat etc. connected with fishing tour</w:t>
      </w:r>
      <w:bookmarkEnd w:id="26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 30 May 2014 p. 1728-9.]</w:t>
      </w:r>
    </w:p>
    <w:p>
      <w:pPr>
        <w:pStyle w:val="Heading5"/>
      </w:pPr>
      <w:bookmarkStart w:id="263" w:name="_Toc401737622"/>
      <w:r>
        <w:rPr>
          <w:rStyle w:val="CharSectno"/>
        </w:rPr>
        <w:t>128MA</w:t>
      </w:r>
      <w:r>
        <w:t>.</w:t>
      </w:r>
      <w:r>
        <w:tab/>
        <w:t>Boats used in connection with fishing tour</w:t>
      </w:r>
      <w:bookmarkEnd w:id="263"/>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metres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in such manner as the CEO specifies in a written notice given to the holder of the licence.</w:t>
      </w:r>
    </w:p>
    <w:p>
      <w:pPr>
        <w:pStyle w:val="Penstart"/>
      </w:pPr>
      <w:r>
        <w:tab/>
        <w:t>Penalty for an offence under this subregulation: a fine of $2 000.</w:t>
      </w:r>
    </w:p>
    <w:p>
      <w:pPr>
        <w:pStyle w:val="Footnotesection"/>
      </w:pPr>
      <w:r>
        <w:tab/>
        <w:t>[Regulation 128MA inserted in Gazette 30 May 2014 p. 1729; amended in Gazette 30 May 2014 p. 1735.]</w:t>
      </w:r>
    </w:p>
    <w:p>
      <w:pPr>
        <w:pStyle w:val="Heading5"/>
        <w:spacing w:before="240"/>
      </w:pPr>
      <w:bookmarkStart w:id="264" w:name="_Toc401737623"/>
      <w:r>
        <w:rPr>
          <w:rStyle w:val="CharSectno"/>
        </w:rPr>
        <w:t>128M</w:t>
      </w:r>
      <w:r>
        <w:t>.</w:t>
      </w:r>
      <w:r>
        <w:tab/>
        <w:t>Operators etc. to ensure participants in fishing tour comply with recreational fishing laws</w:t>
      </w:r>
      <w:bookmarkEnd w:id="264"/>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265" w:name="_Toc401737624"/>
      <w:r>
        <w:rPr>
          <w:rStyle w:val="CharSectno"/>
        </w:rPr>
        <w:t>128OA</w:t>
      </w:r>
      <w:r>
        <w:t>.</w:t>
      </w:r>
      <w:r>
        <w:tab/>
        <w:t>Shark tourism activities prohibited on fishing tour</w:t>
      </w:r>
      <w:bookmarkEnd w:id="265"/>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pPr>
      <w:r>
        <w:tab/>
        <w:t>[Regulation 128OA inserted in Gazette 4 Dec 2012 p. 5920; amended in Gazette 30 May 2014 p. 1730.]</w:t>
      </w:r>
    </w:p>
    <w:p>
      <w:pPr>
        <w:pStyle w:val="Heading5"/>
      </w:pPr>
      <w:bookmarkStart w:id="266" w:name="_Toc401737625"/>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66"/>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67" w:name="_Toc401737626"/>
      <w:r>
        <w:rPr>
          <w:rStyle w:val="CharSectno"/>
        </w:rPr>
        <w:t>128P</w:t>
      </w:r>
      <w:r>
        <w:t>.</w:t>
      </w:r>
      <w:r>
        <w:tab/>
        <w:t>Boat not to be used for both commercial fishing and fishing tour during single trip</w:t>
      </w:r>
      <w:bookmarkEnd w:id="26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68" w:name="_Toc401737627"/>
      <w:r>
        <w:rPr>
          <w:rStyle w:val="CharSectno"/>
        </w:rPr>
        <w:t>128R</w:t>
      </w:r>
      <w:r>
        <w:t>.</w:t>
      </w:r>
      <w:r>
        <w:tab/>
        <w:t>Person in charge of restricted fishing tour not to permit rod on boat</w:t>
      </w:r>
      <w:bookmarkEnd w:id="2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269" w:name="_Toc401737628"/>
      <w:r>
        <w:rPr>
          <w:rStyle w:val="CharSectno"/>
        </w:rPr>
        <w:t>128S</w:t>
      </w:r>
      <w:r>
        <w:t>.</w:t>
      </w:r>
      <w:r>
        <w:tab/>
        <w:t>Restricted fishing tours, limits on fishing etc. by participants etc.</w:t>
      </w:r>
      <w:bookmarkEnd w:id="269"/>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w:t>
      </w:r>
      <w:r>
        <w:rPr>
          <w:spacing w:val="-2"/>
        </w:rPr>
        <w:t xml:space="preserve">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270" w:name="_Toc401737629"/>
      <w:r>
        <w:rPr>
          <w:rStyle w:val="CharDivNo"/>
        </w:rPr>
        <w:t>Division 6A</w:t>
      </w:r>
      <w:r>
        <w:t> — </w:t>
      </w:r>
      <w:r>
        <w:rPr>
          <w:rStyle w:val="CharDivText"/>
        </w:rPr>
        <w:t>Replacement of cancelled authorisations</w:t>
      </w:r>
      <w:bookmarkEnd w:id="270"/>
    </w:p>
    <w:p>
      <w:pPr>
        <w:pStyle w:val="Footnoteheading"/>
      </w:pPr>
      <w:r>
        <w:tab/>
        <w:t>[Heading inserted in Gazette 1 Jul 2011 p. 2722.]</w:t>
      </w:r>
    </w:p>
    <w:p>
      <w:pPr>
        <w:pStyle w:val="Heading5"/>
      </w:pPr>
      <w:bookmarkStart w:id="271" w:name="_Toc401737630"/>
      <w:r>
        <w:rPr>
          <w:rStyle w:val="CharSectno"/>
        </w:rPr>
        <w:t>129A</w:t>
      </w:r>
      <w:r>
        <w:t>.</w:t>
      </w:r>
      <w:r>
        <w:tab/>
        <w:t>Terms used</w:t>
      </w:r>
      <w:bookmarkEnd w:id="271"/>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72" w:name="_Toc401737631"/>
      <w:r>
        <w:rPr>
          <w:rStyle w:val="CharSectno"/>
        </w:rPr>
        <w:t>129B</w:t>
      </w:r>
      <w:r>
        <w:t>.</w:t>
      </w:r>
      <w:r>
        <w:tab/>
        <w:t>CEO may grant certain replacement authorisations</w:t>
      </w:r>
      <w:bookmarkEnd w:id="272"/>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73" w:name="_Toc401737632"/>
      <w:r>
        <w:rPr>
          <w:rStyle w:val="CharDivNo"/>
        </w:rPr>
        <w:t>Division 6</w:t>
      </w:r>
      <w:r>
        <w:t> — </w:t>
      </w:r>
      <w:r>
        <w:rPr>
          <w:rStyle w:val="CharDivText"/>
        </w:rPr>
        <w:t>General</w:t>
      </w:r>
      <w:bookmarkEnd w:id="273"/>
    </w:p>
    <w:p>
      <w:pPr>
        <w:pStyle w:val="Footnoteheading"/>
        <w:keepNext/>
        <w:tabs>
          <w:tab w:val="left" w:pos="909"/>
        </w:tabs>
        <w:ind w:left="923" w:hanging="923"/>
      </w:pPr>
      <w:r>
        <w:tab/>
        <w:t>[Heading inserted in Gazette 29 Jun 2001 p. 3174.]</w:t>
      </w:r>
    </w:p>
    <w:p>
      <w:pPr>
        <w:pStyle w:val="Heading5"/>
        <w:rPr>
          <w:snapToGrid w:val="0"/>
        </w:rPr>
      </w:pPr>
      <w:bookmarkStart w:id="274" w:name="_Toc401737633"/>
      <w:r>
        <w:rPr>
          <w:rStyle w:val="CharSectno"/>
        </w:rPr>
        <w:t>129</w:t>
      </w:r>
      <w:r>
        <w:rPr>
          <w:snapToGrid w:val="0"/>
        </w:rPr>
        <w:t>.</w:t>
      </w:r>
      <w:r>
        <w:rPr>
          <w:snapToGrid w:val="0"/>
        </w:rPr>
        <w:tab/>
        <w:t>Lost etc. authorisations, replacement of</w:t>
      </w:r>
      <w:bookmarkEnd w:id="27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275" w:name="_Toc401737634"/>
      <w:r>
        <w:rPr>
          <w:rStyle w:val="CharSectno"/>
        </w:rPr>
        <w:t>130</w:t>
      </w:r>
      <w:r>
        <w:rPr>
          <w:snapToGrid w:val="0"/>
        </w:rPr>
        <w:t>.</w:t>
      </w:r>
      <w:r>
        <w:rPr>
          <w:snapToGrid w:val="0"/>
        </w:rPr>
        <w:tab/>
        <w:t>Conditions of licences, imposition of etc.</w:t>
      </w:r>
      <w:bookmarkEnd w:id="27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276" w:name="_Toc401737635"/>
      <w:r>
        <w:rPr>
          <w:rStyle w:val="CharSectno"/>
        </w:rPr>
        <w:t>131</w:t>
      </w:r>
      <w:r>
        <w:rPr>
          <w:snapToGrid w:val="0"/>
        </w:rPr>
        <w:t>.</w:t>
      </w:r>
      <w:r>
        <w:rPr>
          <w:snapToGrid w:val="0"/>
        </w:rPr>
        <w:tab/>
        <w:t>Grounds for refusal of transfer of authorisations etc. prescribed (Act s. 140(2)(b))</w:t>
      </w:r>
      <w:bookmarkEnd w:id="27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pPr>
      <w:r>
        <w:tab/>
        <w:t>(b)</w:t>
      </w:r>
      <w:r>
        <w:tab/>
        <w:t>the other authorisation ceases to have effect because the management plan in respect of which it was granted is revoked or expired; and</w:t>
      </w:r>
    </w:p>
    <w:p>
      <w:pPr>
        <w:pStyle w:val="Indenta"/>
      </w:pPr>
      <w:r>
        <w:tab/>
        <w:t>(c)</w:t>
      </w:r>
      <w:r>
        <w:tab/>
        <w:t>the holding of the other authorisation was a fact that the CEO took into account when granting the authorisation.</w:t>
      </w:r>
    </w:p>
    <w:p>
      <w:pPr>
        <w:pStyle w:val="Footnotesection"/>
        <w:ind w:left="890" w:hanging="890"/>
      </w:pPr>
      <w:r>
        <w:tab/>
        <w:t>[Regulation 131 amended in Gazette 29 Jun 2001 p. 3175; 6 Jul 2007 p. 3389; 9 Sep 2014 p. 3239-40.]</w:t>
      </w:r>
    </w:p>
    <w:p>
      <w:pPr>
        <w:pStyle w:val="Heading5"/>
        <w:rPr>
          <w:snapToGrid w:val="0"/>
        </w:rPr>
      </w:pPr>
      <w:bookmarkStart w:id="277" w:name="_Toc401737636"/>
      <w:r>
        <w:rPr>
          <w:rStyle w:val="CharSectno"/>
        </w:rPr>
        <w:t>132</w:t>
      </w:r>
      <w:r>
        <w:rPr>
          <w:snapToGrid w:val="0"/>
        </w:rPr>
        <w:t>.</w:t>
      </w:r>
      <w:r>
        <w:rPr>
          <w:snapToGrid w:val="0"/>
        </w:rPr>
        <w:tab/>
        <w:t>Short term use of boat instead of lost etc. licensed fishing boat etc., authorisation of</w:t>
      </w:r>
      <w:bookmarkEnd w:id="277"/>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78" w:name="_Toc401737637"/>
      <w:r>
        <w:rPr>
          <w:rStyle w:val="CharSectno"/>
        </w:rPr>
        <w:t>133</w:t>
      </w:r>
      <w:r>
        <w:rPr>
          <w:snapToGrid w:val="0"/>
        </w:rPr>
        <w:t>.</w:t>
      </w:r>
      <w:r>
        <w:rPr>
          <w:snapToGrid w:val="0"/>
        </w:rPr>
        <w:tab/>
        <w:t>Duration of licences</w:t>
      </w:r>
      <w:bookmarkEnd w:id="278"/>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79" w:name="_Toc401737638"/>
      <w:r>
        <w:rPr>
          <w:rStyle w:val="CharSectno"/>
        </w:rPr>
        <w:t>134</w:t>
      </w:r>
      <w:r>
        <w:rPr>
          <w:snapToGrid w:val="0"/>
        </w:rPr>
        <w:t>.</w:t>
      </w:r>
      <w:r>
        <w:rPr>
          <w:snapToGrid w:val="0"/>
        </w:rPr>
        <w:tab/>
        <w:t>Renewal of licences</w:t>
      </w:r>
      <w:bookmarkEnd w:id="279"/>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80" w:name="_Toc401737639"/>
      <w:r>
        <w:rPr>
          <w:rStyle w:val="CharSectno"/>
        </w:rPr>
        <w:t>135</w:t>
      </w:r>
      <w:r>
        <w:rPr>
          <w:snapToGrid w:val="0"/>
        </w:rPr>
        <w:t>.</w:t>
      </w:r>
      <w:r>
        <w:rPr>
          <w:snapToGrid w:val="0"/>
        </w:rPr>
        <w:tab/>
        <w:t>Application fees</w:t>
      </w:r>
      <w:bookmarkEnd w:id="280"/>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81" w:name="_Toc401737640"/>
      <w:r>
        <w:rPr>
          <w:rStyle w:val="CharSectno"/>
        </w:rPr>
        <w:t>136</w:t>
      </w:r>
      <w:r>
        <w:rPr>
          <w:snapToGrid w:val="0"/>
        </w:rPr>
        <w:t>.</w:t>
      </w:r>
      <w:r>
        <w:rPr>
          <w:snapToGrid w:val="0"/>
        </w:rPr>
        <w:tab/>
        <w:t>Recreational fishing licence fee halved for pensioners etc.</w:t>
      </w:r>
      <w:bookmarkEnd w:id="281"/>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82" w:name="_Toc401737641"/>
      <w:r>
        <w:rPr>
          <w:rStyle w:val="CharSectno"/>
        </w:rPr>
        <w:t>137</w:t>
      </w:r>
      <w:r>
        <w:rPr>
          <w:snapToGrid w:val="0"/>
        </w:rPr>
        <w:t>.</w:t>
      </w:r>
      <w:r>
        <w:rPr>
          <w:snapToGrid w:val="0"/>
        </w:rPr>
        <w:tab/>
        <w:t>Fees for grant or renewal of authorisation</w:t>
      </w:r>
      <w:bookmarkEnd w:id="28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83" w:name="_Toc401737642"/>
      <w:r>
        <w:rPr>
          <w:rStyle w:val="CharSectno"/>
        </w:rPr>
        <w:t>138</w:t>
      </w:r>
      <w:r>
        <w:rPr>
          <w:snapToGrid w:val="0"/>
        </w:rPr>
        <w:t>.</w:t>
      </w:r>
      <w:r>
        <w:rPr>
          <w:snapToGrid w:val="0"/>
        </w:rPr>
        <w:tab/>
        <w:t>Transfer of part of entitlement not permitted in some cases</w:t>
      </w:r>
      <w:bookmarkEnd w:id="28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84" w:name="_Toc401737643"/>
      <w:r>
        <w:rPr>
          <w:rStyle w:val="CharSectno"/>
        </w:rPr>
        <w:t>139</w:t>
      </w:r>
      <w:r>
        <w:rPr>
          <w:snapToGrid w:val="0"/>
        </w:rPr>
        <w:t>.</w:t>
      </w:r>
      <w:r>
        <w:rPr>
          <w:snapToGrid w:val="0"/>
        </w:rPr>
        <w:tab/>
        <w:t>Change of name or address, duty to notify CEO</w:t>
      </w:r>
      <w:bookmarkEnd w:id="28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285" w:name="_Toc401737644"/>
      <w:r>
        <w:rPr>
          <w:rStyle w:val="CharPartNo"/>
        </w:rPr>
        <w:t>Part 12</w:t>
      </w:r>
      <w:r>
        <w:rPr>
          <w:rStyle w:val="CharDivNo"/>
        </w:rPr>
        <w:t> </w:t>
      </w:r>
      <w:r>
        <w:t>—</w:t>
      </w:r>
      <w:r>
        <w:rPr>
          <w:rStyle w:val="CharDivText"/>
        </w:rPr>
        <w:t> </w:t>
      </w:r>
      <w:r>
        <w:rPr>
          <w:rStyle w:val="CharPartText"/>
        </w:rPr>
        <w:t>Fish trafficking</w:t>
      </w:r>
      <w:bookmarkEnd w:id="285"/>
    </w:p>
    <w:p>
      <w:pPr>
        <w:pStyle w:val="Footnoteheading"/>
      </w:pPr>
      <w:r>
        <w:tab/>
        <w:t>[Heading inserted in Gazette 18 Jun 2013 p. 2296.]</w:t>
      </w:r>
    </w:p>
    <w:p>
      <w:pPr>
        <w:pStyle w:val="Heading5"/>
      </w:pPr>
      <w:bookmarkStart w:id="286" w:name="_Toc401737645"/>
      <w:r>
        <w:rPr>
          <w:rStyle w:val="CharSectno"/>
        </w:rPr>
        <w:t>140</w:t>
      </w:r>
      <w:r>
        <w:t>.</w:t>
      </w:r>
      <w:r>
        <w:tab/>
        <w:t>Priority fish</w:t>
      </w:r>
      <w:bookmarkEnd w:id="2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287" w:name="_Toc401737646"/>
      <w:r>
        <w:rPr>
          <w:rStyle w:val="CharSectno"/>
        </w:rPr>
        <w:t>141</w:t>
      </w:r>
      <w:r>
        <w:t>.</w:t>
      </w:r>
      <w:r>
        <w:tab/>
        <w:t>Commercial quantity</w:t>
      </w:r>
      <w:bookmarkEnd w:id="2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288" w:name="_Toc401737647"/>
      <w:r>
        <w:rPr>
          <w:rStyle w:val="CharPartNo"/>
        </w:rPr>
        <w:t>Part 13A</w:t>
      </w:r>
      <w:r>
        <w:rPr>
          <w:rStyle w:val="CharDivNo"/>
        </w:rPr>
        <w:t> </w:t>
      </w:r>
      <w:r>
        <w:t>—</w:t>
      </w:r>
      <w:r>
        <w:rPr>
          <w:rStyle w:val="CharDivText"/>
        </w:rPr>
        <w:t> </w:t>
      </w:r>
      <w:r>
        <w:rPr>
          <w:rStyle w:val="CharPartText"/>
        </w:rPr>
        <w:t>Control of disease in pearl oysters</w:t>
      </w:r>
      <w:bookmarkEnd w:id="288"/>
    </w:p>
    <w:p>
      <w:pPr>
        <w:pStyle w:val="Footnoteheading"/>
      </w:pPr>
      <w:r>
        <w:tab/>
        <w:t>[Heading inserted in Gazette 24 Sep 2013 p. 4438.]</w:t>
      </w:r>
    </w:p>
    <w:p>
      <w:pPr>
        <w:pStyle w:val="Heading5"/>
      </w:pPr>
      <w:bookmarkStart w:id="289" w:name="_Toc401737648"/>
      <w:r>
        <w:rPr>
          <w:rStyle w:val="CharSectno"/>
        </w:rPr>
        <w:t>144A</w:t>
      </w:r>
      <w:r>
        <w:t>.</w:t>
      </w:r>
      <w:r>
        <w:tab/>
        <w:t>Terms used</w:t>
      </w:r>
      <w:bookmarkEnd w:id="289"/>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pPr>
      <w:r>
        <w:tab/>
        <w:t>(a)</w:t>
      </w:r>
      <w:r>
        <w:tab/>
        <w:t>the presence of signs of disease; and</w:t>
      </w:r>
    </w:p>
    <w:p>
      <w:pPr>
        <w:pStyle w:val="Indenta"/>
      </w:pPr>
      <w:r>
        <w:tab/>
        <w:t>(b)</w:t>
      </w:r>
      <w:r>
        <w:tab/>
        <w:t>the presence of the causative agent of disease; and</w:t>
      </w:r>
    </w:p>
    <w:p>
      <w:pPr>
        <w:pStyle w:val="Indenta"/>
      </w:pPr>
      <w:r>
        <w:tab/>
        <w:t>(c)</w:t>
      </w:r>
      <w:r>
        <w:tab/>
        <w:t>test results consistent with the presence of disease or the presence of the causative agent of disease; and</w:t>
      </w:r>
    </w:p>
    <w:p>
      <w:pPr>
        <w:pStyle w:val="Indenta"/>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290" w:name="_Toc401737649"/>
      <w:r>
        <w:rPr>
          <w:rStyle w:val="CharSectno"/>
        </w:rPr>
        <w:t>144B</w:t>
      </w:r>
      <w:r>
        <w:t>.</w:t>
      </w:r>
      <w:r>
        <w:tab/>
        <w:t>Transport of pearl oysters into the State</w:t>
      </w:r>
      <w:bookmarkEnd w:id="290"/>
    </w:p>
    <w:p>
      <w:pPr>
        <w:pStyle w:val="Subsection"/>
      </w:pPr>
      <w:r>
        <w:tab/>
        <w:t>(1)</w:t>
      </w:r>
      <w:r>
        <w:tab/>
        <w:t>A person shall not transport live pearl oysters in the State unless —</w:t>
      </w:r>
    </w:p>
    <w:p>
      <w:pPr>
        <w:pStyle w:val="Indenta"/>
      </w:pPr>
      <w:r>
        <w:tab/>
        <w:t>(a)</w:t>
      </w:r>
      <w:r>
        <w:tab/>
        <w:t>the pearl oysters are of Western Australian origin; or</w:t>
      </w:r>
    </w:p>
    <w:p>
      <w:pPr>
        <w:pStyle w:val="Indenta"/>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pPr>
      <w:r>
        <w:tab/>
        <w:t>(a)</w:t>
      </w:r>
      <w:r>
        <w:tab/>
        <w:t>in the case of hatchery produced spat, the spat is derived from pearl oysters taken from zone 1, 2 or 3 of the Western Australian pearl oyster fishery; or</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pPr>
      <w:bookmarkStart w:id="291" w:name="_Toc401737650"/>
      <w:r>
        <w:rPr>
          <w:rStyle w:val="CharSectno"/>
        </w:rPr>
        <w:t>144C</w:t>
      </w:r>
      <w:r>
        <w:t>.</w:t>
      </w:r>
      <w:r>
        <w:tab/>
        <w:t>Spat samples to be taken, preserved etc.</w:t>
      </w:r>
      <w:bookmarkEnd w:id="291"/>
    </w:p>
    <w:p>
      <w:pPr>
        <w:pStyle w:val="Subsection"/>
      </w:pPr>
      <w:r>
        <w:tab/>
        <w:t>(1)</w:t>
      </w:r>
      <w:r>
        <w:tab/>
        <w:t>The holder of a hatchery licence or a hatchery permit shall take a sample from each batch of spat that is settled in the hatchery —</w:t>
      </w:r>
    </w:p>
    <w:p>
      <w:pPr>
        <w:pStyle w:val="Indenta"/>
      </w:pPr>
      <w:r>
        <w:tab/>
        <w:t>(a)</w:t>
      </w:r>
      <w:r>
        <w:tab/>
        <w:t>within 4 days of the end of settlement; and</w:t>
      </w:r>
    </w:p>
    <w:p>
      <w:pPr>
        <w:pStyle w:val="Indenta"/>
      </w:pPr>
      <w:r>
        <w:tab/>
        <w:t>(b)</w:t>
      </w:r>
      <w:r>
        <w:tab/>
        <w:t>every subsequent 14</w:t>
      </w:r>
      <w:r>
        <w:rPr>
          <w:vertAlign w:val="superscript"/>
        </w:rPr>
        <w:t>th</w:t>
      </w:r>
      <w:r>
        <w:t xml:space="preserve"> day, unless a certificate of health is in force in respect of the batch; and</w:t>
      </w:r>
    </w:p>
    <w:p>
      <w:pPr>
        <w:pStyle w:val="Indenta"/>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for a sample taken under subregulation (1)(c), 150 spat each of which is 2 mm or more in length;</w:t>
      </w:r>
    </w:p>
    <w:p>
      <w:pPr>
        <w:pStyle w:val="Indenta"/>
      </w:pPr>
      <w:r>
        <w:tab/>
      </w:r>
      <w:r>
        <w:tab/>
        <w:t>and</w:t>
      </w:r>
    </w:p>
    <w:p>
      <w:pPr>
        <w:pStyle w:val="Indenta"/>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292" w:name="_Toc401737651"/>
      <w:r>
        <w:rPr>
          <w:rStyle w:val="CharSectno"/>
        </w:rPr>
        <w:t>144D</w:t>
      </w:r>
      <w:r>
        <w:t>.</w:t>
      </w:r>
      <w:r>
        <w:tab/>
        <w:t>Transport of pearl oysters restricted</w:t>
      </w:r>
      <w:bookmarkEnd w:id="292"/>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293" w:name="_Toc401737652"/>
      <w:r>
        <w:rPr>
          <w:rStyle w:val="CharSectno"/>
        </w:rPr>
        <w:t>144E</w:t>
      </w:r>
      <w:r>
        <w:t>.</w:t>
      </w:r>
      <w:r>
        <w:tab/>
        <w:t>Sampling for disease testing</w:t>
      </w:r>
      <w:bookmarkEnd w:id="293"/>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8,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produce for inspection logbooks and other records kept by the holder of the relevant hatchery licence or hatchery permit; and</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A person submitting a sample for disease testing must comply with a requirement under subregulation (6).</w:t>
      </w:r>
    </w:p>
    <w:p>
      <w:pPr>
        <w:pStyle w:val="Penstart"/>
      </w:pPr>
      <w:r>
        <w:tab/>
        <w:t>Penalty: a fine of $5 000.</w:t>
      </w:r>
    </w:p>
    <w:p>
      <w:pPr>
        <w:pStyle w:val="Footnotesection"/>
      </w:pPr>
      <w:r>
        <w:tab/>
        <w:t>[Regulation 144E inserted in Gazette 24 Sep 2013 p. 4442-4.]</w:t>
      </w:r>
    </w:p>
    <w:p>
      <w:pPr>
        <w:pStyle w:val="Heading5"/>
      </w:pPr>
      <w:bookmarkStart w:id="294" w:name="_Toc401737653"/>
      <w:r>
        <w:rPr>
          <w:rStyle w:val="CharSectno"/>
        </w:rPr>
        <w:t>144F</w:t>
      </w:r>
      <w:r>
        <w:t>.</w:t>
      </w:r>
      <w:r>
        <w:tab/>
        <w:t>Certificates of health for pearl oysters</w:t>
      </w:r>
      <w:bookmarkEnd w:id="294"/>
    </w:p>
    <w:p>
      <w:pPr>
        <w:pStyle w:val="Subsection"/>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virus; or</w:t>
      </w:r>
    </w:p>
    <w:p>
      <w:pPr>
        <w:pStyle w:val="Indenti"/>
      </w:pPr>
      <w:r>
        <w:tab/>
        <w:t>(ii)</w:t>
      </w:r>
      <w:r>
        <w:tab/>
        <w:t>protozoan (other than symbiotic or opportunistic protozoa); or</w:t>
      </w:r>
    </w:p>
    <w:p>
      <w:pPr>
        <w:pStyle w:val="Indenti"/>
      </w:pPr>
      <w:r>
        <w:tab/>
        <w:t>(iii)</w:t>
      </w:r>
      <w:r>
        <w:tab/>
        <w:t>metazoan parasites; or</w:t>
      </w:r>
    </w:p>
    <w:p>
      <w:pPr>
        <w:pStyle w:val="Indenti"/>
      </w:pPr>
      <w:r>
        <w:tab/>
        <w:t>(iv)</w:t>
      </w:r>
      <w:r>
        <w:tab/>
        <w:t>fungal infection; or</w:t>
      </w:r>
    </w:p>
    <w:p>
      <w:pPr>
        <w:pStyle w:val="Indenti"/>
      </w:pPr>
      <w:r>
        <w:tab/>
        <w:t>(v)</w:t>
      </w:r>
      <w:r>
        <w:tab/>
        <w:t>bacteria; or</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known or suspected to be pathogenic to pearl oysters;</w:t>
      </w:r>
    </w:p>
    <w:p>
      <w:pPr>
        <w:pStyle w:val="Indenta"/>
      </w:pPr>
      <w:r>
        <w:tab/>
      </w:r>
      <w:r>
        <w:tab/>
        <w:t>or</w:t>
      </w:r>
    </w:p>
    <w:p>
      <w:pPr>
        <w:pStyle w:val="Indenta"/>
      </w:pPr>
      <w:r>
        <w:tab/>
        <w:t>(b)</w:t>
      </w:r>
      <w:r>
        <w:tab/>
        <w:t>unexplained lesions; or</w:t>
      </w:r>
    </w:p>
    <w:p>
      <w:pPr>
        <w:pStyle w:val="Indenta"/>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(b)</w:t>
      </w:r>
      <w:r>
        <w:tab/>
        <w:t>any other test that the pathologist considers appropriate.</w:t>
      </w:r>
    </w:p>
    <w:p>
      <w:pPr>
        <w:pStyle w:val="Footnotesection"/>
      </w:pPr>
      <w:r>
        <w:tab/>
        <w:t>[Regulation 144F inserted in Gazette 24 Sep 2013 p. 4444-6.]</w:t>
      </w:r>
    </w:p>
    <w:p>
      <w:pPr>
        <w:pStyle w:val="Heading5"/>
      </w:pPr>
      <w:bookmarkStart w:id="295" w:name="_Toc401737654"/>
      <w:r>
        <w:rPr>
          <w:rStyle w:val="CharSectno"/>
        </w:rPr>
        <w:t>144G</w:t>
      </w:r>
      <w:r>
        <w:t>.</w:t>
      </w:r>
      <w:r>
        <w:tab/>
        <w:t>Approval for transport of pearl oysters</w:t>
      </w:r>
      <w:bookmarkEnd w:id="295"/>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296" w:name="_Toc401737655"/>
      <w:r>
        <w:rPr>
          <w:rStyle w:val="CharSectno"/>
        </w:rPr>
        <w:t>144H</w:t>
      </w:r>
      <w:r>
        <w:t>.</w:t>
      </w:r>
      <w:r>
        <w:tab/>
        <w:t>Consequences if certificate of health not issued</w:t>
      </w:r>
      <w:bookmarkEnd w:id="296"/>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pPr>
      <w:r>
        <w:tab/>
        <w:t>(2)</w:t>
      </w:r>
      <w:r>
        <w:tab/>
        <w:t>Unless otherwise authorised by the CEO a person given a notice under subregulation (1) shall —</w:t>
      </w:r>
    </w:p>
    <w:p>
      <w:pPr>
        <w:pStyle w:val="Indenta"/>
      </w:pPr>
      <w:r>
        <w:tab/>
        <w:t>(a)</w:t>
      </w:r>
      <w:r>
        <w:tab/>
        <w:t>within 24 hours of receiving the notice destroy, under the supervision of an inspector and in a manner approved by the CEO —</w:t>
      </w:r>
    </w:p>
    <w:p>
      <w:pPr>
        <w:pStyle w:val="Indenti"/>
      </w:pPr>
      <w:r>
        <w:tab/>
        <w:t>(i)</w:t>
      </w:r>
      <w:r>
        <w:tab/>
        <w:t>all pearl oysters being held in the hatchery, quarantine site or other place from which the sample was taken; and</w:t>
      </w:r>
    </w:p>
    <w:p>
      <w:pPr>
        <w:pStyle w:val="Indenti"/>
      </w:pPr>
      <w:r>
        <w:tab/>
        <w:t>(ii)</w:t>
      </w:r>
      <w:r>
        <w:tab/>
        <w:t>such other pearl oysters as the CEO directs;</w:t>
      </w:r>
    </w:p>
    <w:p>
      <w:pPr>
        <w:pStyle w:val="Indenta"/>
      </w:pPr>
      <w:r>
        <w:tab/>
      </w:r>
      <w:r>
        <w:tab/>
        <w:t>and</w:t>
      </w:r>
    </w:p>
    <w:p>
      <w:pPr>
        <w:pStyle w:val="Indenta"/>
      </w:pPr>
      <w:r>
        <w:tab/>
        <w:t>(b)</w:t>
      </w:r>
      <w:r>
        <w:tab/>
        <w:t>clean, disinfect and treat all equipment used in relation to the pearl oysters, in a manner approved by the CEO; and</w:t>
      </w:r>
    </w:p>
    <w:p>
      <w:pPr>
        <w:pStyle w:val="Indenta"/>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pPr>
      <w:r>
        <w:tab/>
        <w:t>(a)</w:t>
      </w:r>
      <w:r>
        <w:tab/>
        <w:t>the destruction of the pearl oysters; and</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144H inserted in Gazette 24 Sep 2013 p. 4446-7.]</w:t>
      </w:r>
    </w:p>
    <w:p>
      <w:pPr>
        <w:pStyle w:val="Heading5"/>
      </w:pPr>
      <w:bookmarkStart w:id="297" w:name="_Toc401737656"/>
      <w:r>
        <w:rPr>
          <w:rStyle w:val="CharSectno"/>
        </w:rPr>
        <w:t>144I</w:t>
      </w:r>
      <w:r>
        <w:t>.</w:t>
      </w:r>
      <w:r>
        <w:tab/>
        <w:t>Pathologist to notify inspector as to certificate of health</w:t>
      </w:r>
      <w:bookmarkEnd w:id="297"/>
    </w:p>
    <w:p>
      <w:pPr>
        <w:pStyle w:val="Subsection"/>
      </w:pPr>
      <w:r>
        <w:tab/>
      </w:r>
      <w:r>
        <w:tab/>
        <w:t>An approved fish pathologist to whom a sample of pearl oysters is submitted for disease testing is to notify an inspector in Broome within 24 hours of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144I inserted in Gazette 24 Sep 2013 p. 4448.]</w:t>
      </w:r>
    </w:p>
    <w:p>
      <w:pPr>
        <w:pStyle w:val="Heading5"/>
      </w:pPr>
      <w:bookmarkStart w:id="298" w:name="_Toc401737657"/>
      <w:r>
        <w:rPr>
          <w:rStyle w:val="CharSectno"/>
        </w:rPr>
        <w:t>144J</w:t>
      </w:r>
      <w:r>
        <w:t>.</w:t>
      </w:r>
      <w:r>
        <w:tab/>
        <w:t>CEO to notify approval to transport</w:t>
      </w:r>
      <w:bookmarkEnd w:id="298"/>
    </w:p>
    <w:p>
      <w:pPr>
        <w:pStyle w:val="Subsection"/>
      </w:pPr>
      <w:r>
        <w:tab/>
      </w:r>
      <w:r>
        <w:tab/>
        <w:t>Within 24 hours after giving an approval to transport pearl oysters, the CEO is to give notice of that approval to —</w:t>
      </w:r>
    </w:p>
    <w:p>
      <w:pPr>
        <w:pStyle w:val="Indenta"/>
      </w:pPr>
      <w:r>
        <w:tab/>
        <w:t>(a)</w:t>
      </w:r>
      <w:r>
        <w:tab/>
        <w:t>an inspector; and</w:t>
      </w:r>
    </w:p>
    <w:p>
      <w:pPr>
        <w:pStyle w:val="Indenta"/>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299" w:name="_Toc401737658"/>
      <w:r>
        <w:rPr>
          <w:rStyle w:val="CharSectno"/>
        </w:rPr>
        <w:t>144K</w:t>
      </w:r>
      <w:r>
        <w:t>.</w:t>
      </w:r>
      <w:r>
        <w:tab/>
        <w:t>Consequences of more than one batch of spat at quarantine site</w:t>
      </w:r>
      <w:bookmarkEnd w:id="299"/>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pPr>
      <w:r>
        <w:tab/>
        <w:t>(a)</w:t>
      </w:r>
      <w:r>
        <w:tab/>
        <w:t>shall keep the batches separate in an approved manner; and</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300" w:name="_Toc401737659"/>
      <w:r>
        <w:rPr>
          <w:rStyle w:val="CharSectno"/>
        </w:rPr>
        <w:t>144L</w:t>
      </w:r>
      <w:r>
        <w:t>.</w:t>
      </w:r>
      <w:r>
        <w:tab/>
        <w:t>Removal of spat from quarantine site</w:t>
      </w:r>
      <w:bookmarkEnd w:id="30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301" w:name="_Toc401737660"/>
      <w:r>
        <w:rPr>
          <w:rStyle w:val="CharPartNo"/>
        </w:rPr>
        <w:t>Part 13B</w:t>
      </w:r>
      <w:r>
        <w:rPr>
          <w:rStyle w:val="CharDivNo"/>
        </w:rPr>
        <w:t> </w:t>
      </w:r>
      <w:r>
        <w:t>—</w:t>
      </w:r>
      <w:r>
        <w:rPr>
          <w:rStyle w:val="CharDivText"/>
        </w:rPr>
        <w:t> </w:t>
      </w:r>
      <w:r>
        <w:rPr>
          <w:rStyle w:val="CharPartText"/>
        </w:rPr>
        <w:t>Control of disease in abalone</w:t>
      </w:r>
      <w:bookmarkEnd w:id="301"/>
    </w:p>
    <w:p>
      <w:pPr>
        <w:pStyle w:val="Footnoteheading"/>
      </w:pPr>
      <w:r>
        <w:tab/>
        <w:t>[Heading inserted in Gazette 24 Sep 2013 p. 4449.]</w:t>
      </w:r>
    </w:p>
    <w:p>
      <w:pPr>
        <w:pStyle w:val="Heading5"/>
      </w:pPr>
      <w:bookmarkStart w:id="302" w:name="_Toc401737661"/>
      <w:r>
        <w:rPr>
          <w:rStyle w:val="CharSectno"/>
        </w:rPr>
        <w:t>144M</w:t>
      </w:r>
      <w:r>
        <w:t>.</w:t>
      </w:r>
      <w:r>
        <w:tab/>
        <w:t>Restriction on moving live abalone into the State</w:t>
      </w:r>
      <w:bookmarkEnd w:id="30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303" w:name="_Toc401737662"/>
      <w:r>
        <w:rPr>
          <w:rStyle w:val="CharPartNo"/>
        </w:rPr>
        <w:t>Part 13</w:t>
      </w:r>
      <w:r>
        <w:rPr>
          <w:rStyle w:val="CharDivNo"/>
        </w:rPr>
        <w:t> </w:t>
      </w:r>
      <w:r>
        <w:t>—</w:t>
      </w:r>
      <w:r>
        <w:rPr>
          <w:rStyle w:val="CharDivText"/>
        </w:rPr>
        <w:t> </w:t>
      </w:r>
      <w:r>
        <w:rPr>
          <w:rStyle w:val="CharPartText"/>
        </w:rPr>
        <w:t>Miscellaneous offences</w:t>
      </w:r>
      <w:bookmarkEnd w:id="303"/>
    </w:p>
    <w:p>
      <w:pPr>
        <w:pStyle w:val="Heading5"/>
        <w:rPr>
          <w:snapToGrid w:val="0"/>
        </w:rPr>
      </w:pPr>
      <w:bookmarkStart w:id="304" w:name="_Toc401737663"/>
      <w:r>
        <w:rPr>
          <w:rStyle w:val="CharSectno"/>
        </w:rPr>
        <w:t>144</w:t>
      </w:r>
      <w:r>
        <w:rPr>
          <w:snapToGrid w:val="0"/>
        </w:rPr>
        <w:t>.</w:t>
      </w:r>
      <w:r>
        <w:rPr>
          <w:snapToGrid w:val="0"/>
        </w:rPr>
        <w:tab/>
        <w:t>Certain activities in bays etc. and as to use of traps prohibited</w:t>
      </w:r>
      <w:bookmarkEnd w:id="30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5" w:name="_Toc401737664"/>
      <w:r>
        <w:rPr>
          <w:rStyle w:val="CharSectno"/>
        </w:rPr>
        <w:t>145</w:t>
      </w:r>
      <w:r>
        <w:rPr>
          <w:snapToGrid w:val="0"/>
        </w:rPr>
        <w:t>.</w:t>
      </w:r>
      <w:r>
        <w:rPr>
          <w:snapToGrid w:val="0"/>
        </w:rPr>
        <w:tab/>
        <w:t>Explosives or noxious substances, carriage of on boats</w:t>
      </w:r>
      <w:bookmarkEnd w:id="30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6" w:name="_Toc401737665"/>
      <w:r>
        <w:rPr>
          <w:rStyle w:val="CharSectno"/>
        </w:rPr>
        <w:t>146</w:t>
      </w:r>
      <w:r>
        <w:rPr>
          <w:snapToGrid w:val="0"/>
        </w:rPr>
        <w:t>.</w:t>
      </w:r>
      <w:r>
        <w:rPr>
          <w:snapToGrid w:val="0"/>
        </w:rPr>
        <w:tab/>
        <w:t>Explosive or noxious substance used to take fish, presumptions as to possession of</w:t>
      </w:r>
      <w:bookmarkEnd w:id="30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307" w:name="_Toc401737666"/>
      <w:r>
        <w:rPr>
          <w:rStyle w:val="CharSectno"/>
        </w:rPr>
        <w:t>147A</w:t>
      </w:r>
      <w:r>
        <w:t>.</w:t>
      </w:r>
      <w:r>
        <w:tab/>
        <w:t>Arranging for transport by courier business of fish taken recreationally</w:t>
      </w:r>
      <w:bookmarkEnd w:id="30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308" w:name="_Toc401737667"/>
      <w:r>
        <w:rPr>
          <w:rStyle w:val="CharSectno"/>
        </w:rPr>
        <w:t>147B</w:t>
      </w:r>
      <w:r>
        <w:t>.</w:t>
      </w:r>
      <w:r>
        <w:tab/>
        <w:t>Installation of fish aggregating device without approval of CEO</w:t>
      </w:r>
      <w:bookmarkEnd w:id="30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309" w:name="_Toc401737668"/>
      <w:r>
        <w:rPr>
          <w:rStyle w:val="CharPartNo"/>
        </w:rPr>
        <w:t>Part 14</w:t>
      </w:r>
      <w:r>
        <w:rPr>
          <w:rStyle w:val="CharDivNo"/>
        </w:rPr>
        <w:t> </w:t>
      </w:r>
      <w:r>
        <w:t>—</w:t>
      </w:r>
      <w:r>
        <w:rPr>
          <w:rStyle w:val="CharDivText"/>
        </w:rPr>
        <w:t> </w:t>
      </w:r>
      <w:r>
        <w:rPr>
          <w:rStyle w:val="CharPartText"/>
        </w:rPr>
        <w:t>Fisheries officers</w:t>
      </w:r>
      <w:bookmarkEnd w:id="309"/>
    </w:p>
    <w:p>
      <w:pPr>
        <w:pStyle w:val="Heading5"/>
        <w:rPr>
          <w:snapToGrid w:val="0"/>
        </w:rPr>
      </w:pPr>
      <w:bookmarkStart w:id="310" w:name="_Toc401737669"/>
      <w:r>
        <w:rPr>
          <w:rStyle w:val="CharSectno"/>
        </w:rPr>
        <w:t>147</w:t>
      </w:r>
      <w:r>
        <w:rPr>
          <w:snapToGrid w:val="0"/>
        </w:rPr>
        <w:t>.</w:t>
      </w:r>
      <w:r>
        <w:rPr>
          <w:snapToGrid w:val="0"/>
        </w:rPr>
        <w:tab/>
        <w:t>Warrant form prescribed (Act s. 187)</w:t>
      </w:r>
      <w:bookmarkEnd w:id="3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11" w:name="_Toc401737670"/>
      <w:r>
        <w:rPr>
          <w:rStyle w:val="CharSectno"/>
        </w:rPr>
        <w:t>148</w:t>
      </w:r>
      <w:r>
        <w:rPr>
          <w:snapToGrid w:val="0"/>
        </w:rPr>
        <w:t>.</w:t>
      </w:r>
      <w:r>
        <w:rPr>
          <w:snapToGrid w:val="0"/>
        </w:rPr>
        <w:tab/>
        <w:t>Ways of disposing of fish prescribed (Act s. 194)</w:t>
      </w:r>
      <w:bookmarkEnd w:id="3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12" w:name="_Toc401737671"/>
      <w:r>
        <w:rPr>
          <w:rStyle w:val="CharSectno"/>
        </w:rPr>
        <w:t>149</w:t>
      </w:r>
      <w:r>
        <w:rPr>
          <w:snapToGrid w:val="0"/>
        </w:rPr>
        <w:t>.</w:t>
      </w:r>
      <w:r>
        <w:rPr>
          <w:snapToGrid w:val="0"/>
        </w:rPr>
        <w:tab/>
        <w:t>Accounts prescribed (Act s. 194)</w:t>
      </w:r>
      <w:bookmarkEnd w:id="3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4</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149 amended in Gazette 30 May 2014 p. 1735.]</w:t>
      </w:r>
    </w:p>
    <w:p>
      <w:pPr>
        <w:pStyle w:val="Heading5"/>
        <w:rPr>
          <w:snapToGrid w:val="0"/>
        </w:rPr>
      </w:pPr>
      <w:bookmarkStart w:id="313" w:name="_Toc401737672"/>
      <w:r>
        <w:rPr>
          <w:rStyle w:val="CharSectno"/>
        </w:rPr>
        <w:t>150</w:t>
      </w:r>
      <w:r>
        <w:rPr>
          <w:snapToGrid w:val="0"/>
        </w:rPr>
        <w:t>.</w:t>
      </w:r>
      <w:r>
        <w:rPr>
          <w:snapToGrid w:val="0"/>
        </w:rPr>
        <w:tab/>
        <w:t>Applying for compensation (Act s. 197(3))</w:t>
      </w:r>
      <w:bookmarkEnd w:id="3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14" w:name="_Toc401737673"/>
      <w:r>
        <w:rPr>
          <w:rStyle w:val="CharPartNo"/>
        </w:rPr>
        <w:t>Part 15</w:t>
      </w:r>
      <w:r>
        <w:rPr>
          <w:rStyle w:val="CharDivNo"/>
        </w:rPr>
        <w:t> </w:t>
      </w:r>
      <w:r>
        <w:t>—</w:t>
      </w:r>
      <w:r>
        <w:rPr>
          <w:rStyle w:val="CharDivText"/>
        </w:rPr>
        <w:t> </w:t>
      </w:r>
      <w:r>
        <w:rPr>
          <w:rStyle w:val="CharPartText"/>
        </w:rPr>
        <w:t>Legal proceedings</w:t>
      </w:r>
      <w:bookmarkEnd w:id="314"/>
    </w:p>
    <w:p>
      <w:pPr>
        <w:pStyle w:val="Heading5"/>
        <w:spacing w:before="260"/>
        <w:rPr>
          <w:snapToGrid w:val="0"/>
        </w:rPr>
      </w:pPr>
      <w:bookmarkStart w:id="315" w:name="_Toc401737674"/>
      <w:r>
        <w:rPr>
          <w:rStyle w:val="CharSectno"/>
        </w:rPr>
        <w:t>151</w:t>
      </w:r>
      <w:r>
        <w:rPr>
          <w:snapToGrid w:val="0"/>
        </w:rPr>
        <w:t>.</w:t>
      </w:r>
      <w:r>
        <w:rPr>
          <w:snapToGrid w:val="0"/>
        </w:rPr>
        <w:tab/>
        <w:t>Method for determining size etc. of fish prescribed (Act s. 214)</w:t>
      </w:r>
      <w:bookmarkEnd w:id="31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6" w:name="_Toc401737675"/>
      <w:r>
        <w:rPr>
          <w:rStyle w:val="CharSectno"/>
        </w:rPr>
        <w:t>152</w:t>
      </w:r>
      <w:r>
        <w:t>.</w:t>
      </w:r>
      <w:r>
        <w:tab/>
        <w:t>Australian datum prescribed (Act s. 216)</w:t>
      </w:r>
      <w:bookmarkEnd w:id="31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7" w:name="_Toc401737676"/>
      <w:r>
        <w:rPr>
          <w:rStyle w:val="CharSectno"/>
        </w:rPr>
        <w:t>153</w:t>
      </w:r>
      <w:r>
        <w:rPr>
          <w:snapToGrid w:val="0"/>
        </w:rPr>
        <w:t>.</w:t>
      </w:r>
      <w:r>
        <w:rPr>
          <w:snapToGrid w:val="0"/>
        </w:rPr>
        <w:tab/>
        <w:t>Way of giving notice prescribed (Act s. 219(1))</w:t>
      </w:r>
      <w:bookmarkEnd w:id="31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8" w:name="_Toc401737677"/>
      <w:r>
        <w:rPr>
          <w:rStyle w:val="CharSectno"/>
        </w:rPr>
        <w:t>154</w:t>
      </w:r>
      <w:r>
        <w:rPr>
          <w:snapToGrid w:val="0"/>
        </w:rPr>
        <w:t>.</w:t>
      </w:r>
      <w:r>
        <w:rPr>
          <w:snapToGrid w:val="0"/>
        </w:rPr>
        <w:tab/>
        <w:t>Things forfeited to Crown, disposal of</w:t>
      </w:r>
      <w:bookmarkEnd w:id="31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319" w:name="_Toc401737678"/>
      <w:r>
        <w:rPr>
          <w:rStyle w:val="CharSectno"/>
        </w:rPr>
        <w:t>155</w:t>
      </w:r>
      <w:r>
        <w:rPr>
          <w:snapToGrid w:val="0"/>
        </w:rPr>
        <w:t>.</w:t>
      </w:r>
      <w:r>
        <w:rPr>
          <w:snapToGrid w:val="0"/>
        </w:rPr>
        <w:tab/>
        <w:t>Accounts prescribed (Act s. 221(2))</w:t>
      </w:r>
      <w:bookmarkEnd w:id="31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4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5</w:t>
      </w:r>
      <w:r>
        <w:rPr>
          <w:snapToGrid w:val="0"/>
        </w:rPr>
        <w:t xml:space="preserve"> established under section 239 of the Act in all other cases.</w:t>
      </w:r>
    </w:p>
    <w:p>
      <w:pPr>
        <w:pStyle w:val="Footnotesection"/>
        <w:spacing w:before="100"/>
        <w:ind w:left="890" w:hanging="890"/>
      </w:pPr>
      <w:r>
        <w:tab/>
        <w:t>[Regulation 155 amended in Gazette 30 May 2014 p. 1735.]</w:t>
      </w:r>
    </w:p>
    <w:p>
      <w:pPr>
        <w:pStyle w:val="Heading5"/>
        <w:rPr>
          <w:snapToGrid w:val="0"/>
        </w:rPr>
      </w:pPr>
      <w:bookmarkStart w:id="320" w:name="_Toc401737679"/>
      <w:r>
        <w:rPr>
          <w:rStyle w:val="CharSectno"/>
        </w:rPr>
        <w:t>156</w:t>
      </w:r>
      <w:r>
        <w:rPr>
          <w:snapToGrid w:val="0"/>
        </w:rPr>
        <w:t>.</w:t>
      </w:r>
      <w:r>
        <w:rPr>
          <w:snapToGrid w:val="0"/>
        </w:rPr>
        <w:tab/>
        <w:t>Provisions of regulations prescribed (Act s. 222(1))</w:t>
      </w:r>
      <w:bookmarkEnd w:id="32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321" w:name="_Toc401737680"/>
      <w:r>
        <w:rPr>
          <w:rStyle w:val="CharSectno"/>
        </w:rPr>
        <w:t>157</w:t>
      </w:r>
      <w:r>
        <w:t>.</w:t>
      </w:r>
      <w:r>
        <w:tab/>
        <w:t>Values prescribed (Act s. 222(4)(a), (b))</w:t>
      </w:r>
      <w:bookmarkEnd w:id="32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22" w:name="_Toc401737681"/>
      <w:r>
        <w:rPr>
          <w:rStyle w:val="CharSectno"/>
        </w:rPr>
        <w:t>158</w:t>
      </w:r>
      <w:r>
        <w:rPr>
          <w:snapToGrid w:val="0"/>
        </w:rPr>
        <w:t>.</w:t>
      </w:r>
      <w:r>
        <w:rPr>
          <w:snapToGrid w:val="0"/>
        </w:rPr>
        <w:tab/>
        <w:t>Offences prescribed (Act s. 224(1)(a))</w:t>
      </w:r>
      <w:bookmarkEnd w:id="32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18, 31A(1), 31A(2), 32(1), 35, 38, 55G(1), 55G(2), 55H(2), 63, 64, 64Q, 71(3), 117(1), 119(2), 125(2), 128MA(2), 128OA(2), 128O, 128P, 130(4),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 4 Dec 2012 p. 5920; 4 Sep 2013 p. 4179; 30 May 2014 p. 1736; 26 Aug 2014 p. 3084.]</w:t>
      </w:r>
    </w:p>
    <w:p>
      <w:pPr>
        <w:pStyle w:val="Heading5"/>
        <w:rPr>
          <w:snapToGrid w:val="0"/>
        </w:rPr>
      </w:pPr>
      <w:bookmarkStart w:id="323" w:name="_Toc401737682"/>
      <w:r>
        <w:rPr>
          <w:rStyle w:val="CharSectno"/>
        </w:rPr>
        <w:t>159</w:t>
      </w:r>
      <w:r>
        <w:rPr>
          <w:snapToGrid w:val="0"/>
        </w:rPr>
        <w:t>.</w:t>
      </w:r>
      <w:r>
        <w:rPr>
          <w:snapToGrid w:val="0"/>
        </w:rPr>
        <w:tab/>
        <w:t>Offences prescribed (Act s. 228(1))</w:t>
      </w:r>
      <w:bookmarkEnd w:id="32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24" w:name="_Toc401737683"/>
      <w:r>
        <w:rPr>
          <w:rStyle w:val="CharSectno"/>
        </w:rPr>
        <w:t>160</w:t>
      </w:r>
      <w:r>
        <w:rPr>
          <w:snapToGrid w:val="0"/>
        </w:rPr>
        <w:t>.</w:t>
      </w:r>
      <w:r>
        <w:rPr>
          <w:snapToGrid w:val="0"/>
        </w:rPr>
        <w:tab/>
        <w:t>Infringement notice form prescribed (Act s. 229(1))</w:t>
      </w:r>
      <w:bookmarkEnd w:id="32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25" w:name="_Toc401737684"/>
      <w:r>
        <w:rPr>
          <w:rStyle w:val="CharSectno"/>
        </w:rPr>
        <w:t>161</w:t>
      </w:r>
      <w:r>
        <w:rPr>
          <w:snapToGrid w:val="0"/>
        </w:rPr>
        <w:t>.</w:t>
      </w:r>
      <w:r>
        <w:rPr>
          <w:snapToGrid w:val="0"/>
        </w:rPr>
        <w:tab/>
        <w:t>Withdrawal of infringement notice form prescribed (Act s. 231(1))</w:t>
      </w:r>
      <w:bookmarkEnd w:id="32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6" w:name="_Toc401737685"/>
      <w:r>
        <w:rPr>
          <w:rStyle w:val="CharSectno"/>
        </w:rPr>
        <w:t>162</w:t>
      </w:r>
      <w:r>
        <w:rPr>
          <w:snapToGrid w:val="0"/>
        </w:rPr>
        <w:t>.</w:t>
      </w:r>
      <w:r>
        <w:rPr>
          <w:snapToGrid w:val="0"/>
        </w:rPr>
        <w:tab/>
        <w:t>Modified penalties prescribed (Act s. 229(2))</w:t>
      </w:r>
      <w:bookmarkEnd w:id="32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pPr>
      <w:r>
        <w:tab/>
        <w:t>[Regulation 162 amended in Gazette 18 Jun 2013 p. 2297.]</w:t>
      </w:r>
    </w:p>
    <w:p>
      <w:pPr>
        <w:pStyle w:val="Heading2"/>
      </w:pPr>
      <w:bookmarkStart w:id="327" w:name="_Toc401737686"/>
      <w:r>
        <w:rPr>
          <w:rStyle w:val="CharPartNo"/>
        </w:rPr>
        <w:t>Part 16</w:t>
      </w:r>
      <w:r>
        <w:rPr>
          <w:rStyle w:val="CharDivNo"/>
        </w:rPr>
        <w:t> </w:t>
      </w:r>
      <w:r>
        <w:t>—</w:t>
      </w:r>
      <w:r>
        <w:rPr>
          <w:rStyle w:val="CharDivText"/>
        </w:rPr>
        <w:t> </w:t>
      </w:r>
      <w:r>
        <w:rPr>
          <w:rStyle w:val="CharPartText"/>
        </w:rPr>
        <w:t>Financial provisions</w:t>
      </w:r>
      <w:bookmarkEnd w:id="327"/>
    </w:p>
    <w:p>
      <w:pPr>
        <w:pStyle w:val="Heading5"/>
        <w:rPr>
          <w:snapToGrid w:val="0"/>
        </w:rPr>
      </w:pPr>
      <w:bookmarkStart w:id="328" w:name="_Toc401737687"/>
      <w:r>
        <w:rPr>
          <w:rStyle w:val="CharSectno"/>
        </w:rPr>
        <w:t>163</w:t>
      </w:r>
      <w:r>
        <w:rPr>
          <w:snapToGrid w:val="0"/>
        </w:rPr>
        <w:t>.</w:t>
      </w:r>
      <w:r>
        <w:rPr>
          <w:snapToGrid w:val="0"/>
        </w:rPr>
        <w:tab/>
        <w:t>Times prescribed for special purpose audits (Act s. 240)</w:t>
      </w:r>
      <w:bookmarkEnd w:id="3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9" w:name="_Toc401737688"/>
      <w:r>
        <w:rPr>
          <w:rStyle w:val="CharPartNo"/>
        </w:rPr>
        <w:t>Part 17</w:t>
      </w:r>
      <w:r>
        <w:t> — </w:t>
      </w:r>
      <w:r>
        <w:rPr>
          <w:rStyle w:val="CharPartText"/>
        </w:rPr>
        <w:t>Miscellaneous</w:t>
      </w:r>
      <w:bookmarkEnd w:id="329"/>
    </w:p>
    <w:p>
      <w:pPr>
        <w:pStyle w:val="Heading3"/>
      </w:pPr>
      <w:bookmarkStart w:id="330" w:name="_Toc401737689"/>
      <w:r>
        <w:rPr>
          <w:rStyle w:val="CharDivNo"/>
        </w:rPr>
        <w:t>Division 1</w:t>
      </w:r>
      <w:r>
        <w:rPr>
          <w:snapToGrid w:val="0"/>
        </w:rPr>
        <w:t> — </w:t>
      </w:r>
      <w:r>
        <w:rPr>
          <w:rStyle w:val="CharDivText"/>
        </w:rPr>
        <w:t>Guidelines</w:t>
      </w:r>
      <w:bookmarkEnd w:id="330"/>
    </w:p>
    <w:p>
      <w:pPr>
        <w:pStyle w:val="Heading5"/>
        <w:rPr>
          <w:snapToGrid w:val="0"/>
        </w:rPr>
      </w:pPr>
      <w:bookmarkStart w:id="331" w:name="_Toc401737690"/>
      <w:r>
        <w:rPr>
          <w:rStyle w:val="CharSectno"/>
        </w:rPr>
        <w:t>164</w:t>
      </w:r>
      <w:r>
        <w:rPr>
          <w:snapToGrid w:val="0"/>
        </w:rPr>
        <w:t>.</w:t>
      </w:r>
      <w:r>
        <w:rPr>
          <w:snapToGrid w:val="0"/>
        </w:rPr>
        <w:tab/>
        <w:t>Ways of publishing guidelines prescribed (Act s. 246 and 247)</w:t>
      </w:r>
      <w:bookmarkEnd w:id="33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32" w:name="_Toc401737691"/>
      <w:r>
        <w:rPr>
          <w:rStyle w:val="CharSectno"/>
        </w:rPr>
        <w:t>165</w:t>
      </w:r>
      <w:r>
        <w:rPr>
          <w:snapToGrid w:val="0"/>
        </w:rPr>
        <w:t>.</w:t>
      </w:r>
      <w:r>
        <w:rPr>
          <w:snapToGrid w:val="0"/>
        </w:rPr>
        <w:tab/>
        <w:t>Form of notice to attend inquiry etc. (Act s. 249(3))</w:t>
      </w:r>
      <w:bookmarkEnd w:id="332"/>
    </w:p>
    <w:p>
      <w:pPr>
        <w:pStyle w:val="Subsection"/>
        <w:rPr>
          <w:snapToGrid w:val="0"/>
        </w:rPr>
      </w:pPr>
      <w:r>
        <w:rPr>
          <w:snapToGrid w:val="0"/>
        </w:rPr>
        <w:tab/>
      </w:r>
      <w:r>
        <w:rPr>
          <w:snapToGrid w:val="0"/>
        </w:rPr>
        <w:tab/>
        <w:t>A notice under section 249(3)(a) of the Act is to be in the form of Form 5.</w:t>
      </w:r>
    </w:p>
    <w:p>
      <w:pPr>
        <w:pStyle w:val="Heading3"/>
      </w:pPr>
      <w:bookmarkStart w:id="333" w:name="_Toc401737692"/>
      <w:r>
        <w:rPr>
          <w:rStyle w:val="CharDivNo"/>
        </w:rPr>
        <w:t>Division 2</w:t>
      </w:r>
      <w:r>
        <w:rPr>
          <w:snapToGrid w:val="0"/>
        </w:rPr>
        <w:t> — </w:t>
      </w:r>
      <w:r>
        <w:rPr>
          <w:rStyle w:val="CharDivText"/>
        </w:rPr>
        <w:t>Exclusive licences</w:t>
      </w:r>
      <w:bookmarkEnd w:id="333"/>
    </w:p>
    <w:p>
      <w:pPr>
        <w:pStyle w:val="Heading5"/>
        <w:rPr>
          <w:snapToGrid w:val="0"/>
        </w:rPr>
      </w:pPr>
      <w:bookmarkStart w:id="334" w:name="_Toc401737693"/>
      <w:r>
        <w:rPr>
          <w:rStyle w:val="CharSectno"/>
        </w:rPr>
        <w:t>166</w:t>
      </w:r>
      <w:r>
        <w:rPr>
          <w:snapToGrid w:val="0"/>
        </w:rPr>
        <w:t>.</w:t>
      </w:r>
      <w:r>
        <w:rPr>
          <w:snapToGrid w:val="0"/>
        </w:rPr>
        <w:tab/>
        <w:t>Applications for exclusive licences</w:t>
      </w:r>
      <w:bookmarkEnd w:id="334"/>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35" w:name="_Toc401737694"/>
      <w:r>
        <w:rPr>
          <w:rStyle w:val="CharSectno"/>
        </w:rPr>
        <w:t>167</w:t>
      </w:r>
      <w:r>
        <w:rPr>
          <w:snapToGrid w:val="0"/>
        </w:rPr>
        <w:t>.</w:t>
      </w:r>
      <w:r>
        <w:rPr>
          <w:snapToGrid w:val="0"/>
        </w:rPr>
        <w:tab/>
        <w:t>Effect of exclusive licences</w:t>
      </w:r>
      <w:bookmarkEnd w:id="33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6" w:name="_Toc401737695"/>
      <w:r>
        <w:rPr>
          <w:rStyle w:val="CharSectno"/>
        </w:rPr>
        <w:t>168</w:t>
      </w:r>
      <w:r>
        <w:rPr>
          <w:snapToGrid w:val="0"/>
        </w:rPr>
        <w:t>.</w:t>
      </w:r>
      <w:r>
        <w:rPr>
          <w:snapToGrid w:val="0"/>
        </w:rPr>
        <w:tab/>
        <w:t>Form of exclusive licences</w:t>
      </w:r>
      <w:bookmarkEnd w:id="33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7" w:name="_Toc401737696"/>
      <w:r>
        <w:rPr>
          <w:rStyle w:val="CharSectno"/>
        </w:rPr>
        <w:t>169</w:t>
      </w:r>
      <w:r>
        <w:rPr>
          <w:snapToGrid w:val="0"/>
        </w:rPr>
        <w:t>.</w:t>
      </w:r>
      <w:r>
        <w:rPr>
          <w:snapToGrid w:val="0"/>
        </w:rPr>
        <w:tab/>
        <w:t>Renewal after expiry of exclusive licences (Act s. 139)</w:t>
      </w:r>
      <w:bookmarkEnd w:id="337"/>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8" w:name="_Toc401737697"/>
      <w:r>
        <w:rPr>
          <w:rStyle w:val="CharSectno"/>
        </w:rPr>
        <w:t>170</w:t>
      </w:r>
      <w:r>
        <w:rPr>
          <w:snapToGrid w:val="0"/>
        </w:rPr>
        <w:t>.</w:t>
      </w:r>
      <w:r>
        <w:rPr>
          <w:snapToGrid w:val="0"/>
        </w:rPr>
        <w:tab/>
        <w:t>Some draft exclusive licences to go before Parliament</w:t>
      </w:r>
      <w:bookmarkEnd w:id="338"/>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9" w:name="_Toc401737698"/>
      <w:r>
        <w:rPr>
          <w:rStyle w:val="CharSectno"/>
        </w:rPr>
        <w:t>171</w:t>
      </w:r>
      <w:r>
        <w:rPr>
          <w:snapToGrid w:val="0"/>
        </w:rPr>
        <w:t>.</w:t>
      </w:r>
      <w:r>
        <w:rPr>
          <w:snapToGrid w:val="0"/>
        </w:rPr>
        <w:tab/>
        <w:t>Conditions of exclusive licences</w:t>
      </w:r>
      <w:bookmarkEnd w:id="33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40" w:name="_Toc401737699"/>
      <w:r>
        <w:rPr>
          <w:rStyle w:val="CharSectno"/>
        </w:rPr>
        <w:t>172</w:t>
      </w:r>
      <w:r>
        <w:rPr>
          <w:snapToGrid w:val="0"/>
        </w:rPr>
        <w:t>.</w:t>
      </w:r>
      <w:r>
        <w:rPr>
          <w:snapToGrid w:val="0"/>
        </w:rPr>
        <w:tab/>
        <w:t>Who can fish in areas the subject of exclusive licences</w:t>
      </w:r>
      <w:bookmarkEnd w:id="34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41" w:name="_Toc401737700"/>
      <w:r>
        <w:rPr>
          <w:rStyle w:val="CharDivNo"/>
        </w:rPr>
        <w:t>Division 3</w:t>
      </w:r>
      <w:r>
        <w:rPr>
          <w:snapToGrid w:val="0"/>
        </w:rPr>
        <w:t> — </w:t>
      </w:r>
      <w:r>
        <w:rPr>
          <w:rStyle w:val="CharDivText"/>
        </w:rPr>
        <w:t>Prohibition of activities that pollute waters</w:t>
      </w:r>
      <w:bookmarkEnd w:id="341"/>
    </w:p>
    <w:p>
      <w:pPr>
        <w:pStyle w:val="Heading5"/>
        <w:rPr>
          <w:snapToGrid w:val="0"/>
        </w:rPr>
      </w:pPr>
      <w:bookmarkStart w:id="342" w:name="_Toc401737701"/>
      <w:r>
        <w:rPr>
          <w:rStyle w:val="CharSectno"/>
        </w:rPr>
        <w:t>173</w:t>
      </w:r>
      <w:r>
        <w:rPr>
          <w:snapToGrid w:val="0"/>
        </w:rPr>
        <w:t>.</w:t>
      </w:r>
      <w:r>
        <w:rPr>
          <w:snapToGrid w:val="0"/>
        </w:rPr>
        <w:tab/>
        <w:t>Notice prohibiting activities, form of (Act s. 255(1))</w:t>
      </w:r>
      <w:bookmarkEnd w:id="34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43" w:name="_Toc401737702"/>
      <w:r>
        <w:rPr>
          <w:rStyle w:val="CharSectno"/>
        </w:rPr>
        <w:t>174</w:t>
      </w:r>
      <w:r>
        <w:rPr>
          <w:snapToGrid w:val="0"/>
        </w:rPr>
        <w:t>.</w:t>
      </w:r>
      <w:r>
        <w:rPr>
          <w:snapToGrid w:val="0"/>
        </w:rPr>
        <w:tab/>
        <w:t>Notice of variation or revocation, form of (Act s. 255(2)(c))</w:t>
      </w:r>
      <w:bookmarkEnd w:id="34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44" w:name="_Toc401737703"/>
      <w:r>
        <w:rPr>
          <w:rStyle w:val="CharDivNo"/>
        </w:rPr>
        <w:t>Division 4</w:t>
      </w:r>
      <w:r>
        <w:rPr>
          <w:snapToGrid w:val="0"/>
        </w:rPr>
        <w:t> — </w:t>
      </w:r>
      <w:r>
        <w:rPr>
          <w:rStyle w:val="CharDivText"/>
        </w:rPr>
        <w:t>General</w:t>
      </w:r>
      <w:bookmarkEnd w:id="344"/>
    </w:p>
    <w:p>
      <w:pPr>
        <w:pStyle w:val="Heading5"/>
        <w:rPr>
          <w:snapToGrid w:val="0"/>
        </w:rPr>
      </w:pPr>
      <w:bookmarkStart w:id="345" w:name="_Toc401737704"/>
      <w:r>
        <w:rPr>
          <w:rStyle w:val="CharSectno"/>
        </w:rPr>
        <w:t>176</w:t>
      </w:r>
      <w:r>
        <w:rPr>
          <w:snapToGrid w:val="0"/>
        </w:rPr>
        <w:t>.</w:t>
      </w:r>
      <w:r>
        <w:rPr>
          <w:snapToGrid w:val="0"/>
        </w:rPr>
        <w:tab/>
        <w:t>Non</w:t>
      </w:r>
      <w:r>
        <w:rPr>
          <w:snapToGrid w:val="0"/>
        </w:rPr>
        <w:noBreakHyphen/>
        <w:t>endemic fish, approval to import into WA etc.</w:t>
      </w:r>
      <w:bookmarkEnd w:id="345"/>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6" w:name="_Toc401737705"/>
      <w:r>
        <w:rPr>
          <w:rStyle w:val="CharSectno"/>
        </w:rPr>
        <w:t>177</w:t>
      </w:r>
      <w:r>
        <w:rPr>
          <w:snapToGrid w:val="0"/>
        </w:rPr>
        <w:t>.</w:t>
      </w:r>
      <w:r>
        <w:rPr>
          <w:snapToGrid w:val="0"/>
        </w:rPr>
        <w:tab/>
        <w:t>Disease control at fish processing or aquaculture places</w:t>
      </w:r>
      <w:bookmarkEnd w:id="34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347" w:name="_Toc401737706"/>
      <w:r>
        <w:rPr>
          <w:rStyle w:val="CharSectno"/>
        </w:rPr>
        <w:t>178</w:t>
      </w:r>
      <w:r>
        <w:rPr>
          <w:snapToGrid w:val="0"/>
        </w:rPr>
        <w:t>.</w:t>
      </w:r>
      <w:r>
        <w:rPr>
          <w:snapToGrid w:val="0"/>
        </w:rPr>
        <w:tab/>
        <w:t>Fish for scientific purposes, authority to fish for</w:t>
      </w:r>
      <w:bookmarkEnd w:id="34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8" w:name="_Toc401737707"/>
      <w:r>
        <w:rPr>
          <w:rStyle w:val="CharSectno"/>
        </w:rPr>
        <w:t>179</w:t>
      </w:r>
      <w:r>
        <w:rPr>
          <w:snapToGrid w:val="0"/>
        </w:rPr>
        <w:t>.</w:t>
      </w:r>
      <w:r>
        <w:rPr>
          <w:snapToGrid w:val="0"/>
        </w:rPr>
        <w:tab/>
        <w:t>Fish for genetic etc. analysis, approval to take etc.</w:t>
      </w:r>
      <w:bookmarkEnd w:id="34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9" w:name="_Toc401737708"/>
      <w:r>
        <w:rPr>
          <w:rStyle w:val="CharSectno"/>
        </w:rPr>
        <w:t>180</w:t>
      </w:r>
      <w:r>
        <w:rPr>
          <w:snapToGrid w:val="0"/>
        </w:rPr>
        <w:t>.</w:t>
      </w:r>
      <w:r>
        <w:rPr>
          <w:snapToGrid w:val="0"/>
        </w:rPr>
        <w:tab/>
        <w:t>Categories of fish (Sch. 4)</w:t>
      </w:r>
      <w:bookmarkEnd w:id="349"/>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50" w:name="_Toc401737709"/>
      <w:r>
        <w:rPr>
          <w:rStyle w:val="CharSectno"/>
        </w:rPr>
        <w:t>181A</w:t>
      </w:r>
      <w:r>
        <w:t>.</w:t>
      </w:r>
      <w:r>
        <w:tab/>
        <w:t xml:space="preserve">Certain things are not personal property for purposes of </w:t>
      </w:r>
      <w:r>
        <w:rPr>
          <w:i/>
        </w:rPr>
        <w:t xml:space="preserve">Personal Property Securities Act 2009 </w:t>
      </w:r>
      <w:r>
        <w:t>(Cwlth)</w:t>
      </w:r>
      <w:bookmarkEnd w:id="350"/>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Ednotepara"/>
      </w:pPr>
      <w:r>
        <w:rPr>
          <w:snapToGrid w:val="0"/>
        </w:rPr>
        <w:tab/>
      </w:r>
      <w:r>
        <w:t>[(g)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w:t>
      </w:r>
    </w:p>
    <w:p>
      <w:pPr>
        <w:pStyle w:val="Heading5"/>
        <w:rPr>
          <w:snapToGrid w:val="0"/>
        </w:rPr>
      </w:pPr>
      <w:bookmarkStart w:id="351" w:name="_Toc401737710"/>
      <w:r>
        <w:rPr>
          <w:rStyle w:val="CharSectno"/>
        </w:rPr>
        <w:t>181</w:t>
      </w:r>
      <w:r>
        <w:rPr>
          <w:snapToGrid w:val="0"/>
        </w:rPr>
        <w:t>.</w:t>
      </w:r>
      <w:r>
        <w:rPr>
          <w:snapToGrid w:val="0"/>
        </w:rPr>
        <w:tab/>
        <w:t>Fees and charges, reduction and waiver of</w:t>
      </w:r>
      <w:bookmarkEnd w:id="351"/>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52" w:name="_Toc401737711"/>
      <w:r>
        <w:rPr>
          <w:rStyle w:val="CharPartNo"/>
        </w:rPr>
        <w:t>Part 18</w:t>
      </w:r>
      <w:r>
        <w:rPr>
          <w:rStyle w:val="CharDivNo"/>
        </w:rPr>
        <w:t> </w:t>
      </w:r>
      <w:r>
        <w:t>—</w:t>
      </w:r>
      <w:r>
        <w:rPr>
          <w:rStyle w:val="CharDivText"/>
        </w:rPr>
        <w:t> </w:t>
      </w:r>
      <w:r>
        <w:rPr>
          <w:rStyle w:val="CharPartText"/>
        </w:rPr>
        <w:t>Savings and transitional provisions</w:t>
      </w:r>
      <w:bookmarkEnd w:id="352"/>
    </w:p>
    <w:p>
      <w:pPr>
        <w:pStyle w:val="Heading5"/>
        <w:rPr>
          <w:snapToGrid w:val="0"/>
        </w:rPr>
      </w:pPr>
      <w:bookmarkStart w:id="353" w:name="_Toc401737712"/>
      <w:r>
        <w:rPr>
          <w:rStyle w:val="CharSectno"/>
        </w:rPr>
        <w:t>182</w:t>
      </w:r>
      <w:r>
        <w:rPr>
          <w:snapToGrid w:val="0"/>
        </w:rPr>
        <w:t>.</w:t>
      </w:r>
      <w:r>
        <w:rPr>
          <w:snapToGrid w:val="0"/>
        </w:rPr>
        <w:tab/>
        <w:t>Limited entry fisheries under repealed Act (Act s. 74)</w:t>
      </w:r>
      <w:bookmarkEnd w:id="353"/>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54" w:name="_Toc401737713"/>
      <w:r>
        <w:rPr>
          <w:rStyle w:val="CharSectno"/>
        </w:rPr>
        <w:t>183</w:t>
      </w:r>
      <w:r>
        <w:rPr>
          <w:snapToGrid w:val="0"/>
        </w:rPr>
        <w:t>.</w:t>
      </w:r>
      <w:r>
        <w:rPr>
          <w:snapToGrid w:val="0"/>
        </w:rPr>
        <w:tab/>
        <w:t>Citation of notices</w:t>
      </w:r>
      <w:bookmarkEnd w:id="35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55" w:name="_Toc401737714"/>
      <w:r>
        <w:rPr>
          <w:rStyle w:val="CharSectno"/>
        </w:rPr>
        <w:t>186</w:t>
      </w:r>
      <w:r>
        <w:rPr>
          <w:snapToGrid w:val="0"/>
        </w:rPr>
        <w:t>.</w:t>
      </w:r>
      <w:r>
        <w:rPr>
          <w:snapToGrid w:val="0"/>
        </w:rPr>
        <w:tab/>
        <w:t>Certain notices under repealed Act continued as orders (Act s. 43)</w:t>
      </w:r>
      <w:bookmarkEnd w:id="355"/>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56" w:name="_Toc401737715"/>
      <w:r>
        <w:rPr>
          <w:rStyle w:val="CharSchNo"/>
        </w:rPr>
        <w:t>Schedule 1</w:t>
      </w:r>
      <w:r>
        <w:t> — </w:t>
      </w:r>
      <w:r>
        <w:rPr>
          <w:rStyle w:val="CharSchText"/>
        </w:rPr>
        <w:t>Fees</w:t>
      </w:r>
      <w:bookmarkEnd w:id="356"/>
    </w:p>
    <w:p>
      <w:pPr>
        <w:pStyle w:val="yFootnoteheading"/>
      </w:pPr>
      <w:r>
        <w:tab/>
        <w:t>[Heading inserted in Gazette 9 Jun 2009 p. 1912.]</w:t>
      </w:r>
    </w:p>
    <w:p>
      <w:pPr>
        <w:pStyle w:val="yHeading2"/>
      </w:pPr>
      <w:bookmarkStart w:id="357" w:name="_Toc401737716"/>
      <w:r>
        <w:rPr>
          <w:rStyle w:val="CharSDivNo"/>
          <w:sz w:val="28"/>
        </w:rPr>
        <w:t>Part 1</w:t>
      </w:r>
      <w:r>
        <w:t> — </w:t>
      </w:r>
      <w:r>
        <w:rPr>
          <w:rStyle w:val="CharSDivText"/>
          <w:sz w:val="28"/>
        </w:rPr>
        <w:t>General fees</w:t>
      </w:r>
      <w:bookmarkEnd w:id="35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8" w:name="_Toc401737717"/>
      <w:r>
        <w:rPr>
          <w:rStyle w:val="CharSDivNo"/>
          <w:sz w:val="28"/>
        </w:rPr>
        <w:t>Part 2</w:t>
      </w:r>
      <w:r>
        <w:t> — </w:t>
      </w:r>
      <w:r>
        <w:rPr>
          <w:rStyle w:val="CharSDivText"/>
          <w:sz w:val="28"/>
        </w:rPr>
        <w:t>Application fees</w:t>
      </w:r>
      <w:bookmarkEnd w:id="3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 30 May 2014 p. 1736.]</w:t>
      </w:r>
    </w:p>
    <w:p>
      <w:pPr>
        <w:pStyle w:val="yHeading2"/>
        <w:keepLines/>
      </w:pPr>
      <w:bookmarkStart w:id="359" w:name="_Toc401737718"/>
      <w:r>
        <w:rPr>
          <w:rStyle w:val="CharSDivNo"/>
          <w:sz w:val="28"/>
        </w:rPr>
        <w:t>Part 3</w:t>
      </w:r>
      <w:r>
        <w:t> — </w:t>
      </w:r>
      <w:r>
        <w:rPr>
          <w:rStyle w:val="CharSDivText"/>
          <w:sz w:val="28"/>
        </w:rPr>
        <w:t>Fees for the grant or renewal of authorisations</w:t>
      </w:r>
      <w:bookmarkEnd w:id="359"/>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092"/>
              </w:tabs>
              <w:ind w:left="1092" w:hanging="1092"/>
            </w:pPr>
            <w:r>
              <w:tab/>
              <w:t>(b)</w:t>
            </w:r>
            <w:r>
              <w:tab/>
              <w:t>a licence that authorises the aquaculture of marron only and is subject to the condition that the sale of the marron is prohibited unless —</w:t>
            </w:r>
          </w:p>
          <w:p>
            <w:pPr>
              <w:pStyle w:val="yTableNAm"/>
              <w:tabs>
                <w:tab w:val="clear" w:pos="567"/>
                <w:tab w:val="left" w:pos="1220"/>
                <w:tab w:val="left" w:pos="1700"/>
              </w:tabs>
              <w:ind w:left="1700" w:hanging="1700"/>
            </w:pP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Pr>
          <w:p>
            <w:pPr>
              <w:pStyle w:val="yTableNAm"/>
              <w:tabs>
                <w:tab w:val="clear" w:pos="567"/>
                <w:tab w:val="left" w:pos="1220"/>
                <w:tab w:val="left" w:pos="1700"/>
              </w:tabs>
              <w:ind w:left="1700" w:hanging="1700"/>
              <w:rPr>
                <w:i/>
              </w:rPr>
            </w:pPr>
            <w:r>
              <w:tab/>
              <w:t>(ii)</w:t>
            </w:r>
            <w:r>
              <w:tab/>
              <w:t>the majority of the marron are sold to persons who hold an aquaculture licence or a fish processor’s licence; and</w:t>
            </w:r>
          </w:p>
          <w:p>
            <w:pPr>
              <w:pStyle w:val="yTableNAm"/>
              <w:tabs>
                <w:tab w:val="clear" w:pos="567"/>
                <w:tab w:val="left" w:pos="1220"/>
                <w:tab w:val="left" w:pos="1700"/>
              </w:tabs>
              <w:ind w:left="1700" w:hanging="1700"/>
              <w:rPr>
                <w:i/>
              </w:rPr>
            </w:pPr>
            <w:r>
              <w:tab/>
              <w:t>(iii)</w:t>
            </w:r>
            <w:r>
              <w:tab/>
              <w:t>no more than 100 kg of marron in total is sold to persons who do not hold an aquaculture licence or a fish processor’s licence during the period for which the licence remains in force</w:t>
            </w:r>
          </w:p>
        </w:tc>
        <w:tc>
          <w:tcPr>
            <w:tcW w:w="1320" w:type="dxa"/>
          </w:tcPr>
          <w:p>
            <w:pPr>
              <w:pStyle w:val="yTableNAm"/>
              <w:ind w:right="118"/>
              <w:jc w:val="right"/>
              <w:rPr>
                <w:i/>
              </w:rPr>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5.98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26.34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Esperance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104.67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27 031.00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31.55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4 905.00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1 001.00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3 575.00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42.87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219.72</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220"/>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5.36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1 860.00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11.26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26.78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5 370.00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70 720.00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785.00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2 667.00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189.37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111.36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176.86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302.00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4 963.00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654.00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19.19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2.27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673.00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9.04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15.60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Windy Harbour</w:t>
            </w:r>
            <w:r>
              <w:noBreakHyphen/>
              <w:t>Augusta Rock Lobster Managed Fishery, per pot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t>2.53</w:t>
            </w:r>
          </w:p>
        </w:tc>
      </w:tr>
      <w:tr>
        <w:tc>
          <w:tcPr>
            <w:tcW w:w="5760" w:type="dxa"/>
          </w:tcPr>
          <w:p>
            <w:pPr>
              <w:pStyle w:val="yEdnotesection"/>
              <w:tabs>
                <w:tab w:val="clear" w:pos="893"/>
                <w:tab w:val="left" w:pos="601"/>
              </w:tabs>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220"/>
                <w:tab w:val="left" w:pos="1700"/>
              </w:tabs>
              <w:ind w:left="1700" w:hanging="1700"/>
            </w:pP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844"/>
                <w:tab w:val="left" w:pos="1220"/>
              </w:tabs>
              <w:ind w:left="1220" w:hanging="1220"/>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w:t>
      </w:r>
    </w:p>
    <w:p>
      <w:pPr>
        <w:pStyle w:val="yScheduleHeading"/>
      </w:pPr>
      <w:bookmarkStart w:id="360" w:name="_Toc401737719"/>
      <w:r>
        <w:rPr>
          <w:rStyle w:val="CharSchNo"/>
        </w:rPr>
        <w:t>Schedule 2</w:t>
      </w:r>
      <w:r>
        <w:t> — </w:t>
      </w:r>
      <w:r>
        <w:rPr>
          <w:rStyle w:val="CharSchText"/>
        </w:rPr>
        <w:t>Protected fish</w:t>
      </w:r>
      <w:bookmarkEnd w:id="360"/>
    </w:p>
    <w:p>
      <w:pPr>
        <w:pStyle w:val="yShoulderClause"/>
      </w:pPr>
      <w:r>
        <w:t>[s. 46, 47 and 48A and r. 10]</w:t>
      </w:r>
    </w:p>
    <w:p>
      <w:pPr>
        <w:pStyle w:val="yFootnoteheading"/>
      </w:pPr>
      <w:r>
        <w:tab/>
        <w:t>[Heading inserted in Gazette 14 Sep 2012 p. 4375.]</w:t>
      </w:r>
    </w:p>
    <w:p>
      <w:pPr>
        <w:pStyle w:val="yHeading2"/>
      </w:pPr>
      <w:bookmarkStart w:id="361" w:name="_Toc401737720"/>
      <w:r>
        <w:rPr>
          <w:rStyle w:val="CharSDivNo"/>
          <w:sz w:val="28"/>
        </w:rPr>
        <w:t>Part 1</w:t>
      </w:r>
      <w:r>
        <w:t> — </w:t>
      </w:r>
      <w:r>
        <w:rPr>
          <w:rStyle w:val="CharSDivText"/>
          <w:sz w:val="28"/>
        </w:rPr>
        <w:t>Commercially protected fish</w:t>
      </w:r>
      <w:bookmarkEnd w:id="36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62" w:name="_Toc401737721"/>
      <w:r>
        <w:rPr>
          <w:rStyle w:val="CharSDivNo"/>
          <w:sz w:val="28"/>
        </w:rPr>
        <w:t>Part 2</w:t>
      </w:r>
      <w:r>
        <w:t> — </w:t>
      </w:r>
      <w:r>
        <w:rPr>
          <w:rStyle w:val="CharSDivText"/>
          <w:sz w:val="28"/>
        </w:rPr>
        <w:t>Totally protected fish</w:t>
      </w:r>
      <w:bookmarkEnd w:id="362"/>
    </w:p>
    <w:p>
      <w:pPr>
        <w:pStyle w:val="yHeading3"/>
      </w:pPr>
      <w:bookmarkStart w:id="363" w:name="_Toc401737722"/>
      <w:r>
        <w:t>Division 1 — Certain reproducing crustaceans</w:t>
      </w:r>
      <w:bookmarkEnd w:id="36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64" w:name="_Toc401737723"/>
      <w:r>
        <w:t>Division 2 — Miscellaneous</w:t>
      </w:r>
      <w:bookmarkEnd w:id="364"/>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65" w:name="_Toc401737724"/>
      <w:r>
        <w:t>Division 3 — Marine or fluvio</w:t>
      </w:r>
      <w:r>
        <w:noBreakHyphen/>
        <w:t>marine fish</w:t>
      </w:r>
      <w:bookmarkEnd w:id="365"/>
    </w:p>
    <w:p>
      <w:pPr>
        <w:pStyle w:val="yHeading4"/>
      </w:pPr>
      <w:bookmarkStart w:id="366" w:name="_Toc401737725"/>
      <w:r>
        <w:t>Subdivision 1 — Protected by reference to species, area and period</w:t>
      </w:r>
      <w:bookmarkEnd w:id="366"/>
    </w:p>
    <w:p>
      <w:pPr>
        <w:pStyle w:val="yFootnoteheading"/>
      </w:pPr>
      <w:r>
        <w:tab/>
        <w:t>[Heading inserted in Gazette 28 Feb 2003 p. 662.]</w:t>
      </w:r>
    </w:p>
    <w:p>
      <w:pPr>
        <w:pStyle w:val="yHeading5"/>
        <w:outlineLvl w:val="9"/>
      </w:pPr>
      <w:bookmarkStart w:id="367" w:name="_Toc401737726"/>
      <w:r>
        <w:t>1.</w:t>
      </w:r>
      <w:r>
        <w:tab/>
        <w:t>Pink Snapper</w:t>
      </w:r>
      <w:bookmarkEnd w:id="36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8" w:name="_Toc401737727"/>
      <w:r>
        <w:rPr>
          <w:rStyle w:val="CharSClsNo"/>
        </w:rPr>
        <w:t>2</w:t>
      </w:r>
      <w:r>
        <w:t>.</w:t>
      </w:r>
      <w:r>
        <w:tab/>
        <w:t>Baldchin Groper</w:t>
      </w:r>
      <w:bookmarkEnd w:id="36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369" w:name="_Toc401737728"/>
      <w:r>
        <w:t>3.</w:t>
      </w:r>
      <w:r>
        <w:tab/>
        <w:t>Cobbler</w:t>
      </w:r>
      <w:bookmarkEnd w:id="36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70" w:name="_Toc401737729"/>
      <w:r>
        <w:t>4.</w:t>
      </w:r>
      <w:r>
        <w:tab/>
        <w:t>Blue Groper</w:t>
      </w:r>
      <w:bookmarkEnd w:id="37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71" w:name="_Toc401737730"/>
      <w:r>
        <w:t>Subdivision 2 — Protected by reference to species length or other factors</w:t>
      </w:r>
      <w:bookmarkEnd w:id="371"/>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item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(mm)</w:t>
            </w:r>
          </w:p>
        </w:tc>
      </w:tr>
      <w:tr>
        <w:trPr>
          <w:tblHeader/>
        </w:trPr>
        <w:tc>
          <w:tcPr>
            <w:tcW w:w="518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t>Snapper, Pink, when taken or brought onto land from</w:t>
            </w:r>
            <w:r>
              <w:rPr>
                <w:szCs w:val="22"/>
              </w:rPr>
              <w:t xml:space="preserve"> the waters of the Shark Bay western gulf or from the waters of the Shark Bay eastern gulf (other than during a relevant period referred to in Subdivision 1 item 1)</w:t>
            </w:r>
          </w:p>
        </w:tc>
        <w:tc>
          <w:tcPr>
            <w:tcW w:w="1900" w:type="dxa"/>
            <w:tcBorders>
              <w:top w:val="single" w:sz="8" w:space="0" w:color="auto"/>
              <w:bottom w:val="single" w:sz="8" w:space="0" w:color="auto"/>
            </w:tcBorders>
            <w:tcMar>
              <w:left w:w="85" w:type="dxa"/>
              <w:right w:w="113" w:type="dxa"/>
            </w:tcMar>
            <w:vAlign w:val="center"/>
          </w:tcPr>
          <w:p>
            <w:pPr>
              <w:pStyle w:val="yTableNAm"/>
              <w:keepLines/>
              <w:spacing w:before="0"/>
              <w:rPr>
                <w:bCs/>
              </w:rPr>
            </w:pPr>
            <w:r>
              <w:rPr>
                <w:bCs/>
              </w:rPr>
              <w:br/>
            </w:r>
            <w:r>
              <w:rPr>
                <w:bCs/>
              </w:rPr>
              <w:br/>
            </w:r>
            <w:r>
              <w:rPr>
                <w:bCs/>
              </w:rPr>
              <w:b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w:t>
      </w:r>
    </w:p>
    <w:p>
      <w:pPr>
        <w:pStyle w:val="yHeading3"/>
        <w:spacing w:before="300" w:after="120"/>
      </w:pPr>
      <w:bookmarkStart w:id="372" w:name="_Toc401737731"/>
      <w:r>
        <w:t>Division 4 — Freshwater fish</w:t>
      </w:r>
      <w:bookmarkEnd w:id="3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373" w:name="_Toc401737732"/>
      <w:r>
        <w:t>Division 5 — Crustaceans, other than those listed in Division 1</w:t>
      </w:r>
      <w:bookmarkEnd w:id="373"/>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pPr>
        <w:rPr>
          <w:sz w:val="10"/>
          <w:szCs w:val="10"/>
        </w:rPr>
      </w:pPr>
    </w:p>
    <w:tbl>
      <w:tblPr>
        <w:tblW w:w="7080" w:type="dxa"/>
        <w:tblInd w:w="113" w:type="dxa"/>
        <w:tblLayout w:type="fixed"/>
        <w:tblCellMar>
          <w:left w:w="113" w:type="dxa"/>
          <w:right w:w="113" w:type="dxa"/>
        </w:tblCellMar>
        <w:tblLook w:val="0000" w:firstRow="0" w:lastRow="0" w:firstColumn="0" w:lastColumn="0" w:noHBand="0" w:noVBand="0"/>
      </w:tblPr>
      <w:tblGrid>
        <w:gridCol w:w="5217"/>
        <w:gridCol w:w="1835"/>
        <w:gridCol w:w="28"/>
      </w:tblGrid>
      <w:tr>
        <w:trPr>
          <w:tblHeader/>
        </w:trPr>
        <w:tc>
          <w:tcPr>
            <w:tcW w:w="5217"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863"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217" w:type="dxa"/>
            <w:tcMar>
              <w:left w:w="85" w:type="dxa"/>
              <w:right w:w="113" w:type="dxa"/>
            </w:tcMar>
          </w:tcPr>
          <w:p>
            <w:pPr>
              <w:pStyle w:val="yTableNAm"/>
              <w:tabs>
                <w:tab w:val="left" w:pos="1058"/>
                <w:tab w:val="left" w:pos="1418"/>
              </w:tabs>
              <w:spacing w:before="0"/>
              <w:ind w:left="1058" w:hanging="1058"/>
            </w:pPr>
            <w:r>
              <w:t>Rock Lobster, Western, female — </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863" w:type="dxa"/>
            <w:gridSpan w:val="2"/>
            <w:tcMar>
              <w:left w:w="85" w:type="dxa"/>
              <w:right w:w="113" w:type="dxa"/>
            </w:tcMar>
          </w:tcPr>
          <w:p>
            <w:pPr>
              <w:pStyle w:val="yTableNAm"/>
              <w:tabs>
                <w:tab w:val="left" w:pos="1058"/>
                <w:tab w:val="left" w:pos="1418"/>
              </w:tabs>
              <w:spacing w:before="0"/>
              <w:ind w:left="1058" w:hanging="1058"/>
            </w:pPr>
          </w:p>
        </w:tc>
      </w:tr>
      <w:tr>
        <w:tc>
          <w:tcPr>
            <w:tcW w:w="5217" w:type="dxa"/>
            <w:tcMar>
              <w:left w:w="85" w:type="dxa"/>
              <w:right w:w="113" w:type="dxa"/>
            </w:tcMar>
          </w:tcPr>
          <w:p>
            <w:pPr>
              <w:pStyle w:val="yTableNAm"/>
              <w:tabs>
                <w:tab w:val="clear" w:pos="567"/>
                <w:tab w:val="left" w:pos="227"/>
                <w:tab w:val="right" w:leader="dot" w:pos="4990"/>
              </w:tabs>
              <w:spacing w:before="0"/>
              <w:ind w:left="236" w:right="237" w:hanging="236"/>
            </w:pPr>
            <w:r>
              <w:tab/>
              <w:t xml:space="preserve">the waters between 30° and 34° 24′ south latitude but excluding all waters on the south coast which are east of 115° 08.091′ east longitude </w:t>
            </w:r>
            <w:r>
              <w:tab/>
            </w:r>
          </w:p>
        </w:tc>
        <w:tc>
          <w:tcPr>
            <w:tcW w:w="1863"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217"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835"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835"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4990"/>
              </w:tabs>
              <w:spacing w:before="0"/>
              <w:ind w:left="578" w:right="237" w:hanging="578"/>
            </w:pPr>
            <w:r>
              <w:tab/>
              <w:t xml:space="preserve">the waters between 21° 44′ and 30° south latitude </w:t>
            </w:r>
            <w:r>
              <w:tab/>
            </w:r>
          </w:p>
        </w:tc>
        <w:tc>
          <w:tcPr>
            <w:tcW w:w="1835"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217"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835"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217" w:type="dxa"/>
            <w:tcBorders>
              <w:bottom w:val="single" w:sz="4" w:space="0" w:color="auto"/>
            </w:tcBorders>
            <w:tcMar>
              <w:left w:w="85" w:type="dxa"/>
              <w:right w:w="113" w:type="dxa"/>
            </w:tcMar>
          </w:tcPr>
          <w:p>
            <w:pPr>
              <w:pStyle w:val="yTableNAm"/>
              <w:keepNext/>
              <w:keepLines/>
              <w:tabs>
                <w:tab w:val="clear" w:pos="567"/>
                <w:tab w:val="left" w:pos="227"/>
                <w:tab w:val="right" w:leader="dot" w:pos="4990"/>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835"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74" w:name="_Toc401737733"/>
      <w:r>
        <w:t>Division 6 — Molluscs</w:t>
      </w:r>
      <w:bookmarkEnd w:id="37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spacing w:before="1000"/>
      </w:pPr>
      <w:bookmarkStart w:id="375" w:name="_Toc401737734"/>
      <w:r>
        <w:rPr>
          <w:rStyle w:val="CharSDivNo"/>
          <w:sz w:val="28"/>
          <w:szCs w:val="28"/>
        </w:rPr>
        <w:t>Part 3</w:t>
      </w:r>
      <w:r>
        <w:t> — </w:t>
      </w:r>
      <w:r>
        <w:rPr>
          <w:rStyle w:val="CharSDivText"/>
          <w:sz w:val="28"/>
          <w:szCs w:val="28"/>
        </w:rPr>
        <w:t>Recreationally protected fish</w:t>
      </w:r>
      <w:bookmarkEnd w:id="375"/>
    </w:p>
    <w:p>
      <w:pPr>
        <w:pStyle w:val="yFootnoteheading"/>
      </w:pPr>
      <w:r>
        <w:tab/>
        <w:t>[Heading inserted in Gazette 14 Sep 2012 p. 4375.]</w:t>
      </w:r>
    </w:p>
    <w:p>
      <w:pPr>
        <w:pStyle w:val="yMiscellaneousBody"/>
      </w:pPr>
      <w:r>
        <w:t>Barramundi in excess of 800 mm in length.</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 amended in Gazette 29 Jan 2013 p. 312.]</w:t>
      </w:r>
    </w:p>
    <w:p>
      <w:pPr>
        <w:pStyle w:val="yScheduleHeading"/>
      </w:pPr>
      <w:bookmarkStart w:id="376" w:name="_Toc401737735"/>
      <w:r>
        <w:rPr>
          <w:rStyle w:val="CharSchNo"/>
        </w:rPr>
        <w:t>Schedule 3</w:t>
      </w:r>
      <w:bookmarkEnd w:id="376"/>
    </w:p>
    <w:p>
      <w:pPr>
        <w:pStyle w:val="yShoulderClause"/>
      </w:pPr>
      <w:r>
        <w:t>[Pt. 4B]</w:t>
      </w:r>
    </w:p>
    <w:p>
      <w:pPr>
        <w:pStyle w:val="yFootnoteheading"/>
        <w:spacing w:after="60"/>
      </w:pPr>
      <w:r>
        <w:tab/>
        <w:t>[Heading inserted in Gazette 29 Jan 2013 p. 313.]</w:t>
      </w:r>
    </w:p>
    <w:p>
      <w:pPr>
        <w:pStyle w:val="yHeading2"/>
      </w:pPr>
      <w:bookmarkStart w:id="377" w:name="_Toc401737736"/>
      <w:r>
        <w:rPr>
          <w:rStyle w:val="CharSchText"/>
        </w:rPr>
        <w:t>Bag limits</w:t>
      </w:r>
      <w:bookmarkEnd w:id="377"/>
    </w:p>
    <w:p>
      <w:pPr>
        <w:pStyle w:val="yFootnoteheading"/>
        <w:spacing w:after="60"/>
      </w:pPr>
      <w:r>
        <w:tab/>
        <w:t>[Heading inserted in Gazette 29 Jan 2013 p. 313.]</w:t>
      </w:r>
    </w:p>
    <w:p>
      <w:pPr>
        <w:pStyle w:val="yHeading2"/>
      </w:pPr>
      <w:bookmarkStart w:id="378" w:name="_Toc401737737"/>
      <w:r>
        <w:rPr>
          <w:rStyle w:val="CharSDivNo"/>
          <w:bCs/>
          <w:sz w:val="28"/>
        </w:rPr>
        <w:t>Part 1</w:t>
      </w:r>
      <w:r>
        <w:t> — </w:t>
      </w:r>
      <w:r>
        <w:rPr>
          <w:rStyle w:val="CharSDivText"/>
          <w:bCs/>
          <w:sz w:val="28"/>
        </w:rPr>
        <w:t>Bag limits — demersal finfish</w:t>
      </w:r>
      <w:bookmarkEnd w:id="378"/>
    </w:p>
    <w:p>
      <w:pPr>
        <w:pStyle w:val="yFootnoteheading"/>
        <w:spacing w:after="60"/>
      </w:pPr>
      <w:r>
        <w:tab/>
        <w:t>[Heading inserted in Gazette 29 Jan 2013 p. 313.]</w:t>
      </w:r>
    </w:p>
    <w:p>
      <w:pPr>
        <w:pStyle w:val="yHeading3"/>
      </w:pPr>
      <w:bookmarkStart w:id="379" w:name="_Toc401737738"/>
      <w:r>
        <w:t>Division 1 — Regions other than West Coast region</w:t>
      </w:r>
      <w:bookmarkEnd w:id="379"/>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380" w:name="_Toc401737739"/>
      <w:r>
        <w:t>Division 2 — West Coast region</w:t>
      </w:r>
      <w:bookmarkEnd w:id="38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381" w:name="_Toc401737740"/>
      <w:r>
        <w:rPr>
          <w:rStyle w:val="CharSDivNo"/>
          <w:bCs/>
          <w:sz w:val="28"/>
        </w:rPr>
        <w:t>Part 2</w:t>
      </w:r>
      <w:r>
        <w:t> — </w:t>
      </w:r>
      <w:r>
        <w:rPr>
          <w:rStyle w:val="CharSDivText"/>
          <w:bCs/>
          <w:sz w:val="28"/>
        </w:rPr>
        <w:t>Bag limits — large pelagic fish</w:t>
      </w:r>
      <w:bookmarkEnd w:id="38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w:t>
      </w:r>
    </w:p>
    <w:p>
      <w:pPr>
        <w:pStyle w:val="yHeading2"/>
        <w:pageBreakBefore/>
        <w:spacing w:before="0"/>
      </w:pPr>
      <w:bookmarkStart w:id="382" w:name="_Toc401737741"/>
      <w:r>
        <w:rPr>
          <w:rStyle w:val="CharSDivNo"/>
          <w:bCs/>
          <w:sz w:val="28"/>
        </w:rPr>
        <w:t>Part 3</w:t>
      </w:r>
      <w:r>
        <w:t> — </w:t>
      </w:r>
      <w:r>
        <w:rPr>
          <w:rStyle w:val="CharSDivText"/>
          <w:bCs/>
          <w:sz w:val="28"/>
        </w:rPr>
        <w:t>Bag limits — nearshore or estuarine finfish</w:t>
      </w:r>
      <w:bookmarkEnd w:id="38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383" w:name="_Toc401737742"/>
      <w:r>
        <w:rPr>
          <w:rStyle w:val="CharSDivNo"/>
          <w:sz w:val="28"/>
          <w:szCs w:val="28"/>
        </w:rPr>
        <w:t>Part 4</w:t>
      </w:r>
      <w:r>
        <w:t> — </w:t>
      </w:r>
      <w:r>
        <w:rPr>
          <w:rStyle w:val="CharSDivText"/>
          <w:bCs/>
          <w:sz w:val="28"/>
        </w:rPr>
        <w:t>Bag limits — freshwater finfish</w:t>
      </w:r>
      <w:bookmarkEnd w:id="383"/>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ageBreakBefore/>
        <w:spacing w:before="0"/>
      </w:pPr>
      <w:bookmarkStart w:id="384" w:name="_Toc401737743"/>
      <w:r>
        <w:rPr>
          <w:rStyle w:val="CharSDivNo"/>
          <w:bCs/>
          <w:sz w:val="28"/>
        </w:rPr>
        <w:t>Part 5</w:t>
      </w:r>
      <w:r>
        <w:t> — </w:t>
      </w:r>
      <w:r>
        <w:rPr>
          <w:rStyle w:val="CharSDivText"/>
          <w:bCs/>
          <w:sz w:val="28"/>
        </w:rPr>
        <w:t>Bag limits — crustaceans</w:t>
      </w:r>
      <w:bookmarkEnd w:id="384"/>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right" w:leader="dot" w:pos="4253"/>
              </w:tabs>
              <w:spacing w:before="0"/>
            </w:pPr>
            <w:r>
              <w:t xml:space="preserve">Prawns,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and Western King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w:t>
      </w:r>
    </w:p>
    <w:p>
      <w:pPr>
        <w:pStyle w:val="yHeading2"/>
        <w:pageBreakBefore/>
        <w:spacing w:before="0"/>
      </w:pPr>
      <w:bookmarkStart w:id="385" w:name="_Toc401737744"/>
      <w:r>
        <w:rPr>
          <w:rStyle w:val="CharSDivNo"/>
          <w:bCs/>
          <w:sz w:val="28"/>
        </w:rPr>
        <w:t>Part 6</w:t>
      </w:r>
      <w:r>
        <w:t> — </w:t>
      </w:r>
      <w:r>
        <w:rPr>
          <w:rStyle w:val="CharSDivText"/>
          <w:bCs/>
          <w:sz w:val="28"/>
        </w:rPr>
        <w:t>Bag limits — molluscs and other invertebrates</w:t>
      </w:r>
      <w:bookmarkEnd w:id="385"/>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386" w:name="_Toc401737745"/>
      <w:r>
        <w:rPr>
          <w:rStyle w:val="CharSchNo"/>
        </w:rPr>
        <w:t>Schedule 4</w:t>
      </w:r>
      <w:r>
        <w:rPr>
          <w:rStyle w:val="CharSDivNo"/>
        </w:rPr>
        <w:t> </w:t>
      </w:r>
      <w:r>
        <w:t>—</w:t>
      </w:r>
      <w:r>
        <w:rPr>
          <w:rStyle w:val="CharSDivText"/>
        </w:rPr>
        <w:t> </w:t>
      </w:r>
      <w:r>
        <w:rPr>
          <w:rStyle w:val="CharSchText"/>
        </w:rPr>
        <w:t>Categories of fish</w:t>
      </w:r>
      <w:bookmarkEnd w:id="38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387" w:name="_Toc401737746"/>
      <w:r>
        <w:rPr>
          <w:rStyle w:val="CharSchNo"/>
        </w:rPr>
        <w:t>Schedule 5</w:t>
      </w:r>
      <w:r>
        <w:rPr>
          <w:rStyle w:val="CharSDivNo"/>
        </w:rPr>
        <w:t> </w:t>
      </w:r>
      <w:r>
        <w:t>—</w:t>
      </w:r>
      <w:r>
        <w:rPr>
          <w:rStyle w:val="CharSDivText"/>
        </w:rPr>
        <w:t> </w:t>
      </w:r>
      <w:r>
        <w:rPr>
          <w:rStyle w:val="CharSchText"/>
        </w:rPr>
        <w:t>Noxious fish</w:t>
      </w:r>
      <w:bookmarkEnd w:id="38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rStyle w:val="CharDefText"/>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tblHeader/>
        </w:trPr>
        <w:tc>
          <w:tcPr>
            <w:tcW w:w="2126" w:type="dxa"/>
          </w:tcPr>
          <w:p>
            <w:pPr>
              <w:pStyle w:val="yTableNAm"/>
            </w:pPr>
            <w:r>
              <w:rPr>
                <w:b/>
              </w:rPr>
              <w:t>Scientific name</w:t>
            </w:r>
          </w:p>
        </w:tc>
        <w:tc>
          <w:tcPr>
            <w:tcW w:w="2268" w:type="dxa"/>
          </w:tcPr>
          <w:p>
            <w:pPr>
              <w:pStyle w:val="yTableNAm"/>
            </w:pPr>
            <w:r>
              <w:rPr>
                <w:b/>
              </w:rPr>
              <w:t>Examples of common names used</w:t>
            </w:r>
          </w:p>
        </w:tc>
        <w:tc>
          <w:tcPr>
            <w:tcW w:w="1985" w:type="dxa"/>
          </w:tcPr>
          <w:p>
            <w:pPr>
              <w:pStyle w:val="yTableNAm"/>
            </w:pPr>
            <w:r>
              <w:rPr>
                <w:b/>
              </w:rPr>
              <w:t>Area or areas where fish is prescribed to be noxious</w:t>
            </w:r>
          </w:p>
        </w:tc>
      </w:tr>
      <w:tr>
        <w:trPr>
          <w:cantSplit/>
        </w:trPr>
        <w:tc>
          <w:tcPr>
            <w:tcW w:w="2126" w:type="dxa"/>
          </w:tcPr>
          <w:p>
            <w:pPr>
              <w:pStyle w:val="yTableNAm"/>
            </w:pPr>
            <w:r>
              <w:rPr>
                <w:i/>
              </w:rPr>
              <w:t>Acanthogobius flavimanus</w:t>
            </w:r>
          </w:p>
        </w:tc>
        <w:tc>
          <w:tcPr>
            <w:tcW w:w="2268" w:type="dxa"/>
          </w:tcPr>
          <w:p>
            <w:pPr>
              <w:pStyle w:val="yTableNAm"/>
            </w:pPr>
            <w:r>
              <w:t>Yellow Fin Goby</w:t>
            </w:r>
          </w:p>
        </w:tc>
        <w:tc>
          <w:tcPr>
            <w:tcW w:w="1985" w:type="dxa"/>
          </w:tcPr>
          <w:p>
            <w:pPr>
              <w:pStyle w:val="yTableNAm"/>
            </w:pPr>
            <w:r>
              <w:t>Any area of the State</w:t>
            </w:r>
          </w:p>
        </w:tc>
      </w:tr>
      <w:tr>
        <w:trPr>
          <w:cantSplit/>
        </w:trPr>
        <w:tc>
          <w:tcPr>
            <w:tcW w:w="2126" w:type="dxa"/>
          </w:tcPr>
          <w:p>
            <w:pPr>
              <w:pStyle w:val="yTableNAm"/>
            </w:pPr>
            <w:r>
              <w:rPr>
                <w:rFonts w:eastAsia="Calibri"/>
                <w:i/>
              </w:rPr>
              <w:t>Acartia (Acanthacartia) tonsa</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pPr>
            <w:r>
              <w:rPr>
                <w:i/>
              </w:rPr>
              <w:t>Acestrorhynchus microlepis</w:t>
            </w:r>
          </w:p>
        </w:tc>
        <w:tc>
          <w:tcPr>
            <w:tcW w:w="2268" w:type="dxa"/>
          </w:tcPr>
          <w:p>
            <w:pPr>
              <w:pStyle w:val="yTableNAm"/>
            </w:pPr>
            <w:r>
              <w:t>Pike Characin</w:t>
            </w:r>
          </w:p>
        </w:tc>
        <w:tc>
          <w:tcPr>
            <w:tcW w:w="1985" w:type="dxa"/>
          </w:tcPr>
          <w:p>
            <w:pPr>
              <w:pStyle w:val="yTableNAm"/>
            </w:pPr>
            <w:r>
              <w:t>Any area of the State</w:t>
            </w:r>
          </w:p>
        </w:tc>
      </w:tr>
      <w:tr>
        <w:trPr>
          <w:cantSplit/>
        </w:trPr>
        <w:tc>
          <w:tcPr>
            <w:tcW w:w="2126" w:type="dxa"/>
          </w:tcPr>
          <w:p>
            <w:pPr>
              <w:pStyle w:val="yTableNAm"/>
            </w:pPr>
            <w:r>
              <w:rPr>
                <w:i/>
              </w:rPr>
              <w:t>Acipenser baerii baerii</w:t>
            </w:r>
          </w:p>
        </w:tc>
        <w:tc>
          <w:tcPr>
            <w:tcW w:w="2268" w:type="dxa"/>
          </w:tcPr>
          <w:p>
            <w:pPr>
              <w:pStyle w:val="yTableNAm"/>
            </w:pPr>
            <w:r>
              <w:t>Siberian Sturgeon</w:t>
            </w:r>
          </w:p>
        </w:tc>
        <w:tc>
          <w:tcPr>
            <w:tcW w:w="1985" w:type="dxa"/>
          </w:tcPr>
          <w:p>
            <w:pPr>
              <w:pStyle w:val="yTableNAm"/>
            </w:pPr>
            <w:r>
              <w:t>Any area of the State</w:t>
            </w:r>
          </w:p>
        </w:tc>
      </w:tr>
      <w:tr>
        <w:trPr>
          <w:cantSplit/>
        </w:trPr>
        <w:tc>
          <w:tcPr>
            <w:tcW w:w="2126" w:type="dxa"/>
          </w:tcPr>
          <w:p>
            <w:pPr>
              <w:pStyle w:val="yTableNAm"/>
            </w:pPr>
            <w:r>
              <w:rPr>
                <w:i/>
              </w:rPr>
              <w:t>Acipenser baerii baicalensis</w:t>
            </w:r>
          </w:p>
        </w:tc>
        <w:tc>
          <w:tcPr>
            <w:tcW w:w="2268" w:type="dxa"/>
          </w:tcPr>
          <w:p>
            <w:pPr>
              <w:pStyle w:val="yTableNAm"/>
            </w:pPr>
            <w:r>
              <w:t>Baikal Sturgeon</w:t>
            </w:r>
          </w:p>
        </w:tc>
        <w:tc>
          <w:tcPr>
            <w:tcW w:w="1985" w:type="dxa"/>
          </w:tcPr>
          <w:p>
            <w:pPr>
              <w:pStyle w:val="yTableNAm"/>
            </w:pPr>
            <w:r>
              <w:t>Any area of the State</w:t>
            </w:r>
          </w:p>
        </w:tc>
      </w:tr>
      <w:tr>
        <w:trPr>
          <w:cantSplit/>
        </w:trPr>
        <w:tc>
          <w:tcPr>
            <w:tcW w:w="2126" w:type="dxa"/>
          </w:tcPr>
          <w:p>
            <w:pPr>
              <w:pStyle w:val="yTableNAm"/>
            </w:pPr>
            <w:r>
              <w:rPr>
                <w:i/>
              </w:rPr>
              <w:t>Acipenser brevirostrum</w:t>
            </w:r>
          </w:p>
        </w:tc>
        <w:tc>
          <w:tcPr>
            <w:tcW w:w="2268" w:type="dxa"/>
          </w:tcPr>
          <w:p>
            <w:pPr>
              <w:pStyle w:val="yTableNAm"/>
            </w:pPr>
            <w:r>
              <w:t xml:space="preserve">Shortnose Sturgeon </w:t>
            </w:r>
          </w:p>
        </w:tc>
        <w:tc>
          <w:tcPr>
            <w:tcW w:w="1985" w:type="dxa"/>
          </w:tcPr>
          <w:p>
            <w:pPr>
              <w:pStyle w:val="yTableNAm"/>
            </w:pPr>
            <w:r>
              <w:t>Any area of the State</w:t>
            </w:r>
          </w:p>
        </w:tc>
      </w:tr>
      <w:tr>
        <w:trPr>
          <w:cantSplit/>
        </w:trPr>
        <w:tc>
          <w:tcPr>
            <w:tcW w:w="2126" w:type="dxa"/>
          </w:tcPr>
          <w:p>
            <w:pPr>
              <w:pStyle w:val="yTableNAm"/>
            </w:pPr>
            <w:r>
              <w:rPr>
                <w:i/>
              </w:rPr>
              <w:t>Acipenser dabryanus</w:t>
            </w:r>
          </w:p>
        </w:tc>
        <w:tc>
          <w:tcPr>
            <w:tcW w:w="2268" w:type="dxa"/>
          </w:tcPr>
          <w:p>
            <w:pPr>
              <w:pStyle w:val="yTableNAm"/>
            </w:pPr>
            <w:r>
              <w:t xml:space="preserve">Yangtze Sturgeon </w:t>
            </w:r>
          </w:p>
        </w:tc>
        <w:tc>
          <w:tcPr>
            <w:tcW w:w="1985" w:type="dxa"/>
          </w:tcPr>
          <w:p>
            <w:pPr>
              <w:pStyle w:val="yTableNAm"/>
            </w:pPr>
            <w:r>
              <w:t>Any area of the State</w:t>
            </w:r>
          </w:p>
        </w:tc>
      </w:tr>
      <w:tr>
        <w:trPr>
          <w:cantSplit/>
        </w:trPr>
        <w:tc>
          <w:tcPr>
            <w:tcW w:w="2126" w:type="dxa"/>
          </w:tcPr>
          <w:p>
            <w:pPr>
              <w:pStyle w:val="yTableNAm"/>
            </w:pPr>
            <w:r>
              <w:rPr>
                <w:i/>
              </w:rPr>
              <w:t>Acipenser fulvescens</w:t>
            </w:r>
          </w:p>
        </w:tc>
        <w:tc>
          <w:tcPr>
            <w:tcW w:w="2268" w:type="dxa"/>
          </w:tcPr>
          <w:p>
            <w:pPr>
              <w:pStyle w:val="yTableNAm"/>
            </w:pPr>
            <w:r>
              <w:t>Lake Sturgeon</w:t>
            </w:r>
          </w:p>
        </w:tc>
        <w:tc>
          <w:tcPr>
            <w:tcW w:w="1985" w:type="dxa"/>
          </w:tcPr>
          <w:p>
            <w:pPr>
              <w:pStyle w:val="yTableNAm"/>
            </w:pPr>
            <w:r>
              <w:t>Any area of the State</w:t>
            </w:r>
          </w:p>
        </w:tc>
      </w:tr>
      <w:tr>
        <w:trPr>
          <w:cantSplit/>
        </w:trPr>
        <w:tc>
          <w:tcPr>
            <w:tcW w:w="2126" w:type="dxa"/>
          </w:tcPr>
          <w:p>
            <w:pPr>
              <w:pStyle w:val="yTableNAm"/>
            </w:pPr>
            <w:r>
              <w:rPr>
                <w:i/>
              </w:rPr>
              <w:t>Acipenser gueldenstaedtii</w:t>
            </w:r>
          </w:p>
        </w:tc>
        <w:tc>
          <w:tcPr>
            <w:tcW w:w="2268" w:type="dxa"/>
          </w:tcPr>
          <w:p>
            <w:pPr>
              <w:pStyle w:val="yTableNAm"/>
            </w:pPr>
            <w:r>
              <w:t>Russian Sturgeon</w:t>
            </w:r>
          </w:p>
        </w:tc>
        <w:tc>
          <w:tcPr>
            <w:tcW w:w="1985" w:type="dxa"/>
          </w:tcPr>
          <w:p>
            <w:pPr>
              <w:pStyle w:val="yTableNAm"/>
            </w:pPr>
            <w:r>
              <w:t>Any area of the State</w:t>
            </w:r>
          </w:p>
        </w:tc>
      </w:tr>
      <w:tr>
        <w:trPr>
          <w:cantSplit/>
        </w:trPr>
        <w:tc>
          <w:tcPr>
            <w:tcW w:w="2126" w:type="dxa"/>
          </w:tcPr>
          <w:p>
            <w:pPr>
              <w:pStyle w:val="yTableNAm"/>
            </w:pPr>
            <w:r>
              <w:rPr>
                <w:i/>
              </w:rPr>
              <w:t>Acipenser medirostris</w:t>
            </w:r>
          </w:p>
        </w:tc>
        <w:tc>
          <w:tcPr>
            <w:tcW w:w="2268" w:type="dxa"/>
          </w:tcPr>
          <w:p>
            <w:pPr>
              <w:pStyle w:val="yTableNAm"/>
            </w:pPr>
            <w:r>
              <w:t>Green Sturgeon</w:t>
            </w:r>
          </w:p>
        </w:tc>
        <w:tc>
          <w:tcPr>
            <w:tcW w:w="1985" w:type="dxa"/>
          </w:tcPr>
          <w:p>
            <w:pPr>
              <w:pStyle w:val="yTableNAm"/>
            </w:pPr>
            <w:r>
              <w:t>Any area of the State</w:t>
            </w:r>
          </w:p>
        </w:tc>
      </w:tr>
      <w:tr>
        <w:trPr>
          <w:cantSplit/>
        </w:trPr>
        <w:tc>
          <w:tcPr>
            <w:tcW w:w="2126" w:type="dxa"/>
          </w:tcPr>
          <w:p>
            <w:pPr>
              <w:pStyle w:val="yTableNAm"/>
            </w:pPr>
            <w:r>
              <w:rPr>
                <w:i/>
              </w:rPr>
              <w:t>Acipenser mikadoi</w:t>
            </w:r>
          </w:p>
        </w:tc>
        <w:tc>
          <w:tcPr>
            <w:tcW w:w="2268" w:type="dxa"/>
          </w:tcPr>
          <w:p>
            <w:pPr>
              <w:pStyle w:val="yTableNAm"/>
            </w:pPr>
            <w:r>
              <w:t>Sakhalin Sturgeon</w:t>
            </w:r>
          </w:p>
        </w:tc>
        <w:tc>
          <w:tcPr>
            <w:tcW w:w="1985" w:type="dxa"/>
          </w:tcPr>
          <w:p>
            <w:pPr>
              <w:pStyle w:val="yTableNAm"/>
            </w:pPr>
            <w:r>
              <w:t>Any area of the State</w:t>
            </w:r>
          </w:p>
        </w:tc>
      </w:tr>
      <w:tr>
        <w:trPr>
          <w:cantSplit/>
        </w:trPr>
        <w:tc>
          <w:tcPr>
            <w:tcW w:w="2126" w:type="dxa"/>
          </w:tcPr>
          <w:p>
            <w:pPr>
              <w:pStyle w:val="yTableNAm"/>
            </w:pPr>
            <w:r>
              <w:rPr>
                <w:i/>
              </w:rPr>
              <w:t>Acipenser multiscutatus</w:t>
            </w:r>
          </w:p>
        </w:tc>
        <w:tc>
          <w:tcPr>
            <w:tcW w:w="2268" w:type="dxa"/>
          </w:tcPr>
          <w:p>
            <w:pPr>
              <w:pStyle w:val="yTableNAm"/>
            </w:pPr>
            <w:r>
              <w:t>Japanese Sturgeon</w:t>
            </w:r>
          </w:p>
        </w:tc>
        <w:tc>
          <w:tcPr>
            <w:tcW w:w="1985" w:type="dxa"/>
          </w:tcPr>
          <w:p>
            <w:pPr>
              <w:pStyle w:val="yTableNAm"/>
            </w:pPr>
            <w:r>
              <w:t>Any area of the State</w:t>
            </w:r>
          </w:p>
        </w:tc>
      </w:tr>
      <w:tr>
        <w:trPr>
          <w:cantSplit/>
        </w:trPr>
        <w:tc>
          <w:tcPr>
            <w:tcW w:w="2126" w:type="dxa"/>
          </w:tcPr>
          <w:p>
            <w:pPr>
              <w:pStyle w:val="yTableNAm"/>
            </w:pPr>
            <w:r>
              <w:rPr>
                <w:i/>
              </w:rPr>
              <w:t>Acipenser naccarii</w:t>
            </w:r>
          </w:p>
        </w:tc>
        <w:tc>
          <w:tcPr>
            <w:tcW w:w="2268" w:type="dxa"/>
          </w:tcPr>
          <w:p>
            <w:pPr>
              <w:pStyle w:val="yTableNAm"/>
            </w:pPr>
            <w:r>
              <w:t>Adriatic Sturgeon</w:t>
            </w:r>
          </w:p>
        </w:tc>
        <w:tc>
          <w:tcPr>
            <w:tcW w:w="1985" w:type="dxa"/>
          </w:tcPr>
          <w:p>
            <w:pPr>
              <w:pStyle w:val="yTableNAm"/>
            </w:pPr>
            <w:r>
              <w:t>Any area of the State</w:t>
            </w:r>
          </w:p>
        </w:tc>
      </w:tr>
      <w:tr>
        <w:trPr>
          <w:cantSplit/>
        </w:trPr>
        <w:tc>
          <w:tcPr>
            <w:tcW w:w="2126" w:type="dxa"/>
          </w:tcPr>
          <w:p>
            <w:pPr>
              <w:pStyle w:val="yTableNAm"/>
            </w:pPr>
            <w:r>
              <w:rPr>
                <w:i/>
              </w:rPr>
              <w:t>Acipenser nudiventris</w:t>
            </w:r>
          </w:p>
        </w:tc>
        <w:tc>
          <w:tcPr>
            <w:tcW w:w="2268" w:type="dxa"/>
          </w:tcPr>
          <w:p>
            <w:pPr>
              <w:pStyle w:val="yTableNAm"/>
            </w:pPr>
            <w:r>
              <w:t>Fringebarbel Sturgeon</w:t>
            </w:r>
          </w:p>
        </w:tc>
        <w:tc>
          <w:tcPr>
            <w:tcW w:w="1985" w:type="dxa"/>
          </w:tcPr>
          <w:p>
            <w:pPr>
              <w:pStyle w:val="yTableNAm"/>
            </w:pPr>
            <w:r>
              <w:t>Any area of the State</w:t>
            </w:r>
          </w:p>
        </w:tc>
      </w:tr>
      <w:tr>
        <w:trPr>
          <w:cantSplit/>
        </w:trPr>
        <w:tc>
          <w:tcPr>
            <w:tcW w:w="2126" w:type="dxa"/>
          </w:tcPr>
          <w:p>
            <w:pPr>
              <w:pStyle w:val="yTableNAm"/>
            </w:pPr>
            <w:r>
              <w:rPr>
                <w:i/>
              </w:rPr>
              <w:t>Acipenser oxyrinchus destotoi</w:t>
            </w:r>
          </w:p>
        </w:tc>
        <w:tc>
          <w:tcPr>
            <w:tcW w:w="2268" w:type="dxa"/>
          </w:tcPr>
          <w:p>
            <w:pPr>
              <w:pStyle w:val="yTableNAm"/>
            </w:pPr>
            <w:r>
              <w:t>Gulf Sturgeon</w:t>
            </w:r>
          </w:p>
        </w:tc>
        <w:tc>
          <w:tcPr>
            <w:tcW w:w="1985" w:type="dxa"/>
          </w:tcPr>
          <w:p>
            <w:pPr>
              <w:pStyle w:val="yTableNAm"/>
            </w:pPr>
            <w:r>
              <w:t>Any area of the State</w:t>
            </w:r>
          </w:p>
        </w:tc>
      </w:tr>
      <w:tr>
        <w:trPr>
          <w:cantSplit/>
        </w:trPr>
        <w:tc>
          <w:tcPr>
            <w:tcW w:w="2126" w:type="dxa"/>
          </w:tcPr>
          <w:p>
            <w:pPr>
              <w:pStyle w:val="yTableNAm"/>
            </w:pPr>
            <w:r>
              <w:rPr>
                <w:i/>
              </w:rPr>
              <w:t>Acipenser oxyrinchus oxyrinchus</w:t>
            </w:r>
          </w:p>
        </w:tc>
        <w:tc>
          <w:tcPr>
            <w:tcW w:w="2268" w:type="dxa"/>
          </w:tcPr>
          <w:p>
            <w:pPr>
              <w:pStyle w:val="yTableNAm"/>
            </w:pPr>
            <w:r>
              <w:t>Atlantic Sturgeon</w:t>
            </w:r>
          </w:p>
        </w:tc>
        <w:tc>
          <w:tcPr>
            <w:tcW w:w="1985" w:type="dxa"/>
          </w:tcPr>
          <w:p>
            <w:pPr>
              <w:pStyle w:val="yTableNAm"/>
            </w:pPr>
            <w:r>
              <w:t>Any area of the State</w:t>
            </w:r>
          </w:p>
        </w:tc>
      </w:tr>
      <w:tr>
        <w:trPr>
          <w:cantSplit/>
        </w:trPr>
        <w:tc>
          <w:tcPr>
            <w:tcW w:w="2126" w:type="dxa"/>
          </w:tcPr>
          <w:p>
            <w:pPr>
              <w:pStyle w:val="yTableNAm"/>
            </w:pPr>
            <w:r>
              <w:rPr>
                <w:i/>
              </w:rPr>
              <w:t>Acipenser persicus</w:t>
            </w:r>
          </w:p>
        </w:tc>
        <w:tc>
          <w:tcPr>
            <w:tcW w:w="2268" w:type="dxa"/>
          </w:tcPr>
          <w:p>
            <w:pPr>
              <w:pStyle w:val="yTableNAm"/>
            </w:pPr>
            <w:r>
              <w:t>Persian Sturgeon</w:t>
            </w:r>
          </w:p>
        </w:tc>
        <w:tc>
          <w:tcPr>
            <w:tcW w:w="1985" w:type="dxa"/>
          </w:tcPr>
          <w:p>
            <w:pPr>
              <w:pStyle w:val="yTableNAm"/>
            </w:pPr>
            <w:r>
              <w:t>Any area of the State</w:t>
            </w:r>
          </w:p>
        </w:tc>
      </w:tr>
      <w:tr>
        <w:trPr>
          <w:cantSplit/>
        </w:trPr>
        <w:tc>
          <w:tcPr>
            <w:tcW w:w="2126" w:type="dxa"/>
          </w:tcPr>
          <w:p>
            <w:pPr>
              <w:pStyle w:val="yTableNAm"/>
            </w:pPr>
            <w:r>
              <w:rPr>
                <w:i/>
              </w:rPr>
              <w:t>Acipenser ruthenus</w:t>
            </w:r>
          </w:p>
        </w:tc>
        <w:tc>
          <w:tcPr>
            <w:tcW w:w="2268" w:type="dxa"/>
          </w:tcPr>
          <w:p>
            <w:pPr>
              <w:pStyle w:val="yTableNAm"/>
            </w:pPr>
            <w:r>
              <w:t>Sterlet</w:t>
            </w:r>
          </w:p>
        </w:tc>
        <w:tc>
          <w:tcPr>
            <w:tcW w:w="1985" w:type="dxa"/>
          </w:tcPr>
          <w:p>
            <w:pPr>
              <w:pStyle w:val="yTableNAm"/>
            </w:pPr>
            <w:r>
              <w:t>Any area of the State</w:t>
            </w:r>
          </w:p>
        </w:tc>
      </w:tr>
      <w:tr>
        <w:trPr>
          <w:cantSplit/>
        </w:trPr>
        <w:tc>
          <w:tcPr>
            <w:tcW w:w="2126" w:type="dxa"/>
          </w:tcPr>
          <w:p>
            <w:pPr>
              <w:pStyle w:val="yTableNAm"/>
            </w:pPr>
            <w:r>
              <w:rPr>
                <w:i/>
              </w:rPr>
              <w:t>Acipenser schrenckii</w:t>
            </w:r>
          </w:p>
        </w:tc>
        <w:tc>
          <w:tcPr>
            <w:tcW w:w="2268" w:type="dxa"/>
          </w:tcPr>
          <w:p>
            <w:pPr>
              <w:pStyle w:val="yTableNAm"/>
            </w:pPr>
            <w:r>
              <w:t>Amur Sturgeon</w:t>
            </w:r>
          </w:p>
        </w:tc>
        <w:tc>
          <w:tcPr>
            <w:tcW w:w="1985" w:type="dxa"/>
          </w:tcPr>
          <w:p>
            <w:pPr>
              <w:pStyle w:val="yTableNAm"/>
            </w:pPr>
            <w:r>
              <w:t>Any area of the State</w:t>
            </w:r>
          </w:p>
        </w:tc>
      </w:tr>
      <w:tr>
        <w:trPr>
          <w:cantSplit/>
        </w:trPr>
        <w:tc>
          <w:tcPr>
            <w:tcW w:w="2126" w:type="dxa"/>
          </w:tcPr>
          <w:p>
            <w:pPr>
              <w:pStyle w:val="yTableNAm"/>
            </w:pPr>
            <w:r>
              <w:rPr>
                <w:i/>
              </w:rPr>
              <w:t>Acipenser sinensis</w:t>
            </w:r>
          </w:p>
        </w:tc>
        <w:tc>
          <w:tcPr>
            <w:tcW w:w="2268" w:type="dxa"/>
          </w:tcPr>
          <w:p>
            <w:pPr>
              <w:pStyle w:val="yTableNAm"/>
            </w:pPr>
            <w:r>
              <w:t>Chinese Sturgeon</w:t>
            </w:r>
          </w:p>
        </w:tc>
        <w:tc>
          <w:tcPr>
            <w:tcW w:w="1985" w:type="dxa"/>
          </w:tcPr>
          <w:p>
            <w:pPr>
              <w:pStyle w:val="yTableNAm"/>
            </w:pPr>
            <w:r>
              <w:t>Any area of the State</w:t>
            </w:r>
          </w:p>
        </w:tc>
      </w:tr>
      <w:tr>
        <w:trPr>
          <w:cantSplit/>
        </w:trPr>
        <w:tc>
          <w:tcPr>
            <w:tcW w:w="2126" w:type="dxa"/>
          </w:tcPr>
          <w:p>
            <w:pPr>
              <w:pStyle w:val="yTableNAm"/>
            </w:pPr>
            <w:r>
              <w:rPr>
                <w:i/>
              </w:rPr>
              <w:t>Acipenser stellatus</w:t>
            </w:r>
          </w:p>
        </w:tc>
        <w:tc>
          <w:tcPr>
            <w:tcW w:w="2268" w:type="dxa"/>
          </w:tcPr>
          <w:p>
            <w:pPr>
              <w:pStyle w:val="yTableNAm"/>
            </w:pPr>
            <w:r>
              <w:t>Starry Sturgeon</w:t>
            </w:r>
          </w:p>
        </w:tc>
        <w:tc>
          <w:tcPr>
            <w:tcW w:w="1985" w:type="dxa"/>
          </w:tcPr>
          <w:p>
            <w:pPr>
              <w:pStyle w:val="yTableNAm"/>
            </w:pPr>
            <w:r>
              <w:t>Any area of the State</w:t>
            </w:r>
          </w:p>
        </w:tc>
      </w:tr>
      <w:tr>
        <w:trPr>
          <w:cantSplit/>
        </w:trPr>
        <w:tc>
          <w:tcPr>
            <w:tcW w:w="2126" w:type="dxa"/>
          </w:tcPr>
          <w:p>
            <w:pPr>
              <w:pStyle w:val="yTableNAm"/>
            </w:pPr>
            <w:r>
              <w:rPr>
                <w:i/>
              </w:rPr>
              <w:t>Acipenser sturio</w:t>
            </w:r>
          </w:p>
        </w:tc>
        <w:tc>
          <w:tcPr>
            <w:tcW w:w="2268" w:type="dxa"/>
          </w:tcPr>
          <w:p>
            <w:pPr>
              <w:pStyle w:val="yTableNAm"/>
            </w:pPr>
            <w:r>
              <w:t>European Sturgeon</w:t>
            </w:r>
          </w:p>
        </w:tc>
        <w:tc>
          <w:tcPr>
            <w:tcW w:w="1985" w:type="dxa"/>
          </w:tcPr>
          <w:p>
            <w:pPr>
              <w:pStyle w:val="yTableNAm"/>
            </w:pPr>
            <w:r>
              <w:t>Any area of the State</w:t>
            </w:r>
          </w:p>
        </w:tc>
      </w:tr>
      <w:tr>
        <w:trPr>
          <w:cantSplit/>
        </w:trPr>
        <w:tc>
          <w:tcPr>
            <w:tcW w:w="2126" w:type="dxa"/>
          </w:tcPr>
          <w:p>
            <w:pPr>
              <w:pStyle w:val="yTableNAm"/>
            </w:pPr>
            <w:r>
              <w:rPr>
                <w:i/>
              </w:rPr>
              <w:t>Acipenser transmontanus</w:t>
            </w:r>
          </w:p>
        </w:tc>
        <w:tc>
          <w:tcPr>
            <w:tcW w:w="2268" w:type="dxa"/>
          </w:tcPr>
          <w:p>
            <w:pPr>
              <w:pStyle w:val="yTableNAm"/>
            </w:pPr>
            <w:r>
              <w:t>White Sturgeon</w:t>
            </w:r>
          </w:p>
        </w:tc>
        <w:tc>
          <w:tcPr>
            <w:tcW w:w="1985" w:type="dxa"/>
          </w:tcPr>
          <w:p>
            <w:pPr>
              <w:pStyle w:val="yTableNAm"/>
            </w:pPr>
            <w:r>
              <w:t>Any area of the State</w:t>
            </w:r>
          </w:p>
        </w:tc>
      </w:tr>
      <w:tr>
        <w:trPr>
          <w:cantSplit/>
        </w:trPr>
        <w:tc>
          <w:tcPr>
            <w:tcW w:w="2126" w:type="dxa"/>
          </w:tcPr>
          <w:p>
            <w:pPr>
              <w:pStyle w:val="yTableNAm"/>
            </w:pPr>
            <w:r>
              <w:rPr>
                <w:rFonts w:eastAsia="Calibri"/>
                <w:i/>
              </w:rPr>
              <w:t>Alexandrium catenella</w:t>
            </w:r>
          </w:p>
        </w:tc>
        <w:tc>
          <w:tcPr>
            <w:tcW w:w="2268" w:type="dxa"/>
          </w:tcPr>
          <w:p>
            <w:pPr>
              <w:pStyle w:val="yTableNAm"/>
            </w:pPr>
            <w:r>
              <w:t>Toxic Dinoflagellate</w:t>
            </w:r>
          </w:p>
        </w:tc>
        <w:tc>
          <w:tcPr>
            <w:tcW w:w="1985" w:type="dxa"/>
          </w:tcPr>
          <w:p>
            <w:pPr>
              <w:pStyle w:val="yTableNAm"/>
            </w:pPr>
            <w:r>
              <w:t>Any area of the State except in the Port of Fremantle</w:t>
            </w:r>
          </w:p>
        </w:tc>
      </w:tr>
      <w:tr>
        <w:trPr>
          <w:cantSplit/>
        </w:trPr>
        <w:tc>
          <w:tcPr>
            <w:tcW w:w="2126" w:type="dxa"/>
          </w:tcPr>
          <w:p>
            <w:pPr>
              <w:pStyle w:val="yTableNAm"/>
              <w:rPr>
                <w:rFonts w:eastAsia="Calibri"/>
              </w:rPr>
            </w:pPr>
            <w:r>
              <w:rPr>
                <w:rFonts w:eastAsia="Calibri"/>
                <w:i/>
              </w:rPr>
              <w:t>Alexandrium minutum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monilatum</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Alexandrium tamarense</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Alfaro cultratus</w:t>
            </w:r>
          </w:p>
        </w:tc>
        <w:tc>
          <w:tcPr>
            <w:tcW w:w="2268" w:type="dxa"/>
          </w:tcPr>
          <w:p>
            <w:pPr>
              <w:pStyle w:val="yTableNAm"/>
            </w:pPr>
            <w:r>
              <w:t>Knife</w:t>
            </w:r>
            <w:r>
              <w:noBreakHyphen/>
              <w:t>edged Livebearer</w:t>
            </w:r>
          </w:p>
        </w:tc>
        <w:tc>
          <w:tcPr>
            <w:tcW w:w="1985" w:type="dxa"/>
          </w:tcPr>
          <w:p>
            <w:pPr>
              <w:pStyle w:val="yTableNAm"/>
            </w:pPr>
            <w:r>
              <w:t>Any area of the State</w:t>
            </w:r>
          </w:p>
        </w:tc>
      </w:tr>
      <w:tr>
        <w:trPr>
          <w:cantSplit/>
        </w:trPr>
        <w:tc>
          <w:tcPr>
            <w:tcW w:w="2126" w:type="dxa"/>
          </w:tcPr>
          <w:p>
            <w:pPr>
              <w:pStyle w:val="yTableNAm"/>
            </w:pPr>
            <w:r>
              <w:rPr>
                <w:i/>
              </w:rPr>
              <w:t>Alfaro huberi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Allomogurnda nesolepis</w:t>
            </w:r>
          </w:p>
        </w:tc>
        <w:tc>
          <w:tcPr>
            <w:tcW w:w="2268" w:type="dxa"/>
          </w:tcPr>
          <w:p>
            <w:pPr>
              <w:pStyle w:val="yTableNAm"/>
            </w:pPr>
            <w:r>
              <w:t>Yellowbelly Gudgeon</w:t>
            </w:r>
          </w:p>
        </w:tc>
        <w:tc>
          <w:tcPr>
            <w:tcW w:w="1985" w:type="dxa"/>
          </w:tcPr>
          <w:p>
            <w:pPr>
              <w:pStyle w:val="yTableNAm"/>
            </w:pPr>
            <w:r>
              <w:t>Any area of the State</w:t>
            </w:r>
          </w:p>
        </w:tc>
      </w:tr>
      <w:tr>
        <w:trPr>
          <w:cantSplit/>
        </w:trPr>
        <w:tc>
          <w:tcPr>
            <w:tcW w:w="2126" w:type="dxa"/>
          </w:tcPr>
          <w:p>
            <w:pPr>
              <w:pStyle w:val="yTableNAm"/>
            </w:pPr>
            <w:r>
              <w:rPr>
                <w:i/>
              </w:rPr>
              <w:t>Ameiurus brunneus</w:t>
            </w:r>
          </w:p>
        </w:tc>
        <w:tc>
          <w:tcPr>
            <w:tcW w:w="2268" w:type="dxa"/>
          </w:tcPr>
          <w:p>
            <w:pPr>
              <w:pStyle w:val="yTableNAm"/>
            </w:pPr>
            <w:r>
              <w:t>Snail Bullhead</w:t>
            </w:r>
          </w:p>
        </w:tc>
        <w:tc>
          <w:tcPr>
            <w:tcW w:w="1985" w:type="dxa"/>
          </w:tcPr>
          <w:p>
            <w:pPr>
              <w:pStyle w:val="yTableNAm"/>
            </w:pPr>
            <w:r>
              <w:t>Any area of the State</w:t>
            </w:r>
          </w:p>
        </w:tc>
      </w:tr>
      <w:tr>
        <w:trPr>
          <w:cantSplit/>
        </w:trPr>
        <w:tc>
          <w:tcPr>
            <w:tcW w:w="2126" w:type="dxa"/>
          </w:tcPr>
          <w:p>
            <w:pPr>
              <w:pStyle w:val="yTableNAm"/>
            </w:pPr>
            <w:r>
              <w:rPr>
                <w:i/>
              </w:rPr>
              <w:t>Ameiurus catus</w:t>
            </w:r>
          </w:p>
        </w:tc>
        <w:tc>
          <w:tcPr>
            <w:tcW w:w="2268" w:type="dxa"/>
          </w:tcPr>
          <w:p>
            <w:pPr>
              <w:pStyle w:val="yTableNAm"/>
            </w:pPr>
            <w:r>
              <w:t>White Catfish</w:t>
            </w:r>
          </w:p>
        </w:tc>
        <w:tc>
          <w:tcPr>
            <w:tcW w:w="1985" w:type="dxa"/>
          </w:tcPr>
          <w:p>
            <w:pPr>
              <w:pStyle w:val="yTableNAm"/>
            </w:pPr>
            <w:r>
              <w:t>Any area of the State</w:t>
            </w:r>
          </w:p>
        </w:tc>
      </w:tr>
      <w:tr>
        <w:trPr>
          <w:cantSplit/>
        </w:trPr>
        <w:tc>
          <w:tcPr>
            <w:tcW w:w="2126" w:type="dxa"/>
          </w:tcPr>
          <w:p>
            <w:pPr>
              <w:pStyle w:val="yTableNAm"/>
            </w:pPr>
            <w:r>
              <w:rPr>
                <w:i/>
              </w:rPr>
              <w:t>Ameiurus melas</w:t>
            </w:r>
          </w:p>
        </w:tc>
        <w:tc>
          <w:tcPr>
            <w:tcW w:w="2268" w:type="dxa"/>
          </w:tcPr>
          <w:p>
            <w:pPr>
              <w:pStyle w:val="yTableNAm"/>
            </w:pPr>
            <w:r>
              <w:t>Black Bullhead</w:t>
            </w:r>
          </w:p>
        </w:tc>
        <w:tc>
          <w:tcPr>
            <w:tcW w:w="1985" w:type="dxa"/>
          </w:tcPr>
          <w:p>
            <w:pPr>
              <w:pStyle w:val="yTableNAm"/>
            </w:pPr>
            <w:r>
              <w:t>Any area of the State</w:t>
            </w:r>
          </w:p>
        </w:tc>
      </w:tr>
      <w:tr>
        <w:trPr>
          <w:cantSplit/>
        </w:trPr>
        <w:tc>
          <w:tcPr>
            <w:tcW w:w="2126" w:type="dxa"/>
          </w:tcPr>
          <w:p>
            <w:pPr>
              <w:pStyle w:val="yTableNAm"/>
            </w:pPr>
            <w:r>
              <w:rPr>
                <w:i/>
              </w:rPr>
              <w:t>Ameiurus natalis</w:t>
            </w:r>
          </w:p>
        </w:tc>
        <w:tc>
          <w:tcPr>
            <w:tcW w:w="2268" w:type="dxa"/>
          </w:tcPr>
          <w:p>
            <w:pPr>
              <w:pStyle w:val="yTableNAm"/>
            </w:pPr>
            <w:r>
              <w:t>Yellow Bullhead</w:t>
            </w:r>
          </w:p>
        </w:tc>
        <w:tc>
          <w:tcPr>
            <w:tcW w:w="1985" w:type="dxa"/>
          </w:tcPr>
          <w:p>
            <w:pPr>
              <w:pStyle w:val="yTableNAm"/>
            </w:pPr>
            <w:r>
              <w:t>Any area of the State</w:t>
            </w:r>
          </w:p>
        </w:tc>
      </w:tr>
      <w:tr>
        <w:trPr>
          <w:cantSplit/>
        </w:trPr>
        <w:tc>
          <w:tcPr>
            <w:tcW w:w="2126" w:type="dxa"/>
          </w:tcPr>
          <w:p>
            <w:pPr>
              <w:pStyle w:val="yTableNAm"/>
            </w:pPr>
            <w:r>
              <w:rPr>
                <w:i/>
              </w:rPr>
              <w:t>Ameiurus nebulosus</w:t>
            </w:r>
          </w:p>
        </w:tc>
        <w:tc>
          <w:tcPr>
            <w:tcW w:w="2268" w:type="dxa"/>
          </w:tcPr>
          <w:p>
            <w:pPr>
              <w:pStyle w:val="yTableNAm"/>
            </w:pPr>
            <w:r>
              <w:t>Brown Bullhead</w:t>
            </w:r>
          </w:p>
        </w:tc>
        <w:tc>
          <w:tcPr>
            <w:tcW w:w="1985" w:type="dxa"/>
          </w:tcPr>
          <w:p>
            <w:pPr>
              <w:pStyle w:val="yTableNAm"/>
            </w:pPr>
            <w:r>
              <w:t>Any area of the State</w:t>
            </w:r>
          </w:p>
        </w:tc>
      </w:tr>
      <w:tr>
        <w:trPr>
          <w:cantSplit/>
        </w:trPr>
        <w:tc>
          <w:tcPr>
            <w:tcW w:w="2126" w:type="dxa"/>
          </w:tcPr>
          <w:p>
            <w:pPr>
              <w:pStyle w:val="yTableNAm"/>
            </w:pPr>
            <w:r>
              <w:rPr>
                <w:i/>
              </w:rPr>
              <w:t>Ameiurus platycephalus</w:t>
            </w:r>
          </w:p>
        </w:tc>
        <w:tc>
          <w:tcPr>
            <w:tcW w:w="2268" w:type="dxa"/>
          </w:tcPr>
          <w:p>
            <w:pPr>
              <w:pStyle w:val="yTableNAm"/>
            </w:pPr>
            <w:r>
              <w:t>Flat Bullhead</w:t>
            </w:r>
          </w:p>
        </w:tc>
        <w:tc>
          <w:tcPr>
            <w:tcW w:w="1985" w:type="dxa"/>
          </w:tcPr>
          <w:p>
            <w:pPr>
              <w:pStyle w:val="yTableNAm"/>
            </w:pPr>
            <w:r>
              <w:t>Any area of the State</w:t>
            </w:r>
          </w:p>
        </w:tc>
      </w:tr>
      <w:tr>
        <w:trPr>
          <w:cantSplit/>
        </w:trPr>
        <w:tc>
          <w:tcPr>
            <w:tcW w:w="2126" w:type="dxa"/>
          </w:tcPr>
          <w:p>
            <w:pPr>
              <w:pStyle w:val="yTableNAm"/>
            </w:pPr>
            <w:r>
              <w:rPr>
                <w:i/>
              </w:rPr>
              <w:t>Ameiurus serracanthus</w:t>
            </w:r>
          </w:p>
        </w:tc>
        <w:tc>
          <w:tcPr>
            <w:tcW w:w="2268" w:type="dxa"/>
          </w:tcPr>
          <w:p>
            <w:pPr>
              <w:pStyle w:val="yTableNAm"/>
            </w:pPr>
            <w:r>
              <w:t>Spotted Bullhead</w:t>
            </w:r>
          </w:p>
        </w:tc>
        <w:tc>
          <w:tcPr>
            <w:tcW w:w="1985" w:type="dxa"/>
          </w:tcPr>
          <w:p>
            <w:pPr>
              <w:pStyle w:val="yTableNAm"/>
            </w:pPr>
            <w:r>
              <w:t>Any area of the State</w:t>
            </w:r>
          </w:p>
        </w:tc>
      </w:tr>
      <w:tr>
        <w:trPr>
          <w:cantSplit/>
        </w:trPr>
        <w:tc>
          <w:tcPr>
            <w:tcW w:w="2126" w:type="dxa"/>
          </w:tcPr>
          <w:p>
            <w:pPr>
              <w:pStyle w:val="yTableNAm"/>
            </w:pPr>
            <w:r>
              <w:rPr>
                <w:i/>
              </w:rPr>
              <w:t>Amia calva</w:t>
            </w:r>
          </w:p>
        </w:tc>
        <w:tc>
          <w:tcPr>
            <w:tcW w:w="2268" w:type="dxa"/>
          </w:tcPr>
          <w:p>
            <w:pPr>
              <w:pStyle w:val="yTableNAm"/>
            </w:pPr>
            <w:r>
              <w:t>Bowfin</w:t>
            </w:r>
          </w:p>
        </w:tc>
        <w:tc>
          <w:tcPr>
            <w:tcW w:w="1985" w:type="dxa"/>
          </w:tcPr>
          <w:p>
            <w:pPr>
              <w:pStyle w:val="yTableNAm"/>
            </w:pPr>
            <w:r>
              <w:t>Any area of the State</w:t>
            </w:r>
          </w:p>
        </w:tc>
      </w:tr>
      <w:tr>
        <w:trPr>
          <w:cantSplit/>
        </w:trPr>
        <w:tc>
          <w:tcPr>
            <w:tcW w:w="2126" w:type="dxa"/>
          </w:tcPr>
          <w:p>
            <w:pPr>
              <w:pStyle w:val="yTableNAm"/>
            </w:pPr>
            <w:r>
              <w:rPr>
                <w:rFonts w:eastAsia="Calibri"/>
                <w:i/>
              </w:rPr>
              <w:t>Amphibalanus eburneus (syn. Balanus eburneus</w:t>
            </w:r>
          </w:p>
        </w:tc>
        <w:tc>
          <w:tcPr>
            <w:tcW w:w="2268" w:type="dxa"/>
          </w:tcPr>
          <w:p>
            <w:pPr>
              <w:pStyle w:val="yTableNAm"/>
            </w:pPr>
            <w:r>
              <w:t>Ivory Barnacle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Amphibalanus improvisus (syn. Balanus improvisus)</w:t>
            </w:r>
          </w:p>
        </w:tc>
        <w:tc>
          <w:tcPr>
            <w:tcW w:w="2268" w:type="dxa"/>
          </w:tcPr>
          <w:p>
            <w:pPr>
              <w:pStyle w:val="yTableNAm"/>
            </w:pPr>
            <w:r>
              <w:t>Bay Barnacle</w:t>
            </w:r>
          </w:p>
        </w:tc>
        <w:tc>
          <w:tcPr>
            <w:tcW w:w="1985" w:type="dxa"/>
          </w:tcPr>
          <w:p>
            <w:pPr>
              <w:pStyle w:val="yTableNAm"/>
            </w:pPr>
            <w:r>
              <w:t>Any area of the State</w:t>
            </w:r>
          </w:p>
        </w:tc>
      </w:tr>
      <w:tr>
        <w:trPr>
          <w:cantSplit/>
        </w:trPr>
        <w:tc>
          <w:tcPr>
            <w:tcW w:w="2126" w:type="dxa"/>
          </w:tcPr>
          <w:p>
            <w:pPr>
              <w:pStyle w:val="yTableNAm"/>
            </w:pPr>
            <w:r>
              <w:rPr>
                <w:i/>
              </w:rPr>
              <w:t>Anabas cobojius</w:t>
            </w:r>
          </w:p>
        </w:tc>
        <w:tc>
          <w:tcPr>
            <w:tcW w:w="2268" w:type="dxa"/>
          </w:tcPr>
          <w:p>
            <w:pPr>
              <w:pStyle w:val="yTableNAm"/>
            </w:pPr>
            <w:r>
              <w:t>Gangetic Climbing Perch</w:t>
            </w:r>
          </w:p>
        </w:tc>
        <w:tc>
          <w:tcPr>
            <w:tcW w:w="1985" w:type="dxa"/>
          </w:tcPr>
          <w:p>
            <w:pPr>
              <w:pStyle w:val="yTableNAm"/>
            </w:pPr>
            <w:r>
              <w:t>Any area of the State</w:t>
            </w:r>
          </w:p>
        </w:tc>
      </w:tr>
      <w:tr>
        <w:trPr>
          <w:cantSplit/>
        </w:trPr>
        <w:tc>
          <w:tcPr>
            <w:tcW w:w="2126" w:type="dxa"/>
          </w:tcPr>
          <w:p>
            <w:pPr>
              <w:pStyle w:val="yTableNAm"/>
            </w:pPr>
            <w:r>
              <w:rPr>
                <w:i/>
              </w:rPr>
              <w:t>Anabas testudineus</w:t>
            </w:r>
          </w:p>
        </w:tc>
        <w:tc>
          <w:tcPr>
            <w:tcW w:w="2268" w:type="dxa"/>
          </w:tcPr>
          <w:p>
            <w:pPr>
              <w:pStyle w:val="yTableNAm"/>
            </w:pPr>
            <w:r>
              <w:t>Climbing Perch</w:t>
            </w:r>
          </w:p>
        </w:tc>
        <w:tc>
          <w:tcPr>
            <w:tcW w:w="1985" w:type="dxa"/>
          </w:tcPr>
          <w:p>
            <w:pPr>
              <w:pStyle w:val="yTableNAm"/>
            </w:pPr>
            <w:r>
              <w:t>Any area of the State</w:t>
            </w:r>
          </w:p>
        </w:tc>
      </w:tr>
      <w:tr>
        <w:trPr>
          <w:cantSplit/>
        </w:trPr>
        <w:tc>
          <w:tcPr>
            <w:tcW w:w="2126" w:type="dxa"/>
          </w:tcPr>
          <w:p>
            <w:pPr>
              <w:pStyle w:val="yTableNAm"/>
            </w:pPr>
            <w:r>
              <w:rPr>
                <w:rFonts w:eastAsia="Calibri"/>
                <w:i/>
              </w:rPr>
              <w:t xml:space="preserve">Anadara transversa </w:t>
            </w:r>
            <w:r>
              <w:rPr>
                <w:rFonts w:eastAsia="Calibri"/>
                <w:i/>
              </w:rPr>
              <w:br/>
              <w:t>(syn. A. demiri)</w:t>
            </w:r>
          </w:p>
        </w:tc>
        <w:tc>
          <w:tcPr>
            <w:tcW w:w="2268" w:type="dxa"/>
          </w:tcPr>
          <w:p>
            <w:pPr>
              <w:pStyle w:val="yTableNAm"/>
            </w:pPr>
            <w:r>
              <w:t>Transverse Arc Clam</w:t>
            </w:r>
          </w:p>
        </w:tc>
        <w:tc>
          <w:tcPr>
            <w:tcW w:w="1985" w:type="dxa"/>
          </w:tcPr>
          <w:p>
            <w:pPr>
              <w:pStyle w:val="yTableNAm"/>
            </w:pPr>
            <w:r>
              <w:t>Any area of the State</w:t>
            </w:r>
          </w:p>
        </w:tc>
      </w:tr>
      <w:tr>
        <w:trPr>
          <w:cantSplit/>
        </w:trPr>
        <w:tc>
          <w:tcPr>
            <w:tcW w:w="2126" w:type="dxa"/>
          </w:tcPr>
          <w:p>
            <w:pPr>
              <w:pStyle w:val="yTableNAm"/>
            </w:pPr>
            <w:r>
              <w:rPr>
                <w:i/>
              </w:rPr>
              <w:t>Anaspidoglanis macrostoma</w:t>
            </w:r>
          </w:p>
        </w:tc>
        <w:tc>
          <w:tcPr>
            <w:tcW w:w="2268" w:type="dxa"/>
          </w:tcPr>
          <w:p>
            <w:pPr>
              <w:pStyle w:val="yTableNAm"/>
            </w:pPr>
            <w:r>
              <w:t>Flatnose Catfish</w:t>
            </w:r>
          </w:p>
        </w:tc>
        <w:tc>
          <w:tcPr>
            <w:tcW w:w="1985" w:type="dxa"/>
          </w:tcPr>
          <w:p>
            <w:pPr>
              <w:pStyle w:val="yTableNAm"/>
            </w:pPr>
            <w:r>
              <w:t>Any area of the State</w:t>
            </w:r>
          </w:p>
        </w:tc>
      </w:tr>
      <w:tr>
        <w:trPr>
          <w:cantSplit/>
        </w:trPr>
        <w:tc>
          <w:tcPr>
            <w:tcW w:w="2126" w:type="dxa"/>
          </w:tcPr>
          <w:p>
            <w:pPr>
              <w:pStyle w:val="yTableNAm"/>
            </w:pPr>
            <w:r>
              <w:rPr>
                <w:i/>
              </w:rPr>
              <w:t>Apeltes quadracus</w:t>
            </w:r>
          </w:p>
        </w:tc>
        <w:tc>
          <w:tcPr>
            <w:tcW w:w="2268" w:type="dxa"/>
          </w:tcPr>
          <w:p>
            <w:pPr>
              <w:pStyle w:val="yTableNAm"/>
            </w:pPr>
            <w:r>
              <w:t>Four</w:t>
            </w:r>
            <w:r>
              <w:noBreakHyphen/>
              <w:t>spined Stickleback</w:t>
            </w:r>
          </w:p>
        </w:tc>
        <w:tc>
          <w:tcPr>
            <w:tcW w:w="1985" w:type="dxa"/>
          </w:tcPr>
          <w:p>
            <w:pPr>
              <w:pStyle w:val="yTableNAm"/>
            </w:pPr>
            <w:r>
              <w:t>Any area of the State</w:t>
            </w:r>
          </w:p>
        </w:tc>
      </w:tr>
      <w:tr>
        <w:trPr>
          <w:cantSplit/>
        </w:trPr>
        <w:tc>
          <w:tcPr>
            <w:tcW w:w="2126" w:type="dxa"/>
          </w:tcPr>
          <w:p>
            <w:pPr>
              <w:pStyle w:val="yTableNAm"/>
            </w:pPr>
            <w:r>
              <w:rPr>
                <w:rFonts w:eastAsia="Calibri"/>
                <w:i/>
              </w:rPr>
              <w:t>Arcuatula senhousia (syn. Musculista senhousia)</w:t>
            </w:r>
          </w:p>
        </w:tc>
        <w:tc>
          <w:tcPr>
            <w:tcW w:w="2268" w:type="dxa"/>
          </w:tcPr>
          <w:p>
            <w:pPr>
              <w:pStyle w:val="yTableNAm"/>
            </w:pPr>
            <w:r>
              <w:t>Asian Bag Mussel, Asian Date Mussel</w:t>
            </w:r>
          </w:p>
        </w:tc>
        <w:tc>
          <w:tcPr>
            <w:tcW w:w="1985" w:type="dxa"/>
          </w:tcPr>
          <w:p>
            <w:pPr>
              <w:pStyle w:val="yTableNAm"/>
            </w:pPr>
            <w:r>
              <w:t>Any area of the State except in the Swan River and Port of Fremantle</w:t>
            </w:r>
          </w:p>
        </w:tc>
      </w:tr>
      <w:tr>
        <w:trPr>
          <w:cantSplit/>
        </w:trPr>
        <w:tc>
          <w:tcPr>
            <w:tcW w:w="2126" w:type="dxa"/>
          </w:tcPr>
          <w:p>
            <w:pPr>
              <w:pStyle w:val="yTableNAm"/>
            </w:pPr>
            <w:r>
              <w:rPr>
                <w:i/>
              </w:rPr>
              <w:t>Aristichthys noblis</w:t>
            </w:r>
          </w:p>
        </w:tc>
        <w:tc>
          <w:tcPr>
            <w:tcW w:w="2268" w:type="dxa"/>
          </w:tcPr>
          <w:p>
            <w:pPr>
              <w:pStyle w:val="yTableNAm"/>
            </w:pPr>
            <w:r>
              <w:t>Bighead Carp</w:t>
            </w:r>
          </w:p>
        </w:tc>
        <w:tc>
          <w:tcPr>
            <w:tcW w:w="1985" w:type="dxa"/>
          </w:tcPr>
          <w:p>
            <w:pPr>
              <w:pStyle w:val="yTableNAm"/>
            </w:pPr>
            <w:r>
              <w:t>Any area of the State</w:t>
            </w:r>
          </w:p>
        </w:tc>
      </w:tr>
      <w:tr>
        <w:trPr>
          <w:cantSplit/>
        </w:trPr>
        <w:tc>
          <w:tcPr>
            <w:tcW w:w="2126" w:type="dxa"/>
          </w:tcPr>
          <w:p>
            <w:pPr>
              <w:pStyle w:val="yTableNAm"/>
            </w:pPr>
            <w:r>
              <w:rPr>
                <w:rFonts w:eastAsia="Calibri"/>
                <w:i/>
              </w:rPr>
              <w:t>Asterias amurensis</w:t>
            </w:r>
          </w:p>
        </w:tc>
        <w:tc>
          <w:tcPr>
            <w:tcW w:w="2268" w:type="dxa"/>
          </w:tcPr>
          <w:p>
            <w:pPr>
              <w:pStyle w:val="yTableNAm"/>
            </w:pPr>
            <w:r>
              <w:t>Northern Pacific Seastar</w:t>
            </w:r>
          </w:p>
        </w:tc>
        <w:tc>
          <w:tcPr>
            <w:tcW w:w="1985" w:type="dxa"/>
          </w:tcPr>
          <w:p>
            <w:pPr>
              <w:pStyle w:val="yTableNAm"/>
            </w:pPr>
            <w:r>
              <w:t>Any area of the State</w:t>
            </w:r>
          </w:p>
        </w:tc>
      </w:tr>
      <w:tr>
        <w:trPr>
          <w:cantSplit/>
        </w:trPr>
        <w:tc>
          <w:tcPr>
            <w:tcW w:w="2126" w:type="dxa"/>
          </w:tcPr>
          <w:p>
            <w:pPr>
              <w:pStyle w:val="yTableNAm"/>
            </w:pPr>
            <w:r>
              <w:rPr>
                <w:i/>
              </w:rPr>
              <w:t>Astyanax aeneus</w:t>
            </w:r>
          </w:p>
        </w:tc>
        <w:tc>
          <w:tcPr>
            <w:tcW w:w="2268" w:type="dxa"/>
          </w:tcPr>
          <w:p>
            <w:pPr>
              <w:pStyle w:val="yTableNAm"/>
            </w:pPr>
            <w:r>
              <w:t>Banded Tetra</w:t>
            </w:r>
          </w:p>
        </w:tc>
        <w:tc>
          <w:tcPr>
            <w:tcW w:w="1985" w:type="dxa"/>
          </w:tcPr>
          <w:p>
            <w:pPr>
              <w:pStyle w:val="yTableNAm"/>
            </w:pPr>
            <w:r>
              <w:t>Any area of the State</w:t>
            </w:r>
          </w:p>
        </w:tc>
      </w:tr>
      <w:tr>
        <w:trPr>
          <w:cantSplit/>
        </w:trPr>
        <w:tc>
          <w:tcPr>
            <w:tcW w:w="2126" w:type="dxa"/>
          </w:tcPr>
          <w:p>
            <w:pPr>
              <w:pStyle w:val="yTableNAm"/>
            </w:pPr>
            <w:r>
              <w:rPr>
                <w:i/>
              </w:rPr>
              <w:t>Astyanax fasciatus</w:t>
            </w:r>
          </w:p>
        </w:tc>
        <w:tc>
          <w:tcPr>
            <w:tcW w:w="2268" w:type="dxa"/>
          </w:tcPr>
          <w:p>
            <w:pPr>
              <w:pStyle w:val="yTableNAm"/>
            </w:pPr>
            <w:r>
              <w:t>Banded Astyanax</w:t>
            </w:r>
          </w:p>
        </w:tc>
        <w:tc>
          <w:tcPr>
            <w:tcW w:w="1985" w:type="dxa"/>
          </w:tcPr>
          <w:p>
            <w:pPr>
              <w:pStyle w:val="yTableNAm"/>
            </w:pPr>
            <w:r>
              <w:t>Any area of the State</w:t>
            </w:r>
          </w:p>
        </w:tc>
      </w:tr>
      <w:tr>
        <w:trPr>
          <w:cantSplit/>
        </w:trPr>
        <w:tc>
          <w:tcPr>
            <w:tcW w:w="2126" w:type="dxa"/>
          </w:tcPr>
          <w:p>
            <w:pPr>
              <w:pStyle w:val="yTableNAm"/>
            </w:pPr>
            <w:r>
              <w:rPr>
                <w:i/>
              </w:rPr>
              <w:t>Bagrus ubangensis</w:t>
            </w:r>
          </w:p>
        </w:tc>
        <w:tc>
          <w:tcPr>
            <w:tcW w:w="2268" w:type="dxa"/>
          </w:tcPr>
          <w:p>
            <w:pPr>
              <w:pStyle w:val="yTableNAm"/>
            </w:pPr>
            <w:r>
              <w:t>Ubangi Shovelnose Catfish</w:t>
            </w:r>
          </w:p>
        </w:tc>
        <w:tc>
          <w:tcPr>
            <w:tcW w:w="1985" w:type="dxa"/>
          </w:tcPr>
          <w:p>
            <w:pPr>
              <w:pStyle w:val="yTableNAm"/>
            </w:pPr>
            <w:r>
              <w:t>Any area of the State</w:t>
            </w:r>
          </w:p>
        </w:tc>
      </w:tr>
      <w:tr>
        <w:trPr>
          <w:cantSplit/>
        </w:trPr>
        <w:tc>
          <w:tcPr>
            <w:tcW w:w="2126" w:type="dxa"/>
          </w:tcPr>
          <w:p>
            <w:pPr>
              <w:pStyle w:val="yTableNAm"/>
            </w:pPr>
            <w:r>
              <w:rPr>
                <w:rFonts w:eastAsia="Calibri"/>
                <w:i/>
              </w:rPr>
              <w:t>Balanus glandula</w:t>
            </w:r>
          </w:p>
        </w:tc>
        <w:tc>
          <w:tcPr>
            <w:tcW w:w="2268" w:type="dxa"/>
          </w:tcPr>
          <w:p>
            <w:pPr>
              <w:pStyle w:val="yTableNAm"/>
            </w:pPr>
            <w:r>
              <w:t>Common Acorn Barnacle, White Buckshot Barnacle</w:t>
            </w:r>
          </w:p>
        </w:tc>
        <w:tc>
          <w:tcPr>
            <w:tcW w:w="1985" w:type="dxa"/>
          </w:tcPr>
          <w:p>
            <w:pPr>
              <w:pStyle w:val="yTableNAm"/>
            </w:pPr>
            <w:r>
              <w:t>Any area of the State</w:t>
            </w:r>
          </w:p>
        </w:tc>
      </w:tr>
      <w:tr>
        <w:trPr>
          <w:cantSplit/>
        </w:trPr>
        <w:tc>
          <w:tcPr>
            <w:tcW w:w="2126" w:type="dxa"/>
          </w:tcPr>
          <w:p>
            <w:pPr>
              <w:pStyle w:val="yTableNAm"/>
            </w:pPr>
            <w:r>
              <w:rPr>
                <w:i/>
              </w:rPr>
              <w:t>Barbodes hexagonolepis</w:t>
            </w:r>
          </w:p>
        </w:tc>
        <w:tc>
          <w:tcPr>
            <w:tcW w:w="2268" w:type="dxa"/>
          </w:tcPr>
          <w:p>
            <w:pPr>
              <w:pStyle w:val="yTableNAm"/>
            </w:pPr>
            <w:r>
              <w:t>Copper Mahseer</w:t>
            </w:r>
          </w:p>
        </w:tc>
        <w:tc>
          <w:tcPr>
            <w:tcW w:w="1985" w:type="dxa"/>
          </w:tcPr>
          <w:p>
            <w:pPr>
              <w:pStyle w:val="yTableNAm"/>
            </w:pPr>
            <w:r>
              <w:t>Any area of the State</w:t>
            </w:r>
          </w:p>
        </w:tc>
      </w:tr>
      <w:tr>
        <w:trPr>
          <w:cantSplit/>
        </w:trPr>
        <w:tc>
          <w:tcPr>
            <w:tcW w:w="2126" w:type="dxa"/>
          </w:tcPr>
          <w:p>
            <w:pPr>
              <w:pStyle w:val="yTableNAm"/>
            </w:pPr>
            <w:r>
              <w:rPr>
                <w:i/>
              </w:rPr>
              <w:t>Belonesox belizanus</w:t>
            </w:r>
          </w:p>
        </w:tc>
        <w:tc>
          <w:tcPr>
            <w:tcW w:w="2268" w:type="dxa"/>
          </w:tcPr>
          <w:p>
            <w:pPr>
              <w:pStyle w:val="yTableNAm"/>
            </w:pPr>
            <w:r>
              <w:t>Pike Minnow, Pike Killifish</w:t>
            </w:r>
          </w:p>
        </w:tc>
        <w:tc>
          <w:tcPr>
            <w:tcW w:w="1985" w:type="dxa"/>
          </w:tcPr>
          <w:p>
            <w:pPr>
              <w:pStyle w:val="yTableNAm"/>
            </w:pPr>
            <w:r>
              <w:t>Any area of the State</w:t>
            </w:r>
          </w:p>
        </w:tc>
      </w:tr>
      <w:tr>
        <w:trPr>
          <w:cantSplit/>
        </w:trPr>
        <w:tc>
          <w:tcPr>
            <w:tcW w:w="2126" w:type="dxa"/>
          </w:tcPr>
          <w:p>
            <w:pPr>
              <w:pStyle w:val="yTableNAm"/>
            </w:pPr>
            <w:r>
              <w:rPr>
                <w:rFonts w:eastAsia="Calibri"/>
                <w:i/>
              </w:rPr>
              <w:t>Beroe ovata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Blackfordia virginica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Bonnemaisonia hamifera</w:t>
            </w:r>
          </w:p>
        </w:tc>
        <w:tc>
          <w:tcPr>
            <w:tcW w:w="2268" w:type="dxa"/>
          </w:tcPr>
          <w:p>
            <w:pPr>
              <w:pStyle w:val="yTableNAm"/>
            </w:pPr>
            <w:r>
              <w:t>Bonnemaison’s Hook Weed, Pink Cotton Wool</w:t>
            </w:r>
          </w:p>
        </w:tc>
        <w:tc>
          <w:tcPr>
            <w:tcW w:w="1985" w:type="dxa"/>
          </w:tcPr>
          <w:p>
            <w:pPr>
              <w:pStyle w:val="yTableNAm"/>
            </w:pPr>
            <w:r>
              <w:t>Any area of the State</w:t>
            </w:r>
          </w:p>
        </w:tc>
      </w:tr>
      <w:tr>
        <w:trPr>
          <w:cantSplit/>
        </w:trPr>
        <w:tc>
          <w:tcPr>
            <w:tcW w:w="2126" w:type="dxa"/>
          </w:tcPr>
          <w:p>
            <w:pPr>
              <w:pStyle w:val="yTableNAm"/>
            </w:pPr>
            <w:r>
              <w:rPr>
                <w:i/>
              </w:rPr>
              <w:t>Boulengerochromis microlepis</w:t>
            </w:r>
          </w:p>
        </w:tc>
        <w:tc>
          <w:tcPr>
            <w:tcW w:w="2268" w:type="dxa"/>
          </w:tcPr>
          <w:p>
            <w:pPr>
              <w:pStyle w:val="yTableNAm"/>
            </w:pPr>
            <w:r>
              <w:t>Giant Cichlid, Yellow</w:t>
            </w:r>
            <w:r>
              <w:noBreakHyphen/>
              <w:t>belly Cichlid</w:t>
            </w:r>
          </w:p>
        </w:tc>
        <w:tc>
          <w:tcPr>
            <w:tcW w:w="1985" w:type="dxa"/>
          </w:tcPr>
          <w:p>
            <w:pPr>
              <w:pStyle w:val="yTableNAm"/>
            </w:pPr>
            <w:r>
              <w:t>Any area of the State</w:t>
            </w:r>
          </w:p>
        </w:tc>
      </w:tr>
      <w:tr>
        <w:trPr>
          <w:cantSplit/>
        </w:trPr>
        <w:tc>
          <w:tcPr>
            <w:tcW w:w="2126" w:type="dxa"/>
          </w:tcPr>
          <w:p>
            <w:pPr>
              <w:pStyle w:val="yTableNAm"/>
            </w:pPr>
            <w:r>
              <w:rPr>
                <w:rFonts w:eastAsia="Calibri"/>
                <w:i/>
              </w:rPr>
              <w:t>Brachidontes pharaonis</w:t>
            </w:r>
          </w:p>
        </w:tc>
        <w:tc>
          <w:tcPr>
            <w:tcW w:w="2268" w:type="dxa"/>
          </w:tcPr>
          <w:p>
            <w:pPr>
              <w:pStyle w:val="yTableNAm"/>
            </w:pPr>
            <w:r>
              <w:t>Variable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Callinectes sapidus</w:t>
            </w:r>
          </w:p>
        </w:tc>
        <w:tc>
          <w:tcPr>
            <w:tcW w:w="2268" w:type="dxa"/>
          </w:tcPr>
          <w:p>
            <w:pPr>
              <w:pStyle w:val="yTableNAm"/>
            </w:pPr>
            <w:r>
              <w:t>Chesapeake Blue Crab, Atlantic Blue Crab, Blue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Carcinoscorpius rotundicauda</w:t>
            </w:r>
          </w:p>
        </w:tc>
        <w:tc>
          <w:tcPr>
            <w:tcW w:w="2268" w:type="dxa"/>
          </w:tcPr>
          <w:p>
            <w:pPr>
              <w:pStyle w:val="yTableNAm"/>
            </w:pPr>
            <w:r>
              <w:t>Mangrove Horseshoe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Carcinus maenas</w:t>
            </w:r>
          </w:p>
        </w:tc>
        <w:tc>
          <w:tcPr>
            <w:tcW w:w="2268" w:type="dxa"/>
          </w:tcPr>
          <w:p>
            <w:pPr>
              <w:pStyle w:val="yTableNAm"/>
            </w:pPr>
            <w:r>
              <w:t>European Green Crab, European Shore Crab</w:t>
            </w:r>
          </w:p>
        </w:tc>
        <w:tc>
          <w:tcPr>
            <w:tcW w:w="1985" w:type="dxa"/>
          </w:tcPr>
          <w:p>
            <w:pPr>
              <w:pStyle w:val="yTableNAm"/>
            </w:pPr>
            <w:r>
              <w:t>Any area of the State</w:t>
            </w:r>
          </w:p>
        </w:tc>
      </w:tr>
      <w:tr>
        <w:trPr>
          <w:cantSplit/>
        </w:trPr>
        <w:tc>
          <w:tcPr>
            <w:tcW w:w="2126" w:type="dxa"/>
          </w:tcPr>
          <w:p>
            <w:pPr>
              <w:pStyle w:val="yTableNAm"/>
            </w:pPr>
            <w:r>
              <w:rPr>
                <w:i/>
              </w:rPr>
              <w:t>Catla catla</w:t>
            </w:r>
          </w:p>
        </w:tc>
        <w:tc>
          <w:tcPr>
            <w:tcW w:w="2268" w:type="dxa"/>
          </w:tcPr>
          <w:p>
            <w:pPr>
              <w:pStyle w:val="yTableNAm"/>
            </w:pPr>
            <w:r>
              <w:t>Catla</w:t>
            </w:r>
          </w:p>
        </w:tc>
        <w:tc>
          <w:tcPr>
            <w:tcW w:w="1985" w:type="dxa"/>
          </w:tcPr>
          <w:p>
            <w:pPr>
              <w:pStyle w:val="yTableNAm"/>
            </w:pPr>
            <w:r>
              <w:t>Any area of the State</w:t>
            </w:r>
          </w:p>
        </w:tc>
      </w:tr>
      <w:tr>
        <w:trPr>
          <w:cantSplit/>
        </w:trPr>
        <w:tc>
          <w:tcPr>
            <w:tcW w:w="2126" w:type="dxa"/>
          </w:tcPr>
          <w:p>
            <w:pPr>
              <w:pStyle w:val="yTableNAm"/>
            </w:pPr>
            <w:r>
              <w:rPr>
                <w:i/>
              </w:rPr>
              <w:t>Catlocarpio siamensis</w:t>
            </w:r>
          </w:p>
        </w:tc>
        <w:tc>
          <w:tcPr>
            <w:tcW w:w="2268" w:type="dxa"/>
          </w:tcPr>
          <w:p>
            <w:pPr>
              <w:pStyle w:val="yTableNAm"/>
            </w:pPr>
            <w:r>
              <w:t>Giant Barb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268" w:type="dxa"/>
          </w:tcPr>
          <w:p>
            <w:pPr>
              <w:pStyle w:val="yTableNAm"/>
            </w:pPr>
            <w:r>
              <w:t>Aquarium Weed, Feather Alga, Killer Alga</w:t>
            </w:r>
          </w:p>
        </w:tc>
        <w:tc>
          <w:tcPr>
            <w:tcW w:w="1985" w:type="dxa"/>
          </w:tcPr>
          <w:p>
            <w:pPr>
              <w:pStyle w:val="yTableNAm"/>
            </w:pPr>
            <w:r>
              <w:t>Any area of the State except in the Pilbara and Kimberley Region</w:t>
            </w:r>
          </w:p>
        </w:tc>
      </w:tr>
      <w:tr>
        <w:trPr>
          <w:cantSplit/>
        </w:trPr>
        <w:tc>
          <w:tcPr>
            <w:tcW w:w="2126" w:type="dxa"/>
          </w:tcPr>
          <w:p>
            <w:pPr>
              <w:pStyle w:val="yTableNAm"/>
            </w:pPr>
            <w:r>
              <w:rPr>
                <w:i/>
              </w:rPr>
              <w:t>Centrarchidae</w:t>
            </w:r>
            <w:r>
              <w:t xml:space="preserve"> (entire family)</w:t>
            </w:r>
          </w:p>
        </w:tc>
        <w:tc>
          <w:tcPr>
            <w:tcW w:w="2268" w:type="dxa"/>
          </w:tcPr>
          <w:p>
            <w:pPr>
              <w:pStyle w:val="yTableNAm"/>
            </w:pPr>
            <w:r>
              <w:t>Banded Sunfish, Spotted Sunfish, Largemouth Bass, Bluegill</w:t>
            </w:r>
          </w:p>
        </w:tc>
        <w:tc>
          <w:tcPr>
            <w:tcW w:w="1985" w:type="dxa"/>
          </w:tcPr>
          <w:p>
            <w:pPr>
              <w:pStyle w:val="yTableNAm"/>
            </w:pPr>
            <w:r>
              <w:t>Any area of the State</w:t>
            </w:r>
          </w:p>
        </w:tc>
      </w:tr>
      <w:tr>
        <w:trPr>
          <w:cantSplit/>
        </w:trPr>
        <w:tc>
          <w:tcPr>
            <w:tcW w:w="2126" w:type="dxa"/>
          </w:tcPr>
          <w:p>
            <w:pPr>
              <w:pStyle w:val="yTableNAm"/>
            </w:pPr>
            <w:r>
              <w:rPr>
                <w:i/>
              </w:rPr>
              <w:t>Centropomus</w:t>
            </w:r>
            <w:r>
              <w:t xml:space="preserve"> </w:t>
            </w:r>
            <w:r>
              <w:br/>
              <w:t>(entire genus)</w:t>
            </w:r>
          </w:p>
        </w:tc>
        <w:tc>
          <w:tcPr>
            <w:tcW w:w="2268" w:type="dxa"/>
          </w:tcPr>
          <w:p>
            <w:pPr>
              <w:pStyle w:val="yTableNAm"/>
            </w:pPr>
            <w:r>
              <w:t>Snooks (American)</w:t>
            </w:r>
          </w:p>
        </w:tc>
        <w:tc>
          <w:tcPr>
            <w:tcW w:w="1985" w:type="dxa"/>
          </w:tcPr>
          <w:p>
            <w:pPr>
              <w:pStyle w:val="yTableNAm"/>
            </w:pPr>
            <w:r>
              <w:t>Any area of the State</w:t>
            </w:r>
          </w:p>
        </w:tc>
      </w:tr>
      <w:tr>
        <w:trPr>
          <w:cantSplit/>
        </w:trPr>
        <w:tc>
          <w:tcPr>
            <w:tcW w:w="2126" w:type="dxa"/>
          </w:tcPr>
          <w:p>
            <w:pPr>
              <w:pStyle w:val="yTableNAm"/>
            </w:pPr>
            <w:r>
              <w:rPr>
                <w:i/>
              </w:rPr>
              <w:t>Chaca bankanensis</w:t>
            </w:r>
          </w:p>
        </w:tc>
        <w:tc>
          <w:tcPr>
            <w:tcW w:w="2268" w:type="dxa"/>
          </w:tcPr>
          <w:p>
            <w:pPr>
              <w:pStyle w:val="yTableNAm"/>
            </w:pPr>
            <w:r>
              <w:t>Angler Catfish</w:t>
            </w:r>
          </w:p>
        </w:tc>
        <w:tc>
          <w:tcPr>
            <w:tcW w:w="1985" w:type="dxa"/>
          </w:tcPr>
          <w:p>
            <w:pPr>
              <w:pStyle w:val="yTableNAm"/>
            </w:pPr>
            <w:r>
              <w:t>Any area of the State</w:t>
            </w:r>
          </w:p>
        </w:tc>
      </w:tr>
      <w:tr>
        <w:trPr>
          <w:cantSplit/>
        </w:trPr>
        <w:tc>
          <w:tcPr>
            <w:tcW w:w="2126" w:type="dxa"/>
          </w:tcPr>
          <w:p>
            <w:pPr>
              <w:pStyle w:val="yTableNAm"/>
            </w:pPr>
            <w:r>
              <w:rPr>
                <w:i/>
              </w:rPr>
              <w:t>Chaca burmensis</w:t>
            </w:r>
          </w:p>
        </w:tc>
        <w:tc>
          <w:tcPr>
            <w:tcW w:w="2268" w:type="dxa"/>
          </w:tcPr>
          <w:p>
            <w:pPr>
              <w:pStyle w:val="yTableNAm"/>
            </w:pPr>
            <w:r>
              <w:t>Burmensis Frogmouth Catfish</w:t>
            </w:r>
          </w:p>
        </w:tc>
        <w:tc>
          <w:tcPr>
            <w:tcW w:w="1985" w:type="dxa"/>
          </w:tcPr>
          <w:p>
            <w:pPr>
              <w:pStyle w:val="yTableNAm"/>
            </w:pPr>
            <w:r>
              <w:t>Any area of the State</w:t>
            </w:r>
          </w:p>
        </w:tc>
      </w:tr>
      <w:tr>
        <w:trPr>
          <w:cantSplit/>
        </w:trPr>
        <w:tc>
          <w:tcPr>
            <w:tcW w:w="2126" w:type="dxa"/>
          </w:tcPr>
          <w:p>
            <w:pPr>
              <w:pStyle w:val="yTableNAm"/>
            </w:pPr>
            <w:r>
              <w:rPr>
                <w:i/>
              </w:rPr>
              <w:t>Chaca chaca</w:t>
            </w:r>
          </w:p>
        </w:tc>
        <w:tc>
          <w:tcPr>
            <w:tcW w:w="2268" w:type="dxa"/>
          </w:tcPr>
          <w:p>
            <w:pPr>
              <w:pStyle w:val="yTableNAm"/>
            </w:pPr>
            <w:r>
              <w:t>Angler, Frogmouth and Squarehead Catfish</w:t>
            </w:r>
          </w:p>
        </w:tc>
        <w:tc>
          <w:tcPr>
            <w:tcW w:w="1985" w:type="dxa"/>
          </w:tcPr>
          <w:p>
            <w:pPr>
              <w:pStyle w:val="yTableNAm"/>
            </w:pPr>
            <w:r>
              <w:t>Any area of the State</w:t>
            </w:r>
          </w:p>
        </w:tc>
      </w:tr>
      <w:tr>
        <w:trPr>
          <w:cantSplit/>
        </w:trPr>
        <w:tc>
          <w:tcPr>
            <w:tcW w:w="2126" w:type="dxa"/>
          </w:tcPr>
          <w:p>
            <w:pPr>
              <w:pStyle w:val="yTableNAm"/>
            </w:pPr>
            <w:r>
              <w:rPr>
                <w:rFonts w:eastAsia="Calibri"/>
                <w:i/>
              </w:rPr>
              <w:t>Chaetoceros concavicornis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Chaetoceros convolutus</w:t>
            </w:r>
          </w:p>
        </w:tc>
        <w:tc>
          <w:tcPr>
            <w:tcW w:w="2268" w:type="dxa"/>
          </w:tcPr>
          <w:p>
            <w:pPr>
              <w:pStyle w:val="yTableNAm"/>
            </w:pPr>
            <w:r>
              <w:t>Centric Diatom</w:t>
            </w:r>
          </w:p>
        </w:tc>
        <w:tc>
          <w:tcPr>
            <w:tcW w:w="1985" w:type="dxa"/>
          </w:tcPr>
          <w:p>
            <w:pPr>
              <w:pStyle w:val="yTableNAm"/>
            </w:pPr>
            <w:r>
              <w:t>Any area of the State</w:t>
            </w:r>
          </w:p>
        </w:tc>
      </w:tr>
      <w:tr>
        <w:trPr>
          <w:cantSplit/>
        </w:trPr>
        <w:tc>
          <w:tcPr>
            <w:tcW w:w="2126" w:type="dxa"/>
          </w:tcPr>
          <w:p>
            <w:pPr>
              <w:pStyle w:val="yTableNAm"/>
            </w:pPr>
            <w:r>
              <w:rPr>
                <w:i/>
              </w:rPr>
              <w:t>Channa spp</w:t>
            </w:r>
            <w:r>
              <w:t xml:space="preserve">. </w:t>
            </w:r>
            <w:r>
              <w:br/>
              <w:t>(entire genus)</w:t>
            </w:r>
          </w:p>
        </w:tc>
        <w:tc>
          <w:tcPr>
            <w:tcW w:w="2268" w:type="dxa"/>
          </w:tcPr>
          <w:p>
            <w:pPr>
              <w:pStyle w:val="yTableNAm"/>
            </w:pPr>
            <w:r>
              <w:t>Snakehead</w:t>
            </w:r>
          </w:p>
        </w:tc>
        <w:tc>
          <w:tcPr>
            <w:tcW w:w="1985" w:type="dxa"/>
          </w:tcPr>
          <w:p>
            <w:pPr>
              <w:pStyle w:val="yTableNAm"/>
            </w:pPr>
            <w:r>
              <w:t>Any area of the State</w:t>
            </w:r>
          </w:p>
        </w:tc>
      </w:tr>
      <w:tr>
        <w:trPr>
          <w:cantSplit/>
        </w:trPr>
        <w:tc>
          <w:tcPr>
            <w:tcW w:w="2126" w:type="dxa"/>
          </w:tcPr>
          <w:p>
            <w:pPr>
              <w:pStyle w:val="yTableNAm"/>
            </w:pPr>
            <w:r>
              <w:rPr>
                <w:rFonts w:eastAsia="Calibri"/>
                <w:i/>
              </w:rPr>
              <w:t>Charybdis (Charybdis) japonica</w:t>
            </w:r>
          </w:p>
        </w:tc>
        <w:tc>
          <w:tcPr>
            <w:tcW w:w="2268" w:type="dxa"/>
          </w:tcPr>
          <w:p>
            <w:pPr>
              <w:pStyle w:val="yTableNAm"/>
            </w:pPr>
            <w:r>
              <w:t>Asian Paddle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Chthamalus proteus</w:t>
            </w:r>
          </w:p>
        </w:tc>
        <w:tc>
          <w:tcPr>
            <w:tcW w:w="2268" w:type="dxa"/>
          </w:tcPr>
          <w:p>
            <w:pPr>
              <w:pStyle w:val="yTableNAm"/>
            </w:pPr>
            <w:r>
              <w:t>Atlantic Barnacle, Caribbean Barnacle</w:t>
            </w:r>
          </w:p>
        </w:tc>
        <w:tc>
          <w:tcPr>
            <w:tcW w:w="1985" w:type="dxa"/>
          </w:tcPr>
          <w:p>
            <w:pPr>
              <w:pStyle w:val="yTableNAm"/>
            </w:pPr>
            <w:r>
              <w:t>Any area of the State</w:t>
            </w:r>
          </w:p>
        </w:tc>
      </w:tr>
      <w:tr>
        <w:trPr>
          <w:cantSplit/>
        </w:trPr>
        <w:tc>
          <w:tcPr>
            <w:tcW w:w="2126" w:type="dxa"/>
          </w:tcPr>
          <w:p>
            <w:pPr>
              <w:pStyle w:val="yTableNAm"/>
            </w:pPr>
            <w:r>
              <w:rPr>
                <w:i/>
              </w:rPr>
              <w:t>Cirrhinus cirrhosus</w:t>
            </w:r>
          </w:p>
        </w:tc>
        <w:tc>
          <w:tcPr>
            <w:tcW w:w="2268" w:type="dxa"/>
          </w:tcPr>
          <w:p>
            <w:pPr>
              <w:pStyle w:val="yTableNAm"/>
            </w:pPr>
            <w:r>
              <w:t>Mrigal</w:t>
            </w:r>
          </w:p>
        </w:tc>
        <w:tc>
          <w:tcPr>
            <w:tcW w:w="1985" w:type="dxa"/>
          </w:tcPr>
          <w:p>
            <w:pPr>
              <w:pStyle w:val="yTableNAm"/>
            </w:pPr>
            <w:r>
              <w:t>Any area of the State</w:t>
            </w:r>
          </w:p>
        </w:tc>
      </w:tr>
      <w:tr>
        <w:trPr>
          <w:cantSplit/>
        </w:trPr>
        <w:tc>
          <w:tcPr>
            <w:tcW w:w="2126" w:type="dxa"/>
          </w:tcPr>
          <w:p>
            <w:pPr>
              <w:pStyle w:val="yTableNAm"/>
            </w:pPr>
            <w:r>
              <w:rPr>
                <w:i/>
              </w:rPr>
              <w:t>Clarias spp</w:t>
            </w:r>
            <w:r>
              <w:t xml:space="preserve">. </w:t>
            </w:r>
            <w:r>
              <w:br/>
              <w:t>(entire genus)</w:t>
            </w:r>
          </w:p>
        </w:tc>
        <w:tc>
          <w:tcPr>
            <w:tcW w:w="2268" w:type="dxa"/>
          </w:tcPr>
          <w:p>
            <w:pPr>
              <w:pStyle w:val="yTableNAm"/>
            </w:pPr>
            <w:r>
              <w:t>Walking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Cliona thoosina</w:t>
            </w:r>
          </w:p>
        </w:tc>
        <w:tc>
          <w:tcPr>
            <w:tcW w:w="2268" w:type="dxa"/>
          </w:tcPr>
          <w:p>
            <w:pPr>
              <w:pStyle w:val="yTableNAm"/>
            </w:pPr>
            <w:r>
              <w:t>Boring Sponge, Sulfur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Codium fragile fragile </w:t>
            </w:r>
            <w:r>
              <w:rPr>
                <w:rFonts w:eastAsia="Calibri"/>
                <w:i/>
              </w:rPr>
              <w:br/>
              <w:t>(syn. C. fragile tomentosoides)</w:t>
            </w:r>
          </w:p>
        </w:tc>
        <w:tc>
          <w:tcPr>
            <w:tcW w:w="2268" w:type="dxa"/>
          </w:tcPr>
          <w:p>
            <w:pPr>
              <w:pStyle w:val="yTableNAm"/>
            </w:pPr>
            <w:r>
              <w:t>Dead Man’s Fingers, Oyster Thief; Broccoli Weed</w:t>
            </w:r>
          </w:p>
        </w:tc>
        <w:tc>
          <w:tcPr>
            <w:tcW w:w="1985" w:type="dxa"/>
          </w:tcPr>
          <w:p>
            <w:pPr>
              <w:pStyle w:val="yTableNAm"/>
            </w:pPr>
            <w:r>
              <w:t>Any area of the State except in the Port of Albany</w:t>
            </w:r>
          </w:p>
        </w:tc>
      </w:tr>
      <w:tr>
        <w:trPr>
          <w:cantSplit/>
        </w:trPr>
        <w:tc>
          <w:tcPr>
            <w:tcW w:w="2126" w:type="dxa"/>
          </w:tcPr>
          <w:p>
            <w:pPr>
              <w:pStyle w:val="yTableNAm"/>
            </w:pPr>
            <w:r>
              <w:rPr>
                <w:i/>
              </w:rPr>
              <w:t>Colossoma spp</w:t>
            </w:r>
            <w:r>
              <w:t>. (entire genus)</w:t>
            </w:r>
          </w:p>
        </w:tc>
        <w:tc>
          <w:tcPr>
            <w:tcW w:w="2268" w:type="dxa"/>
          </w:tcPr>
          <w:p>
            <w:pPr>
              <w:pStyle w:val="yTableNAm"/>
            </w:pPr>
            <w:r>
              <w:t>Tambaqui Pacu, Pirapitinga</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Corbicula fluminea</w:t>
            </w:r>
          </w:p>
        </w:tc>
        <w:tc>
          <w:tcPr>
            <w:tcW w:w="2268" w:type="dxa"/>
          </w:tcPr>
          <w:p>
            <w:pPr>
              <w:pStyle w:val="yTableNAm"/>
            </w:pPr>
            <w:r>
              <w:t>Asian Clam, Asiatic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Corbula gibba </w:t>
            </w:r>
            <w:r>
              <w:rPr>
                <w:rFonts w:eastAsia="Calibri"/>
                <w:i/>
              </w:rPr>
              <w:br/>
              <w:t>(syn. Varicorbula gibba)</w:t>
            </w:r>
          </w:p>
        </w:tc>
        <w:tc>
          <w:tcPr>
            <w:tcW w:w="2268" w:type="dxa"/>
          </w:tcPr>
          <w:p>
            <w:pPr>
              <w:pStyle w:val="yTableNAm"/>
            </w:pPr>
            <w:r>
              <w:t xml:space="preserve">Basket Shell, European Clam,  Basket Shell Clam </w:t>
            </w:r>
            <w:r>
              <w:rPr>
                <w:highlight w:val="yellow"/>
              </w:rPr>
              <w:t xml:space="preserve"> </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ariakensis</w:t>
            </w:r>
          </w:p>
        </w:tc>
        <w:tc>
          <w:tcPr>
            <w:tcW w:w="2268" w:type="dxa"/>
          </w:tcPr>
          <w:p>
            <w:pPr>
              <w:pStyle w:val="yTableNAm"/>
            </w:pPr>
            <w:r>
              <w:t>Suminoe Oyster, Asian Oyster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Crassostrea virginica</w:t>
            </w:r>
          </w:p>
        </w:tc>
        <w:tc>
          <w:tcPr>
            <w:tcW w:w="2268" w:type="dxa"/>
          </w:tcPr>
          <w:p>
            <w:pPr>
              <w:pStyle w:val="yTableNAm"/>
            </w:pPr>
            <w:r>
              <w:t>American Oyster, Eastern Oyster</w:t>
            </w:r>
          </w:p>
        </w:tc>
        <w:tc>
          <w:tcPr>
            <w:tcW w:w="1985" w:type="dxa"/>
          </w:tcPr>
          <w:p>
            <w:pPr>
              <w:pStyle w:val="yTableNAm"/>
            </w:pPr>
            <w:r>
              <w:t>Any area of the State</w:t>
            </w:r>
          </w:p>
        </w:tc>
      </w:tr>
      <w:tr>
        <w:trPr>
          <w:cantSplit/>
        </w:trPr>
        <w:tc>
          <w:tcPr>
            <w:tcW w:w="2126" w:type="dxa"/>
          </w:tcPr>
          <w:p>
            <w:pPr>
              <w:pStyle w:val="yTableNAm"/>
            </w:pPr>
            <w:r>
              <w:rPr>
                <w:i/>
              </w:rPr>
              <w:t>Crenicichla lepidota</w:t>
            </w:r>
          </w:p>
        </w:tc>
        <w:tc>
          <w:tcPr>
            <w:tcW w:w="2268" w:type="dxa"/>
          </w:tcPr>
          <w:p>
            <w:pPr>
              <w:pStyle w:val="yTableNAm"/>
            </w:pPr>
            <w:r>
              <w:t>Pike Cichlid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Crepidula fornicata</w:t>
            </w:r>
          </w:p>
        </w:tc>
        <w:tc>
          <w:tcPr>
            <w:tcW w:w="2268" w:type="dxa"/>
          </w:tcPr>
          <w:p>
            <w:pPr>
              <w:pStyle w:val="yTableNAm"/>
            </w:pPr>
            <w:r>
              <w:t>Slipper Limpet, Atlantic Slipper Snail</w:t>
            </w:r>
          </w:p>
        </w:tc>
        <w:tc>
          <w:tcPr>
            <w:tcW w:w="1985" w:type="dxa"/>
          </w:tcPr>
          <w:p>
            <w:pPr>
              <w:pStyle w:val="yTableNAm"/>
            </w:pPr>
            <w:r>
              <w:t>Any area of the State</w:t>
            </w:r>
          </w:p>
        </w:tc>
      </w:tr>
      <w:tr>
        <w:trPr>
          <w:cantSplit/>
        </w:trPr>
        <w:tc>
          <w:tcPr>
            <w:tcW w:w="2126" w:type="dxa"/>
          </w:tcPr>
          <w:p>
            <w:pPr>
              <w:pStyle w:val="yTableNAm"/>
            </w:pPr>
            <w:r>
              <w:rPr>
                <w:i/>
              </w:rPr>
              <w:t>Ctenopharyngodon idella</w:t>
            </w:r>
          </w:p>
        </w:tc>
        <w:tc>
          <w:tcPr>
            <w:tcW w:w="2268" w:type="dxa"/>
          </w:tcPr>
          <w:p>
            <w:pPr>
              <w:pStyle w:val="yTableNAm"/>
            </w:pPr>
            <w:r>
              <w:t>Grass Carp</w:t>
            </w:r>
          </w:p>
        </w:tc>
        <w:tc>
          <w:tcPr>
            <w:tcW w:w="1985" w:type="dxa"/>
          </w:tcPr>
          <w:p>
            <w:pPr>
              <w:pStyle w:val="yTableNAm"/>
            </w:pPr>
            <w:r>
              <w:t>Any area of the State</w:t>
            </w:r>
          </w:p>
        </w:tc>
      </w:tr>
      <w:tr>
        <w:trPr>
          <w:cantSplit/>
        </w:trPr>
        <w:tc>
          <w:tcPr>
            <w:tcW w:w="2126" w:type="dxa"/>
          </w:tcPr>
          <w:p>
            <w:pPr>
              <w:pStyle w:val="yTableNAm"/>
            </w:pPr>
            <w:r>
              <w:rPr>
                <w:i/>
              </w:rPr>
              <w:t>Ctenopoma argentoventer</w:t>
            </w:r>
          </w:p>
        </w:tc>
        <w:tc>
          <w:tcPr>
            <w:tcW w:w="2268" w:type="dxa"/>
          </w:tcPr>
          <w:p>
            <w:pPr>
              <w:pStyle w:val="yTableNAm"/>
            </w:pPr>
            <w:r>
              <w:t>Silverbelly Ctenopoma</w:t>
            </w:r>
          </w:p>
        </w:tc>
        <w:tc>
          <w:tcPr>
            <w:tcW w:w="1985" w:type="dxa"/>
          </w:tcPr>
          <w:p>
            <w:pPr>
              <w:pStyle w:val="yTableNAm"/>
            </w:pPr>
            <w:r>
              <w:t>Any area of the State</w:t>
            </w:r>
          </w:p>
        </w:tc>
      </w:tr>
      <w:tr>
        <w:trPr>
          <w:cantSplit/>
        </w:trPr>
        <w:tc>
          <w:tcPr>
            <w:tcW w:w="2126" w:type="dxa"/>
          </w:tcPr>
          <w:p>
            <w:pPr>
              <w:pStyle w:val="yTableNAm"/>
            </w:pPr>
            <w:r>
              <w:rPr>
                <w:i/>
              </w:rPr>
              <w:t>Ctenopoma kingsleyae</w:t>
            </w:r>
          </w:p>
        </w:tc>
        <w:tc>
          <w:tcPr>
            <w:tcW w:w="2268" w:type="dxa"/>
          </w:tcPr>
          <w:p>
            <w:pPr>
              <w:pStyle w:val="yTableNAm"/>
            </w:pPr>
            <w:r>
              <w:t>Tailspot Ctenopoma</w:t>
            </w:r>
          </w:p>
        </w:tc>
        <w:tc>
          <w:tcPr>
            <w:tcW w:w="1985" w:type="dxa"/>
          </w:tcPr>
          <w:p>
            <w:pPr>
              <w:pStyle w:val="yTableNAm"/>
            </w:pPr>
            <w:r>
              <w:t>Any area of the State</w:t>
            </w:r>
          </w:p>
        </w:tc>
      </w:tr>
      <w:tr>
        <w:trPr>
          <w:cantSplit/>
        </w:trPr>
        <w:tc>
          <w:tcPr>
            <w:tcW w:w="2126" w:type="dxa"/>
          </w:tcPr>
          <w:p>
            <w:pPr>
              <w:pStyle w:val="yTableNAm"/>
            </w:pPr>
            <w:r>
              <w:rPr>
                <w:i/>
              </w:rPr>
              <w:t>Ctenopoma multispine</w:t>
            </w:r>
          </w:p>
        </w:tc>
        <w:tc>
          <w:tcPr>
            <w:tcW w:w="2268" w:type="dxa"/>
          </w:tcPr>
          <w:p>
            <w:pPr>
              <w:pStyle w:val="yTableNAm"/>
            </w:pPr>
            <w:r>
              <w:t>Manyspined Ctenopoma</w:t>
            </w:r>
          </w:p>
        </w:tc>
        <w:tc>
          <w:tcPr>
            <w:tcW w:w="1985" w:type="dxa"/>
          </w:tcPr>
          <w:p>
            <w:pPr>
              <w:pStyle w:val="yTableNAm"/>
            </w:pPr>
            <w:r>
              <w:t>Any area of the State</w:t>
            </w:r>
          </w:p>
        </w:tc>
      </w:tr>
      <w:tr>
        <w:trPr>
          <w:cantSplit/>
        </w:trPr>
        <w:tc>
          <w:tcPr>
            <w:tcW w:w="2126" w:type="dxa"/>
          </w:tcPr>
          <w:p>
            <w:pPr>
              <w:pStyle w:val="yTableNAm"/>
            </w:pPr>
            <w:r>
              <w:rPr>
                <w:i/>
              </w:rPr>
              <w:t>Ctenopoma muriei</w:t>
            </w:r>
          </w:p>
        </w:tc>
        <w:tc>
          <w:tcPr>
            <w:tcW w:w="2268" w:type="dxa"/>
          </w:tcPr>
          <w:p>
            <w:pPr>
              <w:pStyle w:val="yTableNAm"/>
            </w:pPr>
            <w:r>
              <w:t>Ocellated Labyrinth Fish</w:t>
            </w:r>
          </w:p>
        </w:tc>
        <w:tc>
          <w:tcPr>
            <w:tcW w:w="1985" w:type="dxa"/>
          </w:tcPr>
          <w:p>
            <w:pPr>
              <w:pStyle w:val="yTableNAm"/>
            </w:pPr>
            <w:r>
              <w:t>Any area of the State</w:t>
            </w:r>
          </w:p>
        </w:tc>
      </w:tr>
      <w:tr>
        <w:trPr>
          <w:cantSplit/>
        </w:trPr>
        <w:tc>
          <w:tcPr>
            <w:tcW w:w="2126" w:type="dxa"/>
          </w:tcPr>
          <w:p>
            <w:pPr>
              <w:pStyle w:val="yTableNAm"/>
            </w:pPr>
            <w:r>
              <w:rPr>
                <w:i/>
              </w:rPr>
              <w:t>Ctenopoma nigropannosum</w:t>
            </w:r>
          </w:p>
        </w:tc>
        <w:tc>
          <w:tcPr>
            <w:tcW w:w="2268" w:type="dxa"/>
          </w:tcPr>
          <w:p>
            <w:pPr>
              <w:pStyle w:val="yTableNAm"/>
            </w:pPr>
            <w:r>
              <w:t>Twospot Climbing Perch</w:t>
            </w:r>
          </w:p>
        </w:tc>
        <w:tc>
          <w:tcPr>
            <w:tcW w:w="1985" w:type="dxa"/>
          </w:tcPr>
          <w:p>
            <w:pPr>
              <w:pStyle w:val="yTableNAm"/>
            </w:pPr>
            <w:r>
              <w:t>Any area of the State</w:t>
            </w:r>
          </w:p>
        </w:tc>
      </w:tr>
      <w:tr>
        <w:trPr>
          <w:cantSplit/>
        </w:trPr>
        <w:tc>
          <w:tcPr>
            <w:tcW w:w="2126" w:type="dxa"/>
          </w:tcPr>
          <w:p>
            <w:pPr>
              <w:pStyle w:val="yTableNAm"/>
            </w:pPr>
            <w:r>
              <w:rPr>
                <w:i/>
              </w:rPr>
              <w:t>Ctenopoma ocellatum</w:t>
            </w:r>
          </w:p>
        </w:tc>
        <w:tc>
          <w:tcPr>
            <w:tcW w:w="2268" w:type="dxa"/>
          </w:tcPr>
          <w:p>
            <w:pPr>
              <w:pStyle w:val="yTableNAm"/>
            </w:pPr>
            <w:r>
              <w:t>Eyespot Ctenopoma</w:t>
            </w:r>
          </w:p>
        </w:tc>
        <w:tc>
          <w:tcPr>
            <w:tcW w:w="1985" w:type="dxa"/>
          </w:tcPr>
          <w:p>
            <w:pPr>
              <w:pStyle w:val="yTableNAm"/>
            </w:pPr>
            <w:r>
              <w:t>Any area of the State</w:t>
            </w:r>
          </w:p>
        </w:tc>
      </w:tr>
      <w:tr>
        <w:trPr>
          <w:cantSplit/>
        </w:trPr>
        <w:tc>
          <w:tcPr>
            <w:tcW w:w="2126" w:type="dxa"/>
          </w:tcPr>
          <w:p>
            <w:pPr>
              <w:pStyle w:val="yTableNAm"/>
            </w:pPr>
            <w:r>
              <w:rPr>
                <w:i/>
              </w:rPr>
              <w:t>Ctenopoma weeksii</w:t>
            </w:r>
          </w:p>
        </w:tc>
        <w:tc>
          <w:tcPr>
            <w:tcW w:w="2268" w:type="dxa"/>
          </w:tcPr>
          <w:p>
            <w:pPr>
              <w:pStyle w:val="yTableNAm"/>
            </w:pPr>
            <w:r>
              <w:t>Mottled Ctenopoma</w:t>
            </w:r>
          </w:p>
        </w:tc>
        <w:tc>
          <w:tcPr>
            <w:tcW w:w="1985" w:type="dxa"/>
          </w:tcPr>
          <w:p>
            <w:pPr>
              <w:pStyle w:val="yTableNAm"/>
            </w:pPr>
            <w:r>
              <w:t>Any area of the State</w:t>
            </w:r>
          </w:p>
        </w:tc>
      </w:tr>
      <w:tr>
        <w:trPr>
          <w:cantSplit/>
        </w:trPr>
        <w:tc>
          <w:tcPr>
            <w:tcW w:w="2126" w:type="dxa"/>
          </w:tcPr>
          <w:p>
            <w:pPr>
              <w:pStyle w:val="yTableNAm"/>
            </w:pPr>
            <w:r>
              <w:rPr>
                <w:i/>
              </w:rPr>
              <w:t>Culaea inconstans</w:t>
            </w:r>
          </w:p>
        </w:tc>
        <w:tc>
          <w:tcPr>
            <w:tcW w:w="2268" w:type="dxa"/>
          </w:tcPr>
          <w:p>
            <w:pPr>
              <w:pStyle w:val="yTableNAm"/>
            </w:pPr>
            <w:r>
              <w:t>Brook Stickleback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non</w:t>
            </w:r>
            <w:r>
              <w:rPr>
                <w:rFonts w:eastAsia="Calibri"/>
                <w:i/>
              </w:rPr>
              <w:noBreakHyphen/>
              <w:t>endemic spp.</w:t>
            </w:r>
          </w:p>
        </w:tc>
        <w:tc>
          <w:tcPr>
            <w:tcW w:w="2268" w:type="dxa"/>
          </w:tcPr>
          <w:p>
            <w:pPr>
              <w:pStyle w:val="yTableNAm"/>
            </w:pPr>
            <w:r>
              <w:t>Colonial Sea Squirt, Colonial Ascidian</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Didemnum perlucidum</w:t>
            </w:r>
          </w:p>
        </w:tc>
        <w:tc>
          <w:tcPr>
            <w:tcW w:w="2268" w:type="dxa"/>
          </w:tcPr>
          <w:p>
            <w:pPr>
              <w:pStyle w:val="yTableNAm"/>
            </w:pPr>
            <w:r>
              <w:t>White Sea Squirt, White Ascidian</w:t>
            </w:r>
          </w:p>
        </w:tc>
        <w:tc>
          <w:tcPr>
            <w:tcW w:w="1985" w:type="dxa"/>
          </w:tcPr>
          <w:p>
            <w:pPr>
              <w:pStyle w:val="yTableNAm"/>
            </w:pPr>
            <w:r>
              <w:t>Montebello Islands Marine Park</w:t>
            </w:r>
          </w:p>
        </w:tc>
      </w:tr>
      <w:tr>
        <w:trPr>
          <w:cantSplit/>
        </w:trPr>
        <w:tc>
          <w:tcPr>
            <w:tcW w:w="2126" w:type="dxa"/>
          </w:tcPr>
          <w:p>
            <w:pPr>
              <w:pStyle w:val="yTableNAm"/>
              <w:rPr>
                <w:rFonts w:eastAsia="Calibri"/>
              </w:rPr>
            </w:pPr>
            <w:r>
              <w:rPr>
                <w:rFonts w:eastAsia="Calibri"/>
                <w:i/>
              </w:rPr>
              <w:t>Didemnum vexillum</w:t>
            </w:r>
          </w:p>
        </w:tc>
        <w:tc>
          <w:tcPr>
            <w:tcW w:w="2268" w:type="dxa"/>
          </w:tcPr>
          <w:p>
            <w:pPr>
              <w:pStyle w:val="yTableNAm"/>
            </w:pPr>
            <w:r>
              <w:t>Colonial Sea Squirt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Dikerogammarus villosus</w:t>
            </w:r>
          </w:p>
        </w:tc>
        <w:tc>
          <w:tcPr>
            <w:tcW w:w="2268" w:type="dxa"/>
          </w:tcPr>
          <w:p>
            <w:pPr>
              <w:pStyle w:val="yTableNAm"/>
            </w:pPr>
            <w:r>
              <w:t>Killer Shrimp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Dinophysis norvegica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Dormitator latifrons</w:t>
            </w:r>
          </w:p>
        </w:tc>
        <w:tc>
          <w:tcPr>
            <w:tcW w:w="2268" w:type="dxa"/>
          </w:tcPr>
          <w:p>
            <w:pPr>
              <w:pStyle w:val="yTableNAm"/>
            </w:pPr>
            <w:r>
              <w:t>Pacific Fat Sleeper</w:t>
            </w:r>
          </w:p>
        </w:tc>
        <w:tc>
          <w:tcPr>
            <w:tcW w:w="1985" w:type="dxa"/>
          </w:tcPr>
          <w:p>
            <w:pPr>
              <w:pStyle w:val="yTableNAm"/>
            </w:pPr>
            <w:r>
              <w:t>Any area of the State</w:t>
            </w:r>
          </w:p>
        </w:tc>
      </w:tr>
      <w:tr>
        <w:trPr>
          <w:cantSplit/>
        </w:trPr>
        <w:tc>
          <w:tcPr>
            <w:tcW w:w="2126" w:type="dxa"/>
          </w:tcPr>
          <w:p>
            <w:pPr>
              <w:pStyle w:val="yTableNAm"/>
            </w:pPr>
            <w:r>
              <w:rPr>
                <w:i/>
              </w:rPr>
              <w:t>Dormitator lebretonis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Dormitator maculatus</w:t>
            </w:r>
          </w:p>
        </w:tc>
        <w:tc>
          <w:tcPr>
            <w:tcW w:w="2268" w:type="dxa"/>
          </w:tcPr>
          <w:p>
            <w:pPr>
              <w:pStyle w:val="yTableNAm"/>
            </w:pPr>
            <w:r>
              <w:t>Fat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bugensis</w:t>
            </w:r>
          </w:p>
        </w:tc>
        <w:tc>
          <w:tcPr>
            <w:tcW w:w="2268" w:type="dxa"/>
          </w:tcPr>
          <w:p>
            <w:pPr>
              <w:pStyle w:val="yTableNAm"/>
            </w:pPr>
            <w:r>
              <w:t>Quagga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Dreissena polymorpha</w:t>
            </w:r>
          </w:p>
        </w:tc>
        <w:tc>
          <w:tcPr>
            <w:tcW w:w="2268" w:type="dxa"/>
          </w:tcPr>
          <w:p>
            <w:pPr>
              <w:pStyle w:val="yTableNAm"/>
            </w:pPr>
            <w:r>
              <w:t>European Zebra Mussel, Wandering Mussel</w:t>
            </w:r>
          </w:p>
        </w:tc>
        <w:tc>
          <w:tcPr>
            <w:tcW w:w="1985" w:type="dxa"/>
          </w:tcPr>
          <w:p>
            <w:pPr>
              <w:pStyle w:val="yTableNAm"/>
            </w:pPr>
            <w:r>
              <w:t>Any area of the State</w:t>
            </w:r>
          </w:p>
        </w:tc>
      </w:tr>
      <w:tr>
        <w:trPr>
          <w:cantSplit/>
        </w:trPr>
        <w:tc>
          <w:tcPr>
            <w:tcW w:w="2126" w:type="dxa"/>
          </w:tcPr>
          <w:p>
            <w:pPr>
              <w:pStyle w:val="yTableNAm"/>
            </w:pPr>
            <w:r>
              <w:rPr>
                <w:i/>
              </w:rPr>
              <w:t>Elassoma spp</w:t>
            </w:r>
            <w:r>
              <w:t xml:space="preserve">. </w:t>
            </w:r>
            <w:r>
              <w:br/>
              <w:t>(entire genus)</w:t>
            </w:r>
          </w:p>
        </w:tc>
        <w:tc>
          <w:tcPr>
            <w:tcW w:w="2268" w:type="dxa"/>
          </w:tcPr>
          <w:p>
            <w:pPr>
              <w:pStyle w:val="yTableNAm"/>
            </w:pPr>
            <w:r>
              <w:t>Pygmy Sunfish</w:t>
            </w:r>
          </w:p>
        </w:tc>
        <w:tc>
          <w:tcPr>
            <w:tcW w:w="1985" w:type="dxa"/>
          </w:tcPr>
          <w:p>
            <w:pPr>
              <w:pStyle w:val="yTableNAm"/>
            </w:pPr>
            <w:r>
              <w:t>Any area of the State</w:t>
            </w:r>
          </w:p>
        </w:tc>
      </w:tr>
      <w:tr>
        <w:trPr>
          <w:cantSplit/>
        </w:trPr>
        <w:tc>
          <w:tcPr>
            <w:tcW w:w="2126" w:type="dxa"/>
          </w:tcPr>
          <w:p>
            <w:pPr>
              <w:pStyle w:val="yTableNAm"/>
            </w:pPr>
            <w:r>
              <w:rPr>
                <w:i/>
              </w:rPr>
              <w:t>Electrophorus electricus</w:t>
            </w:r>
          </w:p>
        </w:tc>
        <w:tc>
          <w:tcPr>
            <w:tcW w:w="2268" w:type="dxa"/>
          </w:tcPr>
          <w:p>
            <w:pPr>
              <w:pStyle w:val="yTableNAm"/>
            </w:pPr>
            <w:r>
              <w:t>Electric Eel</w:t>
            </w:r>
          </w:p>
        </w:tc>
        <w:tc>
          <w:tcPr>
            <w:tcW w:w="1985" w:type="dxa"/>
          </w:tcPr>
          <w:p>
            <w:pPr>
              <w:pStyle w:val="yTableNAm"/>
            </w:pPr>
            <w:r>
              <w:t>Any area of the State</w:t>
            </w:r>
          </w:p>
        </w:tc>
      </w:tr>
      <w:tr>
        <w:trPr>
          <w:cantSplit/>
        </w:trPr>
        <w:tc>
          <w:tcPr>
            <w:tcW w:w="2126" w:type="dxa"/>
          </w:tcPr>
          <w:p>
            <w:pPr>
              <w:pStyle w:val="yTableNAm"/>
            </w:pPr>
            <w:r>
              <w:rPr>
                <w:i/>
              </w:rPr>
              <w:t>Eleotris amblyopsis</w:t>
            </w:r>
          </w:p>
        </w:tc>
        <w:tc>
          <w:tcPr>
            <w:tcW w:w="2268" w:type="dxa"/>
          </w:tcPr>
          <w:p>
            <w:pPr>
              <w:pStyle w:val="yTableNAm"/>
            </w:pPr>
            <w:r>
              <w:t>Large Scaled Spiny Cheek Sleeper</w:t>
            </w:r>
          </w:p>
        </w:tc>
        <w:tc>
          <w:tcPr>
            <w:tcW w:w="1985" w:type="dxa"/>
          </w:tcPr>
          <w:p>
            <w:pPr>
              <w:pStyle w:val="yTableNAm"/>
            </w:pPr>
            <w:r>
              <w:t>Any area of the State</w:t>
            </w:r>
          </w:p>
        </w:tc>
      </w:tr>
      <w:tr>
        <w:trPr>
          <w:cantSplit/>
        </w:trPr>
        <w:tc>
          <w:tcPr>
            <w:tcW w:w="2126" w:type="dxa"/>
          </w:tcPr>
          <w:p>
            <w:pPr>
              <w:pStyle w:val="yTableNAm"/>
            </w:pPr>
            <w:r>
              <w:rPr>
                <w:i/>
              </w:rPr>
              <w:t>Eleotris sandwicensis</w:t>
            </w:r>
          </w:p>
        </w:tc>
        <w:tc>
          <w:tcPr>
            <w:tcW w:w="2268" w:type="dxa"/>
          </w:tcPr>
          <w:p>
            <w:pPr>
              <w:pStyle w:val="yTableNAm"/>
            </w:pPr>
            <w:r>
              <w:t>Sandwich Island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Ensis directus</w:t>
            </w:r>
          </w:p>
        </w:tc>
        <w:tc>
          <w:tcPr>
            <w:tcW w:w="2268" w:type="dxa"/>
          </w:tcPr>
          <w:p>
            <w:pPr>
              <w:pStyle w:val="yTableNAm"/>
            </w:pPr>
            <w:r>
              <w:t>Jack</w:t>
            </w:r>
            <w:r>
              <w:noBreakHyphen/>
              <w:t>knife Clam</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sinensis</w:t>
            </w:r>
          </w:p>
        </w:tc>
        <w:tc>
          <w:tcPr>
            <w:tcW w:w="2268" w:type="dxa"/>
          </w:tcPr>
          <w:p>
            <w:pPr>
              <w:pStyle w:val="yTableNAm"/>
            </w:pPr>
            <w:r>
              <w:t>Chinese Mitten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Eriocheir spp.</w:t>
            </w:r>
          </w:p>
        </w:tc>
        <w:tc>
          <w:tcPr>
            <w:tcW w:w="2268" w:type="dxa"/>
          </w:tcPr>
          <w:p>
            <w:pPr>
              <w:pStyle w:val="yTableNAm"/>
            </w:pPr>
            <w:r>
              <w:t>Mitten Crabs</w:t>
            </w:r>
          </w:p>
        </w:tc>
        <w:tc>
          <w:tcPr>
            <w:tcW w:w="1985" w:type="dxa"/>
          </w:tcPr>
          <w:p>
            <w:pPr>
              <w:pStyle w:val="yTableNAm"/>
            </w:pPr>
            <w:r>
              <w:t>Any area of the State</w:t>
            </w:r>
          </w:p>
        </w:tc>
      </w:tr>
      <w:tr>
        <w:trPr>
          <w:cantSplit/>
        </w:trPr>
        <w:tc>
          <w:tcPr>
            <w:tcW w:w="2126" w:type="dxa"/>
          </w:tcPr>
          <w:p>
            <w:pPr>
              <w:pStyle w:val="yTableNAm"/>
            </w:pPr>
            <w:r>
              <w:rPr>
                <w:i/>
              </w:rPr>
              <w:t>Erpetoichthys calabaricus</w:t>
            </w:r>
          </w:p>
        </w:tc>
        <w:tc>
          <w:tcPr>
            <w:tcW w:w="2268" w:type="dxa"/>
          </w:tcPr>
          <w:p>
            <w:pPr>
              <w:pStyle w:val="yTableNAm"/>
            </w:pPr>
            <w:r>
              <w:t>Reedfish</w:t>
            </w:r>
          </w:p>
        </w:tc>
        <w:tc>
          <w:tcPr>
            <w:tcW w:w="1985" w:type="dxa"/>
          </w:tcPr>
          <w:p>
            <w:pPr>
              <w:pStyle w:val="yTableNAm"/>
            </w:pPr>
            <w:r>
              <w:t>Any area of the State</w:t>
            </w:r>
          </w:p>
        </w:tc>
      </w:tr>
      <w:tr>
        <w:trPr>
          <w:cantSplit/>
        </w:trPr>
        <w:tc>
          <w:tcPr>
            <w:tcW w:w="2126" w:type="dxa"/>
          </w:tcPr>
          <w:p>
            <w:pPr>
              <w:pStyle w:val="yTableNAm"/>
            </w:pPr>
            <w:r>
              <w:rPr>
                <w:i/>
              </w:rPr>
              <w:t>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Esox spp</w:t>
            </w:r>
            <w:r>
              <w:t xml:space="preserve">. </w:t>
            </w:r>
            <w:r>
              <w:br/>
              <w:t>(entire genus)</w:t>
            </w:r>
          </w:p>
        </w:tc>
        <w:tc>
          <w:tcPr>
            <w:tcW w:w="2268" w:type="dxa"/>
          </w:tcPr>
          <w:p>
            <w:pPr>
              <w:pStyle w:val="yTableNAm"/>
            </w:pPr>
            <w:r>
              <w:t>Pikes (Freshwater)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Fucus evanescens</w:t>
            </w:r>
          </w:p>
        </w:tc>
        <w:tc>
          <w:tcPr>
            <w:tcW w:w="2268" w:type="dxa"/>
          </w:tcPr>
          <w:p>
            <w:pPr>
              <w:pStyle w:val="yTableNAm"/>
            </w:pPr>
            <w:r>
              <w:t>Brown Macroalga, Wrack</w:t>
            </w:r>
          </w:p>
        </w:tc>
        <w:tc>
          <w:tcPr>
            <w:tcW w:w="1985" w:type="dxa"/>
          </w:tcPr>
          <w:p>
            <w:pPr>
              <w:pStyle w:val="yTableNAm"/>
            </w:pPr>
            <w:r>
              <w:t>Any area of the State</w:t>
            </w:r>
          </w:p>
        </w:tc>
      </w:tr>
      <w:tr>
        <w:trPr>
          <w:cantSplit/>
        </w:trPr>
        <w:tc>
          <w:tcPr>
            <w:tcW w:w="2126" w:type="dxa"/>
          </w:tcPr>
          <w:p>
            <w:pPr>
              <w:pStyle w:val="yTableNAm"/>
            </w:pPr>
            <w:r>
              <w:rPr>
                <w:i/>
              </w:rPr>
              <w:t>Gambusia spp</w:t>
            </w:r>
            <w:r>
              <w:t>. (entire genus)</w:t>
            </w:r>
          </w:p>
        </w:tc>
        <w:tc>
          <w:tcPr>
            <w:tcW w:w="2268" w:type="dxa"/>
          </w:tcPr>
          <w:p>
            <w:pPr>
              <w:pStyle w:val="yTableNAm"/>
            </w:pPr>
            <w:r>
              <w:t>Mosquito 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Gelliodes fibrosa</w:t>
            </w:r>
          </w:p>
        </w:tc>
        <w:tc>
          <w:tcPr>
            <w:tcW w:w="2268" w:type="dxa"/>
          </w:tcPr>
          <w:p>
            <w:pPr>
              <w:pStyle w:val="yTableNAm"/>
            </w:pPr>
            <w:r>
              <w:t>Gray Encrusting Sponge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Geukensia demissa</w:t>
            </w:r>
          </w:p>
        </w:tc>
        <w:tc>
          <w:tcPr>
            <w:tcW w:w="2268" w:type="dxa"/>
          </w:tcPr>
          <w:p>
            <w:pPr>
              <w:pStyle w:val="yTableNAm"/>
            </w:pPr>
            <w:r>
              <w:t>Ribbed Mussel</w:t>
            </w:r>
          </w:p>
        </w:tc>
        <w:tc>
          <w:tcPr>
            <w:tcW w:w="1985" w:type="dxa"/>
          </w:tcPr>
          <w:p>
            <w:pPr>
              <w:pStyle w:val="yTableNAm"/>
            </w:pPr>
            <w:r>
              <w:t>Any area of the State</w:t>
            </w:r>
          </w:p>
        </w:tc>
      </w:tr>
      <w:tr>
        <w:trPr>
          <w:cantSplit/>
        </w:trPr>
        <w:tc>
          <w:tcPr>
            <w:tcW w:w="2126" w:type="dxa"/>
          </w:tcPr>
          <w:p>
            <w:pPr>
              <w:pStyle w:val="yTableNAm"/>
            </w:pPr>
            <w:r>
              <w:rPr>
                <w:i/>
              </w:rPr>
              <w:t>Gobiomorphus gobioides</w:t>
            </w:r>
          </w:p>
        </w:tc>
        <w:tc>
          <w:tcPr>
            <w:tcW w:w="2268" w:type="dxa"/>
          </w:tcPr>
          <w:p>
            <w:pPr>
              <w:pStyle w:val="yTableNAm"/>
            </w:pPr>
            <w:r>
              <w:t>Giant Bully</w:t>
            </w:r>
          </w:p>
        </w:tc>
        <w:tc>
          <w:tcPr>
            <w:tcW w:w="1985" w:type="dxa"/>
          </w:tcPr>
          <w:p>
            <w:pPr>
              <w:pStyle w:val="yTableNAm"/>
            </w:pPr>
            <w:r>
              <w:t>Any area of the State</w:t>
            </w:r>
          </w:p>
        </w:tc>
      </w:tr>
      <w:tr>
        <w:trPr>
          <w:cantSplit/>
        </w:trPr>
        <w:tc>
          <w:tcPr>
            <w:tcW w:w="2126" w:type="dxa"/>
          </w:tcPr>
          <w:p>
            <w:pPr>
              <w:pStyle w:val="yTableNAm"/>
            </w:pPr>
            <w:r>
              <w:rPr>
                <w:i/>
              </w:rPr>
              <w:t>Gobiomorphus huttoni</w:t>
            </w:r>
          </w:p>
        </w:tc>
        <w:tc>
          <w:tcPr>
            <w:tcW w:w="2268" w:type="dxa"/>
          </w:tcPr>
          <w:p>
            <w:pPr>
              <w:pStyle w:val="yTableNAm"/>
            </w:pPr>
            <w:r>
              <w:t>Redfin Bully</w:t>
            </w:r>
          </w:p>
        </w:tc>
        <w:tc>
          <w:tcPr>
            <w:tcW w:w="1985" w:type="dxa"/>
          </w:tcPr>
          <w:p>
            <w:pPr>
              <w:pStyle w:val="yTableNAm"/>
            </w:pPr>
            <w:r>
              <w:t>Any area of the State</w:t>
            </w:r>
          </w:p>
        </w:tc>
      </w:tr>
      <w:tr>
        <w:trPr>
          <w:cantSplit/>
        </w:trPr>
        <w:tc>
          <w:tcPr>
            <w:tcW w:w="2126" w:type="dxa"/>
          </w:tcPr>
          <w:p>
            <w:pPr>
              <w:pStyle w:val="yTableNAm"/>
            </w:pPr>
            <w:r>
              <w:rPr>
                <w:i/>
              </w:rPr>
              <w:t>Gobiomorus dormitor</w:t>
            </w:r>
          </w:p>
        </w:tc>
        <w:tc>
          <w:tcPr>
            <w:tcW w:w="2268" w:type="dxa"/>
          </w:tcPr>
          <w:p>
            <w:pPr>
              <w:pStyle w:val="yTableNAm"/>
            </w:pPr>
            <w:r>
              <w:t>Bigmouth Sleeper</w:t>
            </w:r>
          </w:p>
        </w:tc>
        <w:tc>
          <w:tcPr>
            <w:tcW w:w="1985" w:type="dxa"/>
          </w:tcPr>
          <w:p>
            <w:pPr>
              <w:pStyle w:val="yTableNAm"/>
            </w:pPr>
            <w:r>
              <w:t>Any area of the State</w:t>
            </w:r>
          </w:p>
        </w:tc>
      </w:tr>
      <w:tr>
        <w:trPr>
          <w:cantSplit/>
        </w:trPr>
        <w:tc>
          <w:tcPr>
            <w:tcW w:w="2126" w:type="dxa"/>
          </w:tcPr>
          <w:p>
            <w:pPr>
              <w:pStyle w:val="yTableNAm"/>
            </w:pPr>
            <w:r>
              <w:rPr>
                <w:i/>
              </w:rPr>
              <w:t>Gobiomorus maculatus</w:t>
            </w:r>
          </w:p>
        </w:tc>
        <w:tc>
          <w:tcPr>
            <w:tcW w:w="2268" w:type="dxa"/>
          </w:tcPr>
          <w:p>
            <w:pPr>
              <w:pStyle w:val="yTableNAm"/>
            </w:pPr>
            <w:r>
              <w:t>Pacific Sleeper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Grateloupia turuturu</w:t>
            </w:r>
          </w:p>
        </w:tc>
        <w:tc>
          <w:tcPr>
            <w:tcW w:w="2268" w:type="dxa"/>
          </w:tcPr>
          <w:p>
            <w:pPr>
              <w:pStyle w:val="yTableNAm"/>
            </w:pPr>
            <w:r>
              <w:t>Devil’s Tongue Weed, Asian Red Seaweed</w:t>
            </w:r>
          </w:p>
        </w:tc>
        <w:tc>
          <w:tcPr>
            <w:tcW w:w="1985" w:type="dxa"/>
          </w:tcPr>
          <w:p>
            <w:pPr>
              <w:pStyle w:val="yTableNAm"/>
            </w:pPr>
            <w:r>
              <w:t>Any area of the State</w:t>
            </w:r>
          </w:p>
        </w:tc>
      </w:tr>
      <w:tr>
        <w:trPr>
          <w:cantSplit/>
        </w:trPr>
        <w:tc>
          <w:tcPr>
            <w:tcW w:w="2126" w:type="dxa"/>
          </w:tcPr>
          <w:p>
            <w:pPr>
              <w:pStyle w:val="yTableNAm"/>
            </w:pPr>
            <w:r>
              <w:rPr>
                <w:i/>
              </w:rPr>
              <w:t>Gymnarchus niloticus</w:t>
            </w:r>
          </w:p>
        </w:tc>
        <w:tc>
          <w:tcPr>
            <w:tcW w:w="2268" w:type="dxa"/>
          </w:tcPr>
          <w:p>
            <w:pPr>
              <w:pStyle w:val="yTableNAm"/>
            </w:pPr>
            <w:r>
              <w:t>Aba Aba</w:t>
            </w:r>
          </w:p>
          <w:p>
            <w:pPr>
              <w:pStyle w:val="zyTableNAm"/>
            </w:pPr>
          </w:p>
        </w:tc>
        <w:tc>
          <w:tcPr>
            <w:tcW w:w="1985" w:type="dxa"/>
          </w:tcPr>
          <w:p>
            <w:pPr>
              <w:pStyle w:val="yTableNAm"/>
            </w:pPr>
            <w:r>
              <w:t>Any area of the State</w:t>
            </w:r>
          </w:p>
        </w:tc>
      </w:tr>
      <w:tr>
        <w:trPr>
          <w:cantSplit/>
        </w:trPr>
        <w:tc>
          <w:tcPr>
            <w:tcW w:w="2126" w:type="dxa"/>
          </w:tcPr>
          <w:p>
            <w:pPr>
              <w:pStyle w:val="yTableNAm"/>
            </w:pPr>
            <w:r>
              <w:rPr>
                <w:rFonts w:eastAsia="Calibri"/>
                <w:i/>
              </w:rPr>
              <w:t>Gymnodinium catenatum</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leptorhynchus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Helicophagus waandersii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Hemichromis fasciatus</w:t>
            </w:r>
          </w:p>
        </w:tc>
        <w:tc>
          <w:tcPr>
            <w:tcW w:w="2268" w:type="dxa"/>
          </w:tcPr>
          <w:p>
            <w:pPr>
              <w:pStyle w:val="yTableNAm"/>
            </w:pPr>
            <w:r>
              <w:t>Banded Jewelfish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penicillatus [syn. Grapsus (Eriocheir) penicillatus)]</w:t>
            </w:r>
          </w:p>
        </w:tc>
        <w:tc>
          <w:tcPr>
            <w:tcW w:w="2268" w:type="dxa"/>
          </w:tcPr>
          <w:p>
            <w:pPr>
              <w:pStyle w:val="yTableNAm"/>
            </w:pPr>
            <w:r>
              <w:t>Hairy</w:t>
            </w:r>
            <w:r>
              <w:noBreakHyphen/>
              <w:t>clawed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sanguineus</w:t>
            </w:r>
          </w:p>
        </w:tc>
        <w:tc>
          <w:tcPr>
            <w:tcW w:w="2268" w:type="dxa"/>
          </w:tcPr>
          <w:p>
            <w:pPr>
              <w:pStyle w:val="yTableNAm"/>
            </w:pPr>
            <w:r>
              <w:t>Asian Shore Crab, Japanese Shore Crab</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Hemigrapsus takanoi</w:t>
            </w:r>
          </w:p>
        </w:tc>
        <w:tc>
          <w:tcPr>
            <w:tcW w:w="2268" w:type="dxa"/>
          </w:tcPr>
          <w:p>
            <w:pPr>
              <w:pStyle w:val="yTableNAm"/>
            </w:pPr>
            <w:r>
              <w:t>Brush</w:t>
            </w:r>
            <w:r>
              <w:noBreakHyphen/>
              <w:t>clawed Shore Crab</w:t>
            </w:r>
          </w:p>
        </w:tc>
        <w:tc>
          <w:tcPr>
            <w:tcW w:w="1985" w:type="dxa"/>
          </w:tcPr>
          <w:p>
            <w:pPr>
              <w:pStyle w:val="yTableNAm"/>
            </w:pPr>
            <w:r>
              <w:t>Any area of the State</w:t>
            </w:r>
          </w:p>
        </w:tc>
      </w:tr>
      <w:tr>
        <w:trPr>
          <w:cantSplit/>
        </w:trPr>
        <w:tc>
          <w:tcPr>
            <w:tcW w:w="2126" w:type="dxa"/>
          </w:tcPr>
          <w:p>
            <w:pPr>
              <w:pStyle w:val="yTableNAm"/>
            </w:pPr>
            <w:r>
              <w:rPr>
                <w:i/>
              </w:rPr>
              <w:t>Hepsetus odoe</w:t>
            </w:r>
          </w:p>
        </w:tc>
        <w:tc>
          <w:tcPr>
            <w:tcW w:w="2268" w:type="dxa"/>
          </w:tcPr>
          <w:p>
            <w:pPr>
              <w:pStyle w:val="yTableNAm"/>
            </w:pPr>
            <w:r>
              <w:t>African Pike</w:t>
            </w:r>
          </w:p>
        </w:tc>
        <w:tc>
          <w:tcPr>
            <w:tcW w:w="1985" w:type="dxa"/>
          </w:tcPr>
          <w:p>
            <w:pPr>
              <w:pStyle w:val="yTableNAm"/>
            </w:pPr>
            <w:r>
              <w:t>Any area of the State</w:t>
            </w:r>
          </w:p>
        </w:tc>
      </w:tr>
      <w:tr>
        <w:trPr>
          <w:cantSplit/>
        </w:trPr>
        <w:tc>
          <w:tcPr>
            <w:tcW w:w="2126" w:type="dxa"/>
          </w:tcPr>
          <w:p>
            <w:pPr>
              <w:pStyle w:val="yTableNAm"/>
            </w:pPr>
            <w:r>
              <w:rPr>
                <w:i/>
              </w:rPr>
              <w:t>Heterandria bimaculata</w:t>
            </w:r>
          </w:p>
        </w:tc>
        <w:tc>
          <w:tcPr>
            <w:tcW w:w="2268" w:type="dxa"/>
          </w:tcPr>
          <w:p>
            <w:pPr>
              <w:pStyle w:val="yTableNAm"/>
            </w:pPr>
            <w:r>
              <w:t>Twospot Livebearer</w:t>
            </w:r>
          </w:p>
        </w:tc>
        <w:tc>
          <w:tcPr>
            <w:tcW w:w="1985" w:type="dxa"/>
          </w:tcPr>
          <w:p>
            <w:pPr>
              <w:pStyle w:val="yTableNAm"/>
            </w:pPr>
            <w:r>
              <w:t>Any area of the State</w:t>
            </w:r>
          </w:p>
        </w:tc>
      </w:tr>
      <w:tr>
        <w:trPr>
          <w:cantSplit/>
        </w:trPr>
        <w:tc>
          <w:tcPr>
            <w:tcW w:w="2126" w:type="dxa"/>
          </w:tcPr>
          <w:p>
            <w:pPr>
              <w:pStyle w:val="yTableNAm"/>
            </w:pPr>
            <w:r>
              <w:rPr>
                <w:i/>
              </w:rPr>
              <w:t>Heteropneustes fossilis</w:t>
            </w:r>
          </w:p>
        </w:tc>
        <w:tc>
          <w:tcPr>
            <w:tcW w:w="2268" w:type="dxa"/>
          </w:tcPr>
          <w:p>
            <w:pPr>
              <w:pStyle w:val="yTableNAm"/>
            </w:pPr>
            <w:r>
              <w:t>Stinging Catfish</w:t>
            </w:r>
          </w:p>
        </w:tc>
        <w:tc>
          <w:tcPr>
            <w:tcW w:w="1985" w:type="dxa"/>
          </w:tcPr>
          <w:p>
            <w:pPr>
              <w:pStyle w:val="yTableNAm"/>
            </w:pPr>
            <w:r>
              <w:t>Any area of the State</w:t>
            </w:r>
          </w:p>
        </w:tc>
      </w:tr>
      <w:tr>
        <w:trPr>
          <w:cantSplit/>
        </w:trPr>
        <w:tc>
          <w:tcPr>
            <w:tcW w:w="2126" w:type="dxa"/>
          </w:tcPr>
          <w:p>
            <w:pPr>
              <w:pStyle w:val="yTableNAm"/>
            </w:pPr>
            <w:r>
              <w:rPr>
                <w:i/>
              </w:rPr>
              <w:t>Himantura kittipongi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Himantura krempfi</w:t>
            </w:r>
          </w:p>
        </w:tc>
        <w:tc>
          <w:tcPr>
            <w:tcW w:w="2268" w:type="dxa"/>
          </w:tcPr>
          <w:p>
            <w:pPr>
              <w:pStyle w:val="yTableNAm"/>
            </w:pPr>
            <w:r>
              <w:t>Marbled Freshwater Whip Ray</w:t>
            </w:r>
          </w:p>
        </w:tc>
        <w:tc>
          <w:tcPr>
            <w:tcW w:w="1985" w:type="dxa"/>
          </w:tcPr>
          <w:p>
            <w:pPr>
              <w:pStyle w:val="yTableNAm"/>
            </w:pPr>
            <w:r>
              <w:t>Any area of the State</w:t>
            </w:r>
          </w:p>
        </w:tc>
      </w:tr>
      <w:tr>
        <w:trPr>
          <w:cantSplit/>
        </w:trPr>
        <w:tc>
          <w:tcPr>
            <w:tcW w:w="2126" w:type="dxa"/>
          </w:tcPr>
          <w:p>
            <w:pPr>
              <w:pStyle w:val="yTableNAm"/>
            </w:pPr>
            <w:r>
              <w:rPr>
                <w:i/>
              </w:rPr>
              <w:t>Himantura oxyrhyncha</w:t>
            </w:r>
          </w:p>
        </w:tc>
        <w:tc>
          <w:tcPr>
            <w:tcW w:w="2268" w:type="dxa"/>
          </w:tcPr>
          <w:p>
            <w:pPr>
              <w:pStyle w:val="yTableNAm"/>
            </w:pPr>
            <w:r>
              <w:t>Marbled Whipray</w:t>
            </w:r>
          </w:p>
        </w:tc>
        <w:tc>
          <w:tcPr>
            <w:tcW w:w="1985" w:type="dxa"/>
          </w:tcPr>
          <w:p>
            <w:pPr>
              <w:pStyle w:val="yTableNAm"/>
            </w:pPr>
            <w:r>
              <w:t>Any area of the State</w:t>
            </w:r>
          </w:p>
        </w:tc>
      </w:tr>
      <w:tr>
        <w:trPr>
          <w:cantSplit/>
        </w:trPr>
        <w:tc>
          <w:tcPr>
            <w:tcW w:w="2126" w:type="dxa"/>
          </w:tcPr>
          <w:p>
            <w:pPr>
              <w:pStyle w:val="yTableNAm"/>
            </w:pPr>
            <w:r>
              <w:rPr>
                <w:i/>
              </w:rPr>
              <w:t>Hoplerythrinus spp</w:t>
            </w:r>
            <w:r>
              <w:t>. (entire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Hoplias spp</w:t>
            </w:r>
            <w:r>
              <w:t xml:space="preserve">. </w:t>
            </w:r>
            <w:r>
              <w:br/>
              <w:t>(entire genus)</w:t>
            </w:r>
          </w:p>
        </w:tc>
        <w:tc>
          <w:tcPr>
            <w:tcW w:w="2268" w:type="dxa"/>
          </w:tcPr>
          <w:p>
            <w:pPr>
              <w:pStyle w:val="yTableNAm"/>
            </w:pPr>
            <w:r>
              <w:t>Trahiras (Various)</w:t>
            </w:r>
          </w:p>
        </w:tc>
        <w:tc>
          <w:tcPr>
            <w:tcW w:w="1985" w:type="dxa"/>
          </w:tcPr>
          <w:p>
            <w:pPr>
              <w:pStyle w:val="yTableNAm"/>
            </w:pPr>
            <w:r>
              <w:t>Any area of the State</w:t>
            </w:r>
          </w:p>
        </w:tc>
      </w:tr>
      <w:tr>
        <w:trPr>
          <w:cantSplit/>
        </w:trPr>
        <w:tc>
          <w:tcPr>
            <w:tcW w:w="2126" w:type="dxa"/>
          </w:tcPr>
          <w:p>
            <w:pPr>
              <w:pStyle w:val="yTableNAm"/>
            </w:pPr>
            <w:r>
              <w:rPr>
                <w:i/>
              </w:rPr>
              <w:t>Huso huso</w:t>
            </w:r>
          </w:p>
        </w:tc>
        <w:tc>
          <w:tcPr>
            <w:tcW w:w="2268" w:type="dxa"/>
          </w:tcPr>
          <w:p>
            <w:pPr>
              <w:pStyle w:val="yTableNAm"/>
            </w:pPr>
            <w:r>
              <w:t>Beluga</w:t>
            </w:r>
          </w:p>
        </w:tc>
        <w:tc>
          <w:tcPr>
            <w:tcW w:w="1985" w:type="dxa"/>
          </w:tcPr>
          <w:p>
            <w:pPr>
              <w:pStyle w:val="yTableNAm"/>
            </w:pPr>
            <w:r>
              <w:t>Any area of the State</w:t>
            </w:r>
          </w:p>
        </w:tc>
      </w:tr>
      <w:tr>
        <w:trPr>
          <w:cantSplit/>
        </w:trPr>
        <w:tc>
          <w:tcPr>
            <w:tcW w:w="2126" w:type="dxa"/>
          </w:tcPr>
          <w:p>
            <w:pPr>
              <w:pStyle w:val="yTableNAm"/>
            </w:pPr>
            <w:r>
              <w:rPr>
                <w:i/>
              </w:rPr>
              <w:t>Hydrocynus spp</w:t>
            </w:r>
            <w:r>
              <w:t>. (entire genus)</w:t>
            </w:r>
          </w:p>
        </w:tc>
        <w:tc>
          <w:tcPr>
            <w:tcW w:w="2268" w:type="dxa"/>
          </w:tcPr>
          <w:p>
            <w:pPr>
              <w:pStyle w:val="yTableNAm"/>
            </w:pPr>
            <w:r>
              <w:t>Tigerfish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Hydroides dianthus</w:t>
            </w:r>
          </w:p>
        </w:tc>
        <w:tc>
          <w:tcPr>
            <w:tcW w:w="2268" w:type="dxa"/>
          </w:tcPr>
          <w:p>
            <w:pPr>
              <w:pStyle w:val="yTableNAm"/>
            </w:pPr>
            <w:r>
              <w:t>Serpulid Tube Worm, Limy Tube Worm</w:t>
            </w:r>
          </w:p>
        </w:tc>
        <w:tc>
          <w:tcPr>
            <w:tcW w:w="1985" w:type="dxa"/>
          </w:tcPr>
          <w:p>
            <w:pPr>
              <w:pStyle w:val="yTableNAm"/>
            </w:pPr>
            <w:r>
              <w:t>Any area of the State</w:t>
            </w:r>
          </w:p>
        </w:tc>
      </w:tr>
      <w:tr>
        <w:trPr>
          <w:cantSplit/>
        </w:trPr>
        <w:tc>
          <w:tcPr>
            <w:tcW w:w="2126" w:type="dxa"/>
          </w:tcPr>
          <w:p>
            <w:pPr>
              <w:pStyle w:val="yTableNAm"/>
            </w:pPr>
            <w:r>
              <w:rPr>
                <w:i/>
              </w:rPr>
              <w:t>Hypophthalmichthys molitrix</w:t>
            </w:r>
          </w:p>
        </w:tc>
        <w:tc>
          <w:tcPr>
            <w:tcW w:w="2268" w:type="dxa"/>
          </w:tcPr>
          <w:p>
            <w:pPr>
              <w:pStyle w:val="yTableNAm"/>
            </w:pPr>
            <w:r>
              <w:t>Silver Carp</w:t>
            </w:r>
          </w:p>
        </w:tc>
        <w:tc>
          <w:tcPr>
            <w:tcW w:w="1985" w:type="dxa"/>
          </w:tcPr>
          <w:p>
            <w:pPr>
              <w:pStyle w:val="yTableNAm"/>
            </w:pPr>
            <w:r>
              <w:t>Any area of the State</w:t>
            </w:r>
          </w:p>
        </w:tc>
      </w:tr>
      <w:tr>
        <w:trPr>
          <w:cantSplit/>
        </w:trPr>
        <w:tc>
          <w:tcPr>
            <w:tcW w:w="2126" w:type="dxa"/>
          </w:tcPr>
          <w:p>
            <w:pPr>
              <w:pStyle w:val="yTableNAm"/>
            </w:pPr>
            <w:r>
              <w:rPr>
                <w:i/>
              </w:rPr>
              <w:t>Hypseleotris cyprinoides</w:t>
            </w:r>
          </w:p>
        </w:tc>
        <w:tc>
          <w:tcPr>
            <w:tcW w:w="2268" w:type="dxa"/>
          </w:tcPr>
          <w:p>
            <w:pPr>
              <w:pStyle w:val="yTableNAm"/>
            </w:pPr>
            <w:r>
              <w:t>Tropical Carp</w:t>
            </w:r>
            <w:r>
              <w:noBreakHyphen/>
              <w:t>gudgeon</w:t>
            </w:r>
          </w:p>
        </w:tc>
        <w:tc>
          <w:tcPr>
            <w:tcW w:w="1985" w:type="dxa"/>
          </w:tcPr>
          <w:p>
            <w:pPr>
              <w:pStyle w:val="yTableNAm"/>
            </w:pPr>
            <w:r>
              <w:t>Any area of the State</w:t>
            </w:r>
          </w:p>
        </w:tc>
      </w:tr>
      <w:tr>
        <w:trPr>
          <w:cantSplit/>
        </w:trPr>
        <w:tc>
          <w:tcPr>
            <w:tcW w:w="2126" w:type="dxa"/>
          </w:tcPr>
          <w:p>
            <w:pPr>
              <w:pStyle w:val="yTableNAm"/>
            </w:pPr>
            <w:r>
              <w:rPr>
                <w:i/>
              </w:rPr>
              <w:t>Hypseleotris tohizonae</w:t>
            </w:r>
          </w:p>
        </w:tc>
        <w:tc>
          <w:tcPr>
            <w:tcW w:w="2268" w:type="dxa"/>
          </w:tcPr>
          <w:p>
            <w:pPr>
              <w:pStyle w:val="zyTableNAm"/>
            </w:pPr>
          </w:p>
        </w:tc>
        <w:tc>
          <w:tcPr>
            <w:tcW w:w="1985" w:type="dxa"/>
          </w:tcPr>
          <w:p>
            <w:pPr>
              <w:pStyle w:val="yTableNAm"/>
            </w:pPr>
            <w:r>
              <w:t>Any area of the State</w:t>
            </w:r>
          </w:p>
        </w:tc>
      </w:tr>
    </w:tbl>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268"/>
        <w:gridCol w:w="1985"/>
      </w:tblGrid>
      <w:tr>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rPr>
                <w:b/>
                <w:i/>
              </w:rPr>
            </w:pPr>
            <w:r>
              <w:rPr>
                <w:b/>
                <w:i/>
              </w:rPr>
              <w:t>Scientific name</w:t>
            </w:r>
          </w:p>
        </w:tc>
        <w:tc>
          <w:tcPr>
            <w:tcW w:w="2268" w:type="dxa"/>
            <w:tcBorders>
              <w:top w:val="single" w:sz="4" w:space="0" w:color="auto"/>
              <w:left w:val="single" w:sz="4" w:space="0" w:color="auto"/>
              <w:bottom w:val="single" w:sz="4" w:space="0" w:color="auto"/>
              <w:right w:val="single" w:sz="4" w:space="0" w:color="auto"/>
            </w:tcBorders>
          </w:tcPr>
          <w:p>
            <w:pPr>
              <w:pStyle w:val="yTableNAm"/>
              <w:rPr>
                <w:b/>
              </w:rPr>
            </w:pPr>
            <w:r>
              <w:rPr>
                <w:b/>
              </w:rPr>
              <w:t>Examples of common names used</w:t>
            </w:r>
          </w:p>
        </w:tc>
        <w:tc>
          <w:tcPr>
            <w:tcW w:w="1985" w:type="dxa"/>
            <w:tcBorders>
              <w:top w:val="single" w:sz="4" w:space="0" w:color="auto"/>
              <w:left w:val="single" w:sz="4" w:space="0" w:color="auto"/>
              <w:bottom w:val="single" w:sz="4" w:space="0" w:color="auto"/>
              <w:right w:val="single" w:sz="4" w:space="0" w:color="auto"/>
            </w:tcBorders>
          </w:tcPr>
          <w:p>
            <w:pPr>
              <w:pStyle w:val="yTableNAm"/>
              <w:rPr>
                <w:b/>
              </w:rPr>
            </w:pPr>
            <w:r>
              <w:rPr>
                <w:b/>
              </w:rPr>
              <w:t>Area or areas where fish is prescribed to be noxious</w:t>
            </w:r>
          </w:p>
        </w:tc>
      </w:tr>
      <w:tr>
        <w:trPr>
          <w:cantSplit/>
        </w:trPr>
        <w:tc>
          <w:tcPr>
            <w:tcW w:w="2126" w:type="dxa"/>
          </w:tcPr>
          <w:p>
            <w:pPr>
              <w:pStyle w:val="yTableNAm"/>
            </w:pPr>
            <w:r>
              <w:rPr>
                <w:i/>
              </w:rPr>
              <w:t>Ichthyborinae</w:t>
            </w:r>
            <w:r>
              <w:t xml:space="preserve"> </w:t>
            </w:r>
            <w:r>
              <w:br/>
              <w:t>(entire subfamily)</w:t>
            </w:r>
          </w:p>
        </w:tc>
        <w:tc>
          <w:tcPr>
            <w:tcW w:w="2268" w:type="dxa"/>
          </w:tcPr>
          <w:p>
            <w:pPr>
              <w:pStyle w:val="yTableNAm"/>
            </w:pPr>
            <w:r>
              <w:t>African Pike</w:t>
            </w:r>
            <w:r>
              <w:noBreakHyphen/>
              <w:t>characin, Tubenose Poacher, Fin Eater</w:t>
            </w:r>
          </w:p>
        </w:tc>
        <w:tc>
          <w:tcPr>
            <w:tcW w:w="1985" w:type="dxa"/>
          </w:tcPr>
          <w:p>
            <w:pPr>
              <w:pStyle w:val="yTableNAm"/>
            </w:pPr>
            <w:r>
              <w:t>Any area of the State</w:t>
            </w:r>
          </w:p>
        </w:tc>
      </w:tr>
      <w:tr>
        <w:trPr>
          <w:cantSplit/>
        </w:trPr>
        <w:tc>
          <w:tcPr>
            <w:tcW w:w="2126" w:type="dxa"/>
          </w:tcPr>
          <w:p>
            <w:pPr>
              <w:pStyle w:val="yTableNAm"/>
            </w:pPr>
            <w:r>
              <w:rPr>
                <w:i/>
              </w:rPr>
              <w:t>Ictalurus balsanus</w:t>
            </w:r>
          </w:p>
        </w:tc>
        <w:tc>
          <w:tcPr>
            <w:tcW w:w="2268" w:type="dxa"/>
          </w:tcPr>
          <w:p>
            <w:pPr>
              <w:pStyle w:val="yTableNAm"/>
            </w:pPr>
            <w:r>
              <w:t>Balsas Catfish</w:t>
            </w:r>
          </w:p>
        </w:tc>
        <w:tc>
          <w:tcPr>
            <w:tcW w:w="1985" w:type="dxa"/>
          </w:tcPr>
          <w:p>
            <w:pPr>
              <w:pStyle w:val="yTableNAm"/>
            </w:pPr>
            <w:r>
              <w:t>Any area of the State</w:t>
            </w:r>
          </w:p>
        </w:tc>
      </w:tr>
      <w:tr>
        <w:trPr>
          <w:cantSplit/>
        </w:trPr>
        <w:tc>
          <w:tcPr>
            <w:tcW w:w="2126" w:type="dxa"/>
          </w:tcPr>
          <w:p>
            <w:pPr>
              <w:pStyle w:val="yTableNAm"/>
            </w:pPr>
            <w:r>
              <w:rPr>
                <w:i/>
              </w:rPr>
              <w:t>Ictalurus dugesii</w:t>
            </w:r>
          </w:p>
        </w:tc>
        <w:tc>
          <w:tcPr>
            <w:tcW w:w="2268" w:type="dxa"/>
          </w:tcPr>
          <w:p>
            <w:pPr>
              <w:pStyle w:val="yTableNAm"/>
            </w:pPr>
            <w:r>
              <w:t>Lerma Catfish</w:t>
            </w:r>
          </w:p>
        </w:tc>
        <w:tc>
          <w:tcPr>
            <w:tcW w:w="1985" w:type="dxa"/>
          </w:tcPr>
          <w:p>
            <w:pPr>
              <w:pStyle w:val="yTableNAm"/>
            </w:pPr>
            <w:r>
              <w:t>Any area of the State</w:t>
            </w:r>
          </w:p>
        </w:tc>
      </w:tr>
      <w:tr>
        <w:trPr>
          <w:cantSplit/>
        </w:trPr>
        <w:tc>
          <w:tcPr>
            <w:tcW w:w="2126" w:type="dxa"/>
          </w:tcPr>
          <w:p>
            <w:pPr>
              <w:pStyle w:val="yTableNAm"/>
            </w:pPr>
            <w:r>
              <w:rPr>
                <w:i/>
              </w:rPr>
              <w:t>Ictalurus furcatus</w:t>
            </w:r>
          </w:p>
        </w:tc>
        <w:tc>
          <w:tcPr>
            <w:tcW w:w="2268" w:type="dxa"/>
          </w:tcPr>
          <w:p>
            <w:pPr>
              <w:pStyle w:val="yTableNAm"/>
            </w:pPr>
            <w:r>
              <w:t>Blue Catfish</w:t>
            </w:r>
          </w:p>
        </w:tc>
        <w:tc>
          <w:tcPr>
            <w:tcW w:w="1985" w:type="dxa"/>
          </w:tcPr>
          <w:p>
            <w:pPr>
              <w:pStyle w:val="yTableNAm"/>
            </w:pPr>
            <w:r>
              <w:t>Any area of the State</w:t>
            </w:r>
          </w:p>
        </w:tc>
      </w:tr>
      <w:tr>
        <w:trPr>
          <w:cantSplit/>
        </w:trPr>
        <w:tc>
          <w:tcPr>
            <w:tcW w:w="2126" w:type="dxa"/>
          </w:tcPr>
          <w:p>
            <w:pPr>
              <w:pStyle w:val="yTableNAm"/>
            </w:pPr>
            <w:r>
              <w:rPr>
                <w:i/>
              </w:rPr>
              <w:t>Ictalurus lupus</w:t>
            </w:r>
          </w:p>
        </w:tc>
        <w:tc>
          <w:tcPr>
            <w:tcW w:w="2268" w:type="dxa"/>
          </w:tcPr>
          <w:p>
            <w:pPr>
              <w:pStyle w:val="yTableNAm"/>
            </w:pPr>
            <w:r>
              <w:t>Headwater Catfish</w:t>
            </w:r>
          </w:p>
        </w:tc>
        <w:tc>
          <w:tcPr>
            <w:tcW w:w="1985" w:type="dxa"/>
          </w:tcPr>
          <w:p>
            <w:pPr>
              <w:pStyle w:val="yTableNAm"/>
            </w:pPr>
            <w:r>
              <w:t>Any area of the State</w:t>
            </w:r>
          </w:p>
        </w:tc>
      </w:tr>
      <w:tr>
        <w:trPr>
          <w:cantSplit/>
        </w:trPr>
        <w:tc>
          <w:tcPr>
            <w:tcW w:w="2126" w:type="dxa"/>
          </w:tcPr>
          <w:p>
            <w:pPr>
              <w:pStyle w:val="yTableNAm"/>
            </w:pPr>
            <w:r>
              <w:rPr>
                <w:i/>
              </w:rPr>
              <w:t>Ictalurus mexicanus</w:t>
            </w:r>
          </w:p>
        </w:tc>
        <w:tc>
          <w:tcPr>
            <w:tcW w:w="2268" w:type="dxa"/>
          </w:tcPr>
          <w:p>
            <w:pPr>
              <w:pStyle w:val="yTableNAm"/>
            </w:pPr>
            <w:r>
              <w:t>Rio Verde Catfish</w:t>
            </w:r>
          </w:p>
        </w:tc>
        <w:tc>
          <w:tcPr>
            <w:tcW w:w="1985" w:type="dxa"/>
          </w:tcPr>
          <w:p>
            <w:pPr>
              <w:pStyle w:val="yTableNAm"/>
            </w:pPr>
            <w:r>
              <w:t>Any area of the State</w:t>
            </w:r>
          </w:p>
        </w:tc>
      </w:tr>
      <w:tr>
        <w:trPr>
          <w:cantSplit/>
        </w:trPr>
        <w:tc>
          <w:tcPr>
            <w:tcW w:w="2126" w:type="dxa"/>
          </w:tcPr>
          <w:p>
            <w:pPr>
              <w:pStyle w:val="yTableNAm"/>
            </w:pPr>
            <w:r>
              <w:rPr>
                <w:i/>
              </w:rPr>
              <w:t>Ictalurus ochoterenai</w:t>
            </w:r>
          </w:p>
        </w:tc>
        <w:tc>
          <w:tcPr>
            <w:tcW w:w="2268" w:type="dxa"/>
          </w:tcPr>
          <w:p>
            <w:pPr>
              <w:pStyle w:val="yTableNAm"/>
            </w:pPr>
            <w:r>
              <w:t>Chapala Catfish</w:t>
            </w:r>
          </w:p>
        </w:tc>
        <w:tc>
          <w:tcPr>
            <w:tcW w:w="1985" w:type="dxa"/>
          </w:tcPr>
          <w:p>
            <w:pPr>
              <w:pStyle w:val="yTableNAm"/>
            </w:pPr>
            <w:r>
              <w:t>Any area of the State</w:t>
            </w:r>
          </w:p>
        </w:tc>
      </w:tr>
      <w:tr>
        <w:trPr>
          <w:cantSplit/>
        </w:trPr>
        <w:tc>
          <w:tcPr>
            <w:tcW w:w="2126" w:type="dxa"/>
          </w:tcPr>
          <w:p>
            <w:pPr>
              <w:pStyle w:val="yTableNAm"/>
            </w:pPr>
            <w:r>
              <w:rPr>
                <w:i/>
              </w:rPr>
              <w:t>Ictalurus pricei</w:t>
            </w:r>
          </w:p>
        </w:tc>
        <w:tc>
          <w:tcPr>
            <w:tcW w:w="2268" w:type="dxa"/>
          </w:tcPr>
          <w:p>
            <w:pPr>
              <w:pStyle w:val="yTableNAm"/>
            </w:pPr>
            <w:r>
              <w:t>Yaqui Catfish</w:t>
            </w:r>
          </w:p>
        </w:tc>
        <w:tc>
          <w:tcPr>
            <w:tcW w:w="1985" w:type="dxa"/>
          </w:tcPr>
          <w:p>
            <w:pPr>
              <w:pStyle w:val="yTableNAm"/>
            </w:pPr>
            <w:r>
              <w:t>Any area of the State</w:t>
            </w:r>
          </w:p>
        </w:tc>
      </w:tr>
      <w:tr>
        <w:trPr>
          <w:cantSplit/>
        </w:trPr>
        <w:tc>
          <w:tcPr>
            <w:tcW w:w="2126" w:type="dxa"/>
          </w:tcPr>
          <w:p>
            <w:pPr>
              <w:pStyle w:val="yTableNAm"/>
            </w:pPr>
            <w:r>
              <w:rPr>
                <w:i/>
              </w:rPr>
              <w:t>Ictalurus punctatus</w:t>
            </w:r>
          </w:p>
        </w:tc>
        <w:tc>
          <w:tcPr>
            <w:tcW w:w="2268" w:type="dxa"/>
          </w:tcPr>
          <w:p>
            <w:pPr>
              <w:pStyle w:val="yTableNAm"/>
            </w:pPr>
            <w:r>
              <w:t>Channel Catfish</w:t>
            </w:r>
          </w:p>
        </w:tc>
        <w:tc>
          <w:tcPr>
            <w:tcW w:w="1985" w:type="dxa"/>
          </w:tcPr>
          <w:p>
            <w:pPr>
              <w:pStyle w:val="yTableNAm"/>
            </w:pPr>
            <w:r>
              <w:t>Any area of the State</w:t>
            </w:r>
          </w:p>
        </w:tc>
      </w:tr>
      <w:tr>
        <w:trPr>
          <w:cantSplit/>
        </w:trPr>
        <w:tc>
          <w:tcPr>
            <w:tcW w:w="2126" w:type="dxa"/>
          </w:tcPr>
          <w:p>
            <w:pPr>
              <w:pStyle w:val="yTableNAm"/>
            </w:pPr>
            <w:r>
              <w:rPr>
                <w:i/>
              </w:rPr>
              <w:t>Labeo calbasu</w:t>
            </w:r>
          </w:p>
        </w:tc>
        <w:tc>
          <w:tcPr>
            <w:tcW w:w="2268" w:type="dxa"/>
          </w:tcPr>
          <w:p>
            <w:pPr>
              <w:pStyle w:val="yTableNAm"/>
            </w:pPr>
            <w:r>
              <w:t>Orange Fin Labeo</w:t>
            </w:r>
          </w:p>
        </w:tc>
        <w:tc>
          <w:tcPr>
            <w:tcW w:w="1985" w:type="dxa"/>
          </w:tcPr>
          <w:p>
            <w:pPr>
              <w:pStyle w:val="yTableNAm"/>
            </w:pPr>
            <w:r>
              <w:t>Any area of the State</w:t>
            </w:r>
          </w:p>
        </w:tc>
      </w:tr>
      <w:tr>
        <w:trPr>
          <w:cantSplit/>
        </w:trPr>
        <w:tc>
          <w:tcPr>
            <w:tcW w:w="2126" w:type="dxa"/>
          </w:tcPr>
          <w:p>
            <w:pPr>
              <w:pStyle w:val="yTableNAm"/>
            </w:pPr>
            <w:r>
              <w:rPr>
                <w:i/>
              </w:rPr>
              <w:t>Labeo rohita</w:t>
            </w:r>
          </w:p>
        </w:tc>
        <w:tc>
          <w:tcPr>
            <w:tcW w:w="2268" w:type="dxa"/>
          </w:tcPr>
          <w:p>
            <w:pPr>
              <w:pStyle w:val="yTableNAm"/>
            </w:pPr>
            <w:r>
              <w:t>Rohu</w:t>
            </w:r>
          </w:p>
        </w:tc>
        <w:tc>
          <w:tcPr>
            <w:tcW w:w="1985" w:type="dxa"/>
          </w:tcPr>
          <w:p>
            <w:pPr>
              <w:pStyle w:val="yTableNAm"/>
            </w:pPr>
            <w:r>
              <w:t>Any area of the State</w:t>
            </w:r>
          </w:p>
        </w:tc>
      </w:tr>
      <w:tr>
        <w:trPr>
          <w:cantSplit/>
        </w:trPr>
        <w:tc>
          <w:tcPr>
            <w:tcW w:w="2126" w:type="dxa"/>
          </w:tcPr>
          <w:p>
            <w:pPr>
              <w:pStyle w:val="yTableNAm"/>
            </w:pPr>
            <w:r>
              <w:rPr>
                <w:i/>
              </w:rPr>
              <w:t>Lates microlepis</w:t>
            </w:r>
          </w:p>
        </w:tc>
        <w:tc>
          <w:tcPr>
            <w:tcW w:w="2268" w:type="dxa"/>
          </w:tcPr>
          <w:p>
            <w:pPr>
              <w:pStyle w:val="yTableNAm"/>
            </w:pPr>
            <w:r>
              <w:t>Forktail Lates</w:t>
            </w:r>
          </w:p>
        </w:tc>
        <w:tc>
          <w:tcPr>
            <w:tcW w:w="1985" w:type="dxa"/>
          </w:tcPr>
          <w:p>
            <w:pPr>
              <w:pStyle w:val="yTableNAm"/>
            </w:pPr>
            <w:r>
              <w:t>Any area of the State</w:t>
            </w:r>
          </w:p>
        </w:tc>
      </w:tr>
      <w:tr>
        <w:trPr>
          <w:cantSplit/>
        </w:trPr>
        <w:tc>
          <w:tcPr>
            <w:tcW w:w="2126" w:type="dxa"/>
          </w:tcPr>
          <w:p>
            <w:pPr>
              <w:pStyle w:val="yTableNAm"/>
            </w:pPr>
            <w:r>
              <w:rPr>
                <w:i/>
              </w:rPr>
              <w:t>Lates niloticus</w:t>
            </w:r>
          </w:p>
        </w:tc>
        <w:tc>
          <w:tcPr>
            <w:tcW w:w="2268" w:type="dxa"/>
          </w:tcPr>
          <w:p>
            <w:pPr>
              <w:pStyle w:val="yTableNAm"/>
            </w:pPr>
            <w:r>
              <w:t>Nile Perch</w:t>
            </w:r>
          </w:p>
        </w:tc>
        <w:tc>
          <w:tcPr>
            <w:tcW w:w="1985" w:type="dxa"/>
          </w:tcPr>
          <w:p>
            <w:pPr>
              <w:pStyle w:val="yTableNAm"/>
            </w:pPr>
            <w:r>
              <w:t>Any area of the State</w:t>
            </w:r>
          </w:p>
        </w:tc>
      </w:tr>
      <w:tr>
        <w:trPr>
          <w:cantSplit/>
        </w:trPr>
        <w:tc>
          <w:tcPr>
            <w:tcW w:w="2126" w:type="dxa"/>
          </w:tcPr>
          <w:p>
            <w:pPr>
              <w:pStyle w:val="yTableNAm"/>
            </w:pPr>
            <w:r>
              <w:rPr>
                <w:i/>
              </w:rPr>
              <w:t>Lebiasina bimaculata</w:t>
            </w:r>
          </w:p>
        </w:tc>
        <w:tc>
          <w:tcPr>
            <w:tcW w:w="2268" w:type="dxa"/>
          </w:tcPr>
          <w:p>
            <w:pPr>
              <w:pStyle w:val="yTableNAm"/>
            </w:pPr>
            <w:r>
              <w:t>Twospot Lebiasina</w:t>
            </w:r>
          </w:p>
        </w:tc>
        <w:tc>
          <w:tcPr>
            <w:tcW w:w="1985" w:type="dxa"/>
          </w:tcPr>
          <w:p>
            <w:pPr>
              <w:pStyle w:val="yTableNAm"/>
            </w:pPr>
            <w:r>
              <w:t>Any area of the State</w:t>
            </w:r>
          </w:p>
        </w:tc>
      </w:tr>
      <w:tr>
        <w:trPr>
          <w:cantSplit/>
        </w:trPr>
        <w:tc>
          <w:tcPr>
            <w:tcW w:w="2126" w:type="dxa"/>
          </w:tcPr>
          <w:p>
            <w:pPr>
              <w:pStyle w:val="yTableNAm"/>
            </w:pPr>
            <w:r>
              <w:rPr>
                <w:i/>
              </w:rPr>
              <w:t>Lepidosiren paradoxa</w:t>
            </w:r>
          </w:p>
        </w:tc>
        <w:tc>
          <w:tcPr>
            <w:tcW w:w="2268" w:type="dxa"/>
          </w:tcPr>
          <w:p>
            <w:pPr>
              <w:pStyle w:val="yTableNAm"/>
            </w:pPr>
            <w:r>
              <w:t>South American Lungfish</w:t>
            </w:r>
          </w:p>
        </w:tc>
        <w:tc>
          <w:tcPr>
            <w:tcW w:w="1985" w:type="dxa"/>
          </w:tcPr>
          <w:p>
            <w:pPr>
              <w:pStyle w:val="yTableNAm"/>
            </w:pPr>
            <w:r>
              <w:t>Any area of the State</w:t>
            </w:r>
          </w:p>
        </w:tc>
      </w:tr>
      <w:tr>
        <w:trPr>
          <w:cantSplit/>
        </w:trPr>
        <w:tc>
          <w:tcPr>
            <w:tcW w:w="2126" w:type="dxa"/>
          </w:tcPr>
          <w:p>
            <w:pPr>
              <w:pStyle w:val="yTableNAm"/>
            </w:pPr>
            <w:r>
              <w:rPr>
                <w:i/>
              </w:rPr>
              <w:t>Leptolebias aureoguttatus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Leptolebias marmoratus</w:t>
            </w:r>
          </w:p>
        </w:tc>
        <w:tc>
          <w:tcPr>
            <w:tcW w:w="2268" w:type="dxa"/>
          </w:tcPr>
          <w:p>
            <w:pPr>
              <w:pStyle w:val="yTableNAm"/>
            </w:pPr>
            <w:r>
              <w:t>Marbled Pearlfish</w:t>
            </w:r>
          </w:p>
        </w:tc>
        <w:tc>
          <w:tcPr>
            <w:tcW w:w="1985" w:type="dxa"/>
          </w:tcPr>
          <w:p>
            <w:pPr>
              <w:pStyle w:val="yTableNAm"/>
            </w:pPr>
            <w:r>
              <w:t>Any area of the State</w:t>
            </w:r>
          </w:p>
        </w:tc>
      </w:tr>
      <w:tr>
        <w:trPr>
          <w:cantSplit/>
        </w:trPr>
        <w:tc>
          <w:tcPr>
            <w:tcW w:w="2126" w:type="dxa"/>
          </w:tcPr>
          <w:p>
            <w:pPr>
              <w:pStyle w:val="yTableNAm"/>
            </w:pPr>
            <w:r>
              <w:rPr>
                <w:i/>
              </w:rPr>
              <w:t>Leptolebias minimus</w:t>
            </w:r>
          </w:p>
        </w:tc>
        <w:tc>
          <w:tcPr>
            <w:tcW w:w="2268" w:type="dxa"/>
          </w:tcPr>
          <w:p>
            <w:pPr>
              <w:pStyle w:val="yTableNAm"/>
            </w:pPr>
            <w:r>
              <w:t>Barred Tail Pearlfish</w:t>
            </w:r>
          </w:p>
        </w:tc>
        <w:tc>
          <w:tcPr>
            <w:tcW w:w="1985" w:type="dxa"/>
          </w:tcPr>
          <w:p>
            <w:pPr>
              <w:pStyle w:val="yTableNAm"/>
            </w:pPr>
            <w:r>
              <w:t>Any area of the State</w:t>
            </w:r>
          </w:p>
        </w:tc>
      </w:tr>
      <w:tr>
        <w:trPr>
          <w:cantSplit/>
        </w:trPr>
        <w:tc>
          <w:tcPr>
            <w:tcW w:w="2126" w:type="dxa"/>
          </w:tcPr>
          <w:p>
            <w:pPr>
              <w:pStyle w:val="yTableNAm"/>
            </w:pPr>
            <w:r>
              <w:rPr>
                <w:i/>
              </w:rPr>
              <w:t>Leptolebias opalescens</w:t>
            </w:r>
          </w:p>
        </w:tc>
        <w:tc>
          <w:tcPr>
            <w:tcW w:w="2268" w:type="dxa"/>
          </w:tcPr>
          <w:p>
            <w:pPr>
              <w:pStyle w:val="yTableNAm"/>
            </w:pPr>
            <w:r>
              <w:t>Opal Pearlfish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Limnoperna fortunei</w:t>
            </w:r>
          </w:p>
        </w:tc>
        <w:tc>
          <w:tcPr>
            <w:tcW w:w="2268" w:type="dxa"/>
          </w:tcPr>
          <w:p>
            <w:pPr>
              <w:pStyle w:val="yTableNAm"/>
            </w:pPr>
            <w:r>
              <w:t>Golden Mussel</w:t>
            </w:r>
          </w:p>
        </w:tc>
        <w:tc>
          <w:tcPr>
            <w:tcW w:w="1985" w:type="dxa"/>
          </w:tcPr>
          <w:p>
            <w:pPr>
              <w:pStyle w:val="yTableNAm"/>
            </w:pPr>
            <w:r>
              <w:t>Any area of the State</w:t>
            </w:r>
          </w:p>
        </w:tc>
      </w:tr>
      <w:tr>
        <w:trPr>
          <w:cantSplit/>
        </w:trPr>
        <w:tc>
          <w:tcPr>
            <w:tcW w:w="2126" w:type="dxa"/>
          </w:tcPr>
          <w:p>
            <w:pPr>
              <w:pStyle w:val="yTableNAm"/>
            </w:pPr>
            <w:r>
              <w:rPr>
                <w:i/>
              </w:rPr>
              <w:t>Malapterurus spp</w:t>
            </w:r>
            <w:r>
              <w:t>. (entire genus)</w:t>
            </w:r>
          </w:p>
        </w:tc>
        <w:tc>
          <w:tcPr>
            <w:tcW w:w="2268" w:type="dxa"/>
          </w:tcPr>
          <w:p>
            <w:pPr>
              <w:pStyle w:val="yTableNAm"/>
            </w:pPr>
            <w:r>
              <w:t>Electric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Maoricolpus roseus</w:t>
            </w:r>
          </w:p>
        </w:tc>
        <w:tc>
          <w:tcPr>
            <w:tcW w:w="2268" w:type="dxa"/>
          </w:tcPr>
          <w:p>
            <w:pPr>
              <w:pStyle w:val="yTableNAm"/>
            </w:pPr>
            <w:r>
              <w:t>New Zealand Screwshell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Marenzelleria non</w:t>
            </w:r>
            <w:r>
              <w:rPr>
                <w:rFonts w:eastAsia="Calibri"/>
                <w:i/>
              </w:rPr>
              <w:noBreakHyphen/>
              <w:t>endemic spp.</w:t>
            </w:r>
          </w:p>
        </w:tc>
        <w:tc>
          <w:tcPr>
            <w:tcW w:w="2268" w:type="dxa"/>
          </w:tcPr>
          <w:p>
            <w:pPr>
              <w:pStyle w:val="yTableNAm"/>
            </w:pPr>
            <w:r>
              <w:t>Red</w:t>
            </w:r>
            <w:r>
              <w:noBreakHyphen/>
              <w:t>Gilled Mudworm</w:t>
            </w:r>
          </w:p>
        </w:tc>
        <w:tc>
          <w:tcPr>
            <w:tcW w:w="1985" w:type="dxa"/>
          </w:tcPr>
          <w:p>
            <w:pPr>
              <w:pStyle w:val="yTableNAm"/>
            </w:pPr>
            <w:r>
              <w:t>Any area of the State</w:t>
            </w:r>
          </w:p>
        </w:tc>
      </w:tr>
      <w:tr>
        <w:trPr>
          <w:cantSplit/>
        </w:trPr>
        <w:tc>
          <w:tcPr>
            <w:tcW w:w="2126" w:type="dxa"/>
          </w:tcPr>
          <w:p>
            <w:pPr>
              <w:pStyle w:val="yTableNAm"/>
            </w:pPr>
            <w:r>
              <w:rPr>
                <w:i/>
              </w:rPr>
              <w:t>Melanotheron melanotheron</w:t>
            </w:r>
          </w:p>
        </w:tc>
        <w:tc>
          <w:tcPr>
            <w:tcW w:w="2268" w:type="dxa"/>
          </w:tcPr>
          <w:p>
            <w:pPr>
              <w:pStyle w:val="yTableNAm"/>
            </w:pPr>
            <w:r>
              <w:t>Blackchin Tilapia</w:t>
            </w:r>
          </w:p>
        </w:tc>
        <w:tc>
          <w:tcPr>
            <w:tcW w:w="1985" w:type="dxa"/>
          </w:tcPr>
          <w:p>
            <w:pPr>
              <w:pStyle w:val="yTableNAm"/>
            </w:pPr>
            <w:r>
              <w:t>Any area of the State</w:t>
            </w:r>
          </w:p>
        </w:tc>
      </w:tr>
      <w:tr>
        <w:trPr>
          <w:cantSplit/>
        </w:trPr>
        <w:tc>
          <w:tcPr>
            <w:tcW w:w="2126" w:type="dxa"/>
          </w:tcPr>
          <w:p>
            <w:pPr>
              <w:pStyle w:val="yTableNAm"/>
            </w:pPr>
            <w:r>
              <w:rPr>
                <w:i/>
              </w:rPr>
              <w:t>Misgurnus anguillicaudatus</w:t>
            </w:r>
          </w:p>
        </w:tc>
        <w:tc>
          <w:tcPr>
            <w:tcW w:w="2268" w:type="dxa"/>
          </w:tcPr>
          <w:p>
            <w:pPr>
              <w:pStyle w:val="yTableNAm"/>
            </w:pPr>
            <w:r>
              <w:t>Weatherloach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Mnemiopsis leidyi</w:t>
            </w:r>
          </w:p>
        </w:tc>
        <w:tc>
          <w:tcPr>
            <w:tcW w:w="2268" w:type="dxa"/>
          </w:tcPr>
          <w:p>
            <w:pPr>
              <w:pStyle w:val="yTableNAm"/>
            </w:pPr>
            <w:r>
              <w:t>Comb Jelly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Monia nobilis </w:t>
            </w:r>
            <w:r>
              <w:rPr>
                <w:rFonts w:eastAsia="Calibri"/>
                <w:i/>
              </w:rPr>
              <w:br/>
              <w:t>(syn. Anomia nobilis)</w:t>
            </w:r>
          </w:p>
        </w:tc>
        <w:tc>
          <w:tcPr>
            <w:tcW w:w="2268" w:type="dxa"/>
          </w:tcPr>
          <w:p>
            <w:pPr>
              <w:pStyle w:val="yTableNAm"/>
            </w:pPr>
            <w:r>
              <w:t>Jingle Shell, Saddle Oyster</w:t>
            </w:r>
          </w:p>
        </w:tc>
        <w:tc>
          <w:tcPr>
            <w:tcW w:w="1985" w:type="dxa"/>
          </w:tcPr>
          <w:p>
            <w:pPr>
              <w:pStyle w:val="yTableNAm"/>
            </w:pPr>
            <w:r>
              <w:t>Any area of the State</w:t>
            </w:r>
          </w:p>
        </w:tc>
      </w:tr>
      <w:tr>
        <w:trPr>
          <w:cantSplit/>
        </w:trPr>
        <w:tc>
          <w:tcPr>
            <w:tcW w:w="2126" w:type="dxa"/>
          </w:tcPr>
          <w:p>
            <w:pPr>
              <w:pStyle w:val="yTableNAm"/>
            </w:pPr>
            <w:r>
              <w:rPr>
                <w:i/>
              </w:rPr>
              <w:t>Mormyrops anguilloides</w:t>
            </w:r>
          </w:p>
        </w:tc>
        <w:tc>
          <w:tcPr>
            <w:tcW w:w="2268" w:type="dxa"/>
          </w:tcPr>
          <w:p>
            <w:pPr>
              <w:pStyle w:val="yTableNAm"/>
            </w:pPr>
            <w:r>
              <w:t>Cornish Jack, Bottlenose</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Mya arenaria</w:t>
            </w:r>
          </w:p>
        </w:tc>
        <w:tc>
          <w:tcPr>
            <w:tcW w:w="2268" w:type="dxa"/>
          </w:tcPr>
          <w:p>
            <w:pPr>
              <w:pStyle w:val="yTableNAm"/>
            </w:pPr>
            <w:r>
              <w:t>Soft</w:t>
            </w:r>
            <w:r>
              <w:noBreakHyphen/>
              <w:t>shell Clam, Long</w:t>
            </w:r>
            <w:r>
              <w:noBreakHyphen/>
              <w:t>neck Clam, Steamer</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Mytella charruana</w:t>
            </w:r>
          </w:p>
        </w:tc>
        <w:tc>
          <w:tcPr>
            <w:tcW w:w="2268" w:type="dxa"/>
          </w:tcPr>
          <w:p>
            <w:pPr>
              <w:pStyle w:val="yTableNAm"/>
            </w:pPr>
            <w:r>
              <w:t>Charru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leucophaeata</w:t>
            </w:r>
          </w:p>
        </w:tc>
        <w:tc>
          <w:tcPr>
            <w:tcW w:w="2268" w:type="dxa"/>
          </w:tcPr>
          <w:p>
            <w:pPr>
              <w:pStyle w:val="yTableNAm"/>
            </w:pPr>
            <w:r>
              <w:t>Dark False Mussel, Conrad’s False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Mytilopsis sallei</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pPr>
            <w:r>
              <w:rPr>
                <w:i/>
              </w:rPr>
              <w:t>Mytilopsis spp</w:t>
            </w:r>
            <w:r>
              <w:t xml:space="preserve">. (entire genus) and </w:t>
            </w:r>
            <w:r>
              <w:rPr>
                <w:i/>
              </w:rPr>
              <w:t>Congeria spp</w:t>
            </w:r>
            <w:r>
              <w:t xml:space="preserve">. </w:t>
            </w:r>
            <w:r>
              <w:br/>
              <w:t>(entire genus)</w:t>
            </w:r>
          </w:p>
        </w:tc>
        <w:tc>
          <w:tcPr>
            <w:tcW w:w="2268" w:type="dxa"/>
          </w:tcPr>
          <w:p>
            <w:pPr>
              <w:pStyle w:val="yTableNAm"/>
            </w:pPr>
            <w:r>
              <w:t>Black</w:t>
            </w:r>
            <w:r>
              <w:noBreakHyphen/>
              <w:t>Striped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Neogobius melanostomus</w:t>
            </w:r>
          </w:p>
        </w:tc>
        <w:tc>
          <w:tcPr>
            <w:tcW w:w="2268" w:type="dxa"/>
          </w:tcPr>
          <w:p>
            <w:pPr>
              <w:pStyle w:val="yTableNAm"/>
            </w:pPr>
            <w:r>
              <w:t>Round Goby</w:t>
            </w:r>
          </w:p>
        </w:tc>
        <w:tc>
          <w:tcPr>
            <w:tcW w:w="1985" w:type="dxa"/>
          </w:tcPr>
          <w:p>
            <w:pPr>
              <w:pStyle w:val="yTableNAm"/>
            </w:pPr>
            <w:r>
              <w:t>Any area of the State</w:t>
            </w:r>
          </w:p>
        </w:tc>
      </w:tr>
      <w:tr>
        <w:trPr>
          <w:cantSplit/>
        </w:trPr>
        <w:tc>
          <w:tcPr>
            <w:tcW w:w="2126" w:type="dxa"/>
          </w:tcPr>
          <w:p>
            <w:pPr>
              <w:pStyle w:val="yTableNAm"/>
            </w:pPr>
            <w:r>
              <w:rPr>
                <w:i/>
              </w:rPr>
              <w:t>Notropis spp</w:t>
            </w:r>
            <w:r>
              <w:t xml:space="preserve">. </w:t>
            </w:r>
            <w:r>
              <w:br/>
              <w:t>(entire genus)</w:t>
            </w:r>
          </w:p>
        </w:tc>
        <w:tc>
          <w:tcPr>
            <w:tcW w:w="2268" w:type="dxa"/>
          </w:tcPr>
          <w:p>
            <w:pPr>
              <w:pStyle w:val="yTableNAm"/>
            </w:pPr>
            <w:r>
              <w:t>Shiners</w:t>
            </w:r>
          </w:p>
        </w:tc>
        <w:tc>
          <w:tcPr>
            <w:tcW w:w="1985" w:type="dxa"/>
          </w:tcPr>
          <w:p>
            <w:pPr>
              <w:pStyle w:val="yTableNAm"/>
            </w:pPr>
            <w:r>
              <w:t>Any area of the State</w:t>
            </w:r>
          </w:p>
        </w:tc>
      </w:tr>
      <w:tr>
        <w:trPr>
          <w:cantSplit/>
        </w:trPr>
        <w:tc>
          <w:tcPr>
            <w:tcW w:w="2126" w:type="dxa"/>
          </w:tcPr>
          <w:p>
            <w:pPr>
              <w:pStyle w:val="yTableNAm"/>
            </w:pPr>
            <w:r>
              <w:rPr>
                <w:i/>
              </w:rPr>
              <w:t>Noturus albater</w:t>
            </w:r>
          </w:p>
        </w:tc>
        <w:tc>
          <w:tcPr>
            <w:tcW w:w="2268" w:type="dxa"/>
          </w:tcPr>
          <w:p>
            <w:pPr>
              <w:pStyle w:val="yTableNAm"/>
            </w:pPr>
            <w:r>
              <w:t>Ozark Madtom</w:t>
            </w:r>
          </w:p>
        </w:tc>
        <w:tc>
          <w:tcPr>
            <w:tcW w:w="1985" w:type="dxa"/>
          </w:tcPr>
          <w:p>
            <w:pPr>
              <w:pStyle w:val="yTableNAm"/>
            </w:pPr>
            <w:r>
              <w:t>Any area of the State</w:t>
            </w:r>
          </w:p>
        </w:tc>
      </w:tr>
      <w:tr>
        <w:trPr>
          <w:cantSplit/>
        </w:trPr>
        <w:tc>
          <w:tcPr>
            <w:tcW w:w="2126" w:type="dxa"/>
          </w:tcPr>
          <w:p>
            <w:pPr>
              <w:pStyle w:val="yTableNAm"/>
            </w:pPr>
            <w:r>
              <w:rPr>
                <w:i/>
              </w:rPr>
              <w:t>Noturus baileyi</w:t>
            </w:r>
          </w:p>
        </w:tc>
        <w:tc>
          <w:tcPr>
            <w:tcW w:w="2268" w:type="dxa"/>
          </w:tcPr>
          <w:p>
            <w:pPr>
              <w:pStyle w:val="yTableNAm"/>
            </w:pPr>
            <w:r>
              <w:t>Smoky Madtom</w:t>
            </w:r>
          </w:p>
        </w:tc>
        <w:tc>
          <w:tcPr>
            <w:tcW w:w="1985" w:type="dxa"/>
          </w:tcPr>
          <w:p>
            <w:pPr>
              <w:pStyle w:val="yTableNAm"/>
            </w:pPr>
            <w:r>
              <w:t>Any area of the State</w:t>
            </w:r>
          </w:p>
        </w:tc>
      </w:tr>
      <w:tr>
        <w:trPr>
          <w:cantSplit/>
        </w:trPr>
        <w:tc>
          <w:tcPr>
            <w:tcW w:w="2126" w:type="dxa"/>
          </w:tcPr>
          <w:p>
            <w:pPr>
              <w:pStyle w:val="yTableNAm"/>
            </w:pPr>
            <w:r>
              <w:rPr>
                <w:i/>
              </w:rPr>
              <w:t>Noturus crypticus</w:t>
            </w:r>
          </w:p>
        </w:tc>
        <w:tc>
          <w:tcPr>
            <w:tcW w:w="2268" w:type="dxa"/>
          </w:tcPr>
          <w:p>
            <w:pPr>
              <w:pStyle w:val="yTableNAm"/>
            </w:pPr>
            <w:r>
              <w:t>Chucky Madtom</w:t>
            </w:r>
          </w:p>
        </w:tc>
        <w:tc>
          <w:tcPr>
            <w:tcW w:w="1985" w:type="dxa"/>
          </w:tcPr>
          <w:p>
            <w:pPr>
              <w:pStyle w:val="yTableNAm"/>
            </w:pPr>
            <w:r>
              <w:t>Any area of the State</w:t>
            </w:r>
          </w:p>
        </w:tc>
      </w:tr>
      <w:tr>
        <w:trPr>
          <w:cantSplit/>
        </w:trPr>
        <w:tc>
          <w:tcPr>
            <w:tcW w:w="2126" w:type="dxa"/>
          </w:tcPr>
          <w:p>
            <w:pPr>
              <w:pStyle w:val="yTableNAm"/>
            </w:pPr>
            <w:r>
              <w:rPr>
                <w:i/>
              </w:rPr>
              <w:t>Noturus elegans</w:t>
            </w:r>
          </w:p>
        </w:tc>
        <w:tc>
          <w:tcPr>
            <w:tcW w:w="2268" w:type="dxa"/>
          </w:tcPr>
          <w:p>
            <w:pPr>
              <w:pStyle w:val="yTableNAm"/>
            </w:pPr>
            <w:r>
              <w:t>Elegant Madtom</w:t>
            </w:r>
          </w:p>
        </w:tc>
        <w:tc>
          <w:tcPr>
            <w:tcW w:w="1985" w:type="dxa"/>
          </w:tcPr>
          <w:p>
            <w:pPr>
              <w:pStyle w:val="yTableNAm"/>
            </w:pPr>
            <w:r>
              <w:t>Any area of the State</w:t>
            </w:r>
          </w:p>
        </w:tc>
      </w:tr>
      <w:tr>
        <w:trPr>
          <w:cantSplit/>
        </w:trPr>
        <w:tc>
          <w:tcPr>
            <w:tcW w:w="2126" w:type="dxa"/>
          </w:tcPr>
          <w:p>
            <w:pPr>
              <w:pStyle w:val="yTableNAm"/>
            </w:pPr>
            <w:r>
              <w:rPr>
                <w:i/>
              </w:rPr>
              <w:t>Noturus eleutherus</w:t>
            </w:r>
          </w:p>
        </w:tc>
        <w:tc>
          <w:tcPr>
            <w:tcW w:w="2268" w:type="dxa"/>
          </w:tcPr>
          <w:p>
            <w:pPr>
              <w:pStyle w:val="yTableNAm"/>
            </w:pPr>
            <w:r>
              <w:t>Mountain Madtom</w:t>
            </w:r>
          </w:p>
        </w:tc>
        <w:tc>
          <w:tcPr>
            <w:tcW w:w="1985" w:type="dxa"/>
          </w:tcPr>
          <w:p>
            <w:pPr>
              <w:pStyle w:val="yTableNAm"/>
            </w:pPr>
            <w:r>
              <w:t>Any area of the State</w:t>
            </w:r>
          </w:p>
        </w:tc>
      </w:tr>
      <w:tr>
        <w:trPr>
          <w:cantSplit/>
        </w:trPr>
        <w:tc>
          <w:tcPr>
            <w:tcW w:w="2126" w:type="dxa"/>
          </w:tcPr>
          <w:p>
            <w:pPr>
              <w:pStyle w:val="yTableNAm"/>
            </w:pPr>
            <w:r>
              <w:rPr>
                <w:i/>
              </w:rPr>
              <w:t>Noturus exilis</w:t>
            </w:r>
          </w:p>
        </w:tc>
        <w:tc>
          <w:tcPr>
            <w:tcW w:w="2268" w:type="dxa"/>
          </w:tcPr>
          <w:p>
            <w:pPr>
              <w:pStyle w:val="yTableNAm"/>
            </w:pPr>
            <w:r>
              <w:t>Slender Madtom</w:t>
            </w:r>
          </w:p>
        </w:tc>
        <w:tc>
          <w:tcPr>
            <w:tcW w:w="1985" w:type="dxa"/>
          </w:tcPr>
          <w:p>
            <w:pPr>
              <w:pStyle w:val="yTableNAm"/>
            </w:pPr>
            <w:r>
              <w:t>Any area of the State</w:t>
            </w:r>
          </w:p>
        </w:tc>
      </w:tr>
      <w:tr>
        <w:trPr>
          <w:cantSplit/>
        </w:trPr>
        <w:tc>
          <w:tcPr>
            <w:tcW w:w="2126" w:type="dxa"/>
          </w:tcPr>
          <w:p>
            <w:pPr>
              <w:pStyle w:val="yTableNAm"/>
            </w:pPr>
            <w:r>
              <w:rPr>
                <w:i/>
              </w:rPr>
              <w:t>Noturus fasciatus</w:t>
            </w:r>
          </w:p>
        </w:tc>
        <w:tc>
          <w:tcPr>
            <w:tcW w:w="2268" w:type="dxa"/>
          </w:tcPr>
          <w:p>
            <w:pPr>
              <w:pStyle w:val="yTableNAm"/>
            </w:pPr>
            <w:r>
              <w:t>Saddled Madtom</w:t>
            </w:r>
          </w:p>
        </w:tc>
        <w:tc>
          <w:tcPr>
            <w:tcW w:w="1985" w:type="dxa"/>
          </w:tcPr>
          <w:p>
            <w:pPr>
              <w:pStyle w:val="yTableNAm"/>
            </w:pPr>
            <w:r>
              <w:t>Any area of the State</w:t>
            </w:r>
          </w:p>
        </w:tc>
      </w:tr>
      <w:tr>
        <w:trPr>
          <w:cantSplit/>
        </w:trPr>
        <w:tc>
          <w:tcPr>
            <w:tcW w:w="2126" w:type="dxa"/>
          </w:tcPr>
          <w:p>
            <w:pPr>
              <w:pStyle w:val="yTableNAm"/>
            </w:pPr>
            <w:r>
              <w:rPr>
                <w:i/>
              </w:rPr>
              <w:t>Noturus flavater</w:t>
            </w:r>
          </w:p>
        </w:tc>
        <w:tc>
          <w:tcPr>
            <w:tcW w:w="2268" w:type="dxa"/>
          </w:tcPr>
          <w:p>
            <w:pPr>
              <w:pStyle w:val="yTableNAm"/>
            </w:pPr>
            <w:r>
              <w:t>Checkered Madtom</w:t>
            </w:r>
          </w:p>
        </w:tc>
        <w:tc>
          <w:tcPr>
            <w:tcW w:w="1985" w:type="dxa"/>
          </w:tcPr>
          <w:p>
            <w:pPr>
              <w:pStyle w:val="yTableNAm"/>
            </w:pPr>
            <w:r>
              <w:t>Any area of the State</w:t>
            </w:r>
          </w:p>
        </w:tc>
      </w:tr>
      <w:tr>
        <w:trPr>
          <w:cantSplit/>
        </w:trPr>
        <w:tc>
          <w:tcPr>
            <w:tcW w:w="2126" w:type="dxa"/>
          </w:tcPr>
          <w:p>
            <w:pPr>
              <w:pStyle w:val="yTableNAm"/>
            </w:pPr>
            <w:r>
              <w:rPr>
                <w:i/>
              </w:rPr>
              <w:t>Noturus flavipinnis</w:t>
            </w:r>
          </w:p>
        </w:tc>
        <w:tc>
          <w:tcPr>
            <w:tcW w:w="2268" w:type="dxa"/>
          </w:tcPr>
          <w:p>
            <w:pPr>
              <w:pStyle w:val="yTableNAm"/>
            </w:pPr>
            <w:r>
              <w:t>Yellowfin Madtom</w:t>
            </w:r>
          </w:p>
        </w:tc>
        <w:tc>
          <w:tcPr>
            <w:tcW w:w="1985" w:type="dxa"/>
          </w:tcPr>
          <w:p>
            <w:pPr>
              <w:pStyle w:val="yTableNAm"/>
            </w:pPr>
            <w:r>
              <w:t>Any area of the State</w:t>
            </w:r>
          </w:p>
        </w:tc>
      </w:tr>
      <w:tr>
        <w:trPr>
          <w:cantSplit/>
        </w:trPr>
        <w:tc>
          <w:tcPr>
            <w:tcW w:w="2126" w:type="dxa"/>
          </w:tcPr>
          <w:p>
            <w:pPr>
              <w:pStyle w:val="yTableNAm"/>
            </w:pPr>
            <w:r>
              <w:rPr>
                <w:i/>
              </w:rPr>
              <w:t>Noturus flavus</w:t>
            </w:r>
          </w:p>
        </w:tc>
        <w:tc>
          <w:tcPr>
            <w:tcW w:w="2268" w:type="dxa"/>
          </w:tcPr>
          <w:p>
            <w:pPr>
              <w:pStyle w:val="yTableNAm"/>
            </w:pPr>
            <w:r>
              <w:t>Stonecat</w:t>
            </w:r>
          </w:p>
        </w:tc>
        <w:tc>
          <w:tcPr>
            <w:tcW w:w="1985" w:type="dxa"/>
          </w:tcPr>
          <w:p>
            <w:pPr>
              <w:pStyle w:val="yTableNAm"/>
            </w:pPr>
            <w:r>
              <w:t>Any area of the State</w:t>
            </w:r>
          </w:p>
        </w:tc>
      </w:tr>
      <w:tr>
        <w:trPr>
          <w:cantSplit/>
        </w:trPr>
        <w:tc>
          <w:tcPr>
            <w:tcW w:w="2126" w:type="dxa"/>
          </w:tcPr>
          <w:p>
            <w:pPr>
              <w:pStyle w:val="yTableNAm"/>
            </w:pPr>
            <w:r>
              <w:rPr>
                <w:i/>
              </w:rPr>
              <w:t>Noturus funebris</w:t>
            </w:r>
          </w:p>
        </w:tc>
        <w:tc>
          <w:tcPr>
            <w:tcW w:w="2268" w:type="dxa"/>
          </w:tcPr>
          <w:p>
            <w:pPr>
              <w:pStyle w:val="yTableNAm"/>
            </w:pPr>
            <w:r>
              <w:t>Black Madtom</w:t>
            </w:r>
          </w:p>
        </w:tc>
        <w:tc>
          <w:tcPr>
            <w:tcW w:w="1985" w:type="dxa"/>
          </w:tcPr>
          <w:p>
            <w:pPr>
              <w:pStyle w:val="yTableNAm"/>
            </w:pPr>
            <w:r>
              <w:t>Any area of the State</w:t>
            </w:r>
          </w:p>
        </w:tc>
      </w:tr>
      <w:tr>
        <w:trPr>
          <w:cantSplit/>
        </w:trPr>
        <w:tc>
          <w:tcPr>
            <w:tcW w:w="2126" w:type="dxa"/>
          </w:tcPr>
          <w:p>
            <w:pPr>
              <w:pStyle w:val="yTableNAm"/>
            </w:pPr>
            <w:r>
              <w:rPr>
                <w:i/>
              </w:rPr>
              <w:t>Noturus furiosus</w:t>
            </w:r>
          </w:p>
        </w:tc>
        <w:tc>
          <w:tcPr>
            <w:tcW w:w="2268" w:type="dxa"/>
          </w:tcPr>
          <w:p>
            <w:pPr>
              <w:pStyle w:val="yTableNAm"/>
            </w:pPr>
            <w:r>
              <w:t>Carolina Madtom</w:t>
            </w:r>
          </w:p>
        </w:tc>
        <w:tc>
          <w:tcPr>
            <w:tcW w:w="1985" w:type="dxa"/>
          </w:tcPr>
          <w:p>
            <w:pPr>
              <w:pStyle w:val="yTableNAm"/>
            </w:pPr>
            <w:r>
              <w:t>Any area of the State</w:t>
            </w:r>
          </w:p>
        </w:tc>
      </w:tr>
      <w:tr>
        <w:trPr>
          <w:cantSplit/>
        </w:trPr>
        <w:tc>
          <w:tcPr>
            <w:tcW w:w="2126" w:type="dxa"/>
          </w:tcPr>
          <w:p>
            <w:pPr>
              <w:pStyle w:val="yTableNAm"/>
            </w:pPr>
            <w:r>
              <w:rPr>
                <w:i/>
              </w:rPr>
              <w:t>Noturus gilberti</w:t>
            </w:r>
          </w:p>
        </w:tc>
        <w:tc>
          <w:tcPr>
            <w:tcW w:w="2268" w:type="dxa"/>
          </w:tcPr>
          <w:p>
            <w:pPr>
              <w:pStyle w:val="yTableNAm"/>
            </w:pPr>
            <w:r>
              <w:t>Orangefin Madtom</w:t>
            </w:r>
          </w:p>
        </w:tc>
        <w:tc>
          <w:tcPr>
            <w:tcW w:w="1985" w:type="dxa"/>
          </w:tcPr>
          <w:p>
            <w:pPr>
              <w:pStyle w:val="yTableNAm"/>
            </w:pPr>
            <w:r>
              <w:t>Any area of the State</w:t>
            </w:r>
          </w:p>
        </w:tc>
      </w:tr>
      <w:tr>
        <w:trPr>
          <w:cantSplit/>
        </w:trPr>
        <w:tc>
          <w:tcPr>
            <w:tcW w:w="2126" w:type="dxa"/>
          </w:tcPr>
          <w:p>
            <w:pPr>
              <w:pStyle w:val="yTableNAm"/>
            </w:pPr>
            <w:r>
              <w:rPr>
                <w:i/>
              </w:rPr>
              <w:t>Noturus gladiator</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gyrinus</w:t>
            </w:r>
          </w:p>
        </w:tc>
        <w:tc>
          <w:tcPr>
            <w:tcW w:w="2268" w:type="dxa"/>
          </w:tcPr>
          <w:p>
            <w:pPr>
              <w:pStyle w:val="yTableNAm"/>
            </w:pPr>
            <w:r>
              <w:t>Tadpole Madtom</w:t>
            </w:r>
          </w:p>
        </w:tc>
        <w:tc>
          <w:tcPr>
            <w:tcW w:w="1985" w:type="dxa"/>
          </w:tcPr>
          <w:p>
            <w:pPr>
              <w:pStyle w:val="yTableNAm"/>
            </w:pPr>
            <w:r>
              <w:t>Any area of the State</w:t>
            </w:r>
          </w:p>
        </w:tc>
      </w:tr>
      <w:tr>
        <w:trPr>
          <w:cantSplit/>
        </w:trPr>
        <w:tc>
          <w:tcPr>
            <w:tcW w:w="2126" w:type="dxa"/>
          </w:tcPr>
          <w:p>
            <w:pPr>
              <w:pStyle w:val="yTableNAm"/>
            </w:pPr>
            <w:r>
              <w:rPr>
                <w:i/>
              </w:rPr>
              <w:t>Noturus hildebrandi hildebrandi</w:t>
            </w:r>
          </w:p>
        </w:tc>
        <w:tc>
          <w:tcPr>
            <w:tcW w:w="2268" w:type="dxa"/>
          </w:tcPr>
          <w:p>
            <w:pPr>
              <w:pStyle w:val="yTableNAm"/>
            </w:pPr>
            <w:r>
              <w:t xml:space="preserve">Least Madtom </w:t>
            </w:r>
          </w:p>
        </w:tc>
        <w:tc>
          <w:tcPr>
            <w:tcW w:w="1985" w:type="dxa"/>
          </w:tcPr>
          <w:p>
            <w:pPr>
              <w:pStyle w:val="yTableNAm"/>
            </w:pPr>
            <w:r>
              <w:t>Any area of the State</w:t>
            </w:r>
          </w:p>
        </w:tc>
      </w:tr>
      <w:tr>
        <w:trPr>
          <w:cantSplit/>
        </w:trPr>
        <w:tc>
          <w:tcPr>
            <w:tcW w:w="2126" w:type="dxa"/>
          </w:tcPr>
          <w:p>
            <w:pPr>
              <w:pStyle w:val="yTableNAm"/>
            </w:pPr>
            <w:r>
              <w:rPr>
                <w:i/>
              </w:rPr>
              <w:t>Noturus hildebrandi lautus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Noturus insignis</w:t>
            </w:r>
          </w:p>
        </w:tc>
        <w:tc>
          <w:tcPr>
            <w:tcW w:w="2268" w:type="dxa"/>
          </w:tcPr>
          <w:p>
            <w:pPr>
              <w:pStyle w:val="yTableNAm"/>
            </w:pPr>
            <w:r>
              <w:t>Margined Madtom</w:t>
            </w:r>
          </w:p>
        </w:tc>
        <w:tc>
          <w:tcPr>
            <w:tcW w:w="1985" w:type="dxa"/>
          </w:tcPr>
          <w:p>
            <w:pPr>
              <w:pStyle w:val="yTableNAm"/>
            </w:pPr>
            <w:r>
              <w:t>Any area of the State</w:t>
            </w:r>
          </w:p>
        </w:tc>
      </w:tr>
      <w:tr>
        <w:trPr>
          <w:cantSplit/>
        </w:trPr>
        <w:tc>
          <w:tcPr>
            <w:tcW w:w="2126" w:type="dxa"/>
          </w:tcPr>
          <w:p>
            <w:pPr>
              <w:pStyle w:val="yTableNAm"/>
            </w:pPr>
            <w:r>
              <w:rPr>
                <w:i/>
              </w:rPr>
              <w:t>Noturus lachneri</w:t>
            </w:r>
          </w:p>
        </w:tc>
        <w:tc>
          <w:tcPr>
            <w:tcW w:w="2268" w:type="dxa"/>
          </w:tcPr>
          <w:p>
            <w:pPr>
              <w:pStyle w:val="yTableNAm"/>
            </w:pPr>
            <w:r>
              <w:t>Ouachita Madtom</w:t>
            </w:r>
          </w:p>
        </w:tc>
        <w:tc>
          <w:tcPr>
            <w:tcW w:w="1985" w:type="dxa"/>
          </w:tcPr>
          <w:p>
            <w:pPr>
              <w:pStyle w:val="yTableNAm"/>
            </w:pPr>
            <w:r>
              <w:t>Any area of the State</w:t>
            </w:r>
          </w:p>
        </w:tc>
      </w:tr>
      <w:tr>
        <w:trPr>
          <w:cantSplit/>
        </w:trPr>
        <w:tc>
          <w:tcPr>
            <w:tcW w:w="2126" w:type="dxa"/>
          </w:tcPr>
          <w:p>
            <w:pPr>
              <w:pStyle w:val="yTableNAm"/>
            </w:pPr>
            <w:r>
              <w:rPr>
                <w:i/>
              </w:rPr>
              <w:t>Noturus leptacanthus</w:t>
            </w:r>
          </w:p>
        </w:tc>
        <w:tc>
          <w:tcPr>
            <w:tcW w:w="2268" w:type="dxa"/>
          </w:tcPr>
          <w:p>
            <w:pPr>
              <w:pStyle w:val="yTableNAm"/>
            </w:pPr>
            <w:r>
              <w:t>Speckled Madtom</w:t>
            </w:r>
          </w:p>
        </w:tc>
        <w:tc>
          <w:tcPr>
            <w:tcW w:w="1985" w:type="dxa"/>
          </w:tcPr>
          <w:p>
            <w:pPr>
              <w:pStyle w:val="yTableNAm"/>
            </w:pPr>
            <w:r>
              <w:t>Any area of the State</w:t>
            </w:r>
          </w:p>
        </w:tc>
      </w:tr>
      <w:tr>
        <w:trPr>
          <w:cantSplit/>
        </w:trPr>
        <w:tc>
          <w:tcPr>
            <w:tcW w:w="2126" w:type="dxa"/>
          </w:tcPr>
          <w:p>
            <w:pPr>
              <w:pStyle w:val="yTableNAm"/>
            </w:pPr>
            <w:r>
              <w:rPr>
                <w:i/>
              </w:rPr>
              <w:t>Noturus maydeni</w:t>
            </w:r>
          </w:p>
        </w:tc>
        <w:tc>
          <w:tcPr>
            <w:tcW w:w="2268" w:type="dxa"/>
          </w:tcPr>
          <w:p>
            <w:pPr>
              <w:pStyle w:val="yTableNAm"/>
            </w:pPr>
            <w:r>
              <w:t>Black River Madtom</w:t>
            </w:r>
          </w:p>
        </w:tc>
        <w:tc>
          <w:tcPr>
            <w:tcW w:w="1985" w:type="dxa"/>
          </w:tcPr>
          <w:p>
            <w:pPr>
              <w:pStyle w:val="yTableNAm"/>
            </w:pPr>
            <w:r>
              <w:t>Any area of the State</w:t>
            </w:r>
          </w:p>
        </w:tc>
      </w:tr>
      <w:tr>
        <w:trPr>
          <w:cantSplit/>
        </w:trPr>
        <w:tc>
          <w:tcPr>
            <w:tcW w:w="2126" w:type="dxa"/>
          </w:tcPr>
          <w:p>
            <w:pPr>
              <w:pStyle w:val="yTableNAm"/>
            </w:pPr>
            <w:r>
              <w:rPr>
                <w:i/>
              </w:rPr>
              <w:t>Noturus miurus</w:t>
            </w:r>
          </w:p>
        </w:tc>
        <w:tc>
          <w:tcPr>
            <w:tcW w:w="2268" w:type="dxa"/>
          </w:tcPr>
          <w:p>
            <w:pPr>
              <w:pStyle w:val="yTableNAm"/>
            </w:pPr>
            <w:r>
              <w:t>Brindled Madtom</w:t>
            </w:r>
          </w:p>
        </w:tc>
        <w:tc>
          <w:tcPr>
            <w:tcW w:w="1985" w:type="dxa"/>
          </w:tcPr>
          <w:p>
            <w:pPr>
              <w:pStyle w:val="yTableNAm"/>
            </w:pPr>
            <w:r>
              <w:t>Any area of the State</w:t>
            </w:r>
          </w:p>
        </w:tc>
      </w:tr>
      <w:tr>
        <w:trPr>
          <w:cantSplit/>
        </w:trPr>
        <w:tc>
          <w:tcPr>
            <w:tcW w:w="2126" w:type="dxa"/>
          </w:tcPr>
          <w:p>
            <w:pPr>
              <w:pStyle w:val="yTableNAm"/>
            </w:pPr>
            <w:r>
              <w:rPr>
                <w:i/>
              </w:rPr>
              <w:t>Noturus munitus</w:t>
            </w:r>
          </w:p>
        </w:tc>
        <w:tc>
          <w:tcPr>
            <w:tcW w:w="2268" w:type="dxa"/>
          </w:tcPr>
          <w:p>
            <w:pPr>
              <w:pStyle w:val="yTableNAm"/>
            </w:pPr>
            <w:r>
              <w:t>Frecklebelly Madtom</w:t>
            </w:r>
          </w:p>
        </w:tc>
        <w:tc>
          <w:tcPr>
            <w:tcW w:w="1985" w:type="dxa"/>
          </w:tcPr>
          <w:p>
            <w:pPr>
              <w:pStyle w:val="yTableNAm"/>
            </w:pPr>
            <w:r>
              <w:t>Any area of the State</w:t>
            </w:r>
          </w:p>
        </w:tc>
      </w:tr>
      <w:tr>
        <w:trPr>
          <w:cantSplit/>
        </w:trPr>
        <w:tc>
          <w:tcPr>
            <w:tcW w:w="2126" w:type="dxa"/>
          </w:tcPr>
          <w:p>
            <w:pPr>
              <w:pStyle w:val="yTableNAm"/>
            </w:pPr>
            <w:r>
              <w:rPr>
                <w:i/>
              </w:rPr>
              <w:t>Noturus nocturnus</w:t>
            </w:r>
          </w:p>
        </w:tc>
        <w:tc>
          <w:tcPr>
            <w:tcW w:w="2268" w:type="dxa"/>
          </w:tcPr>
          <w:p>
            <w:pPr>
              <w:pStyle w:val="yTableNAm"/>
            </w:pPr>
            <w:r>
              <w:t>Freckled Madtom</w:t>
            </w:r>
          </w:p>
        </w:tc>
        <w:tc>
          <w:tcPr>
            <w:tcW w:w="1985" w:type="dxa"/>
          </w:tcPr>
          <w:p>
            <w:pPr>
              <w:pStyle w:val="yTableNAm"/>
            </w:pPr>
            <w:r>
              <w:t>Any area of the State</w:t>
            </w:r>
          </w:p>
        </w:tc>
      </w:tr>
      <w:tr>
        <w:trPr>
          <w:cantSplit/>
        </w:trPr>
        <w:tc>
          <w:tcPr>
            <w:tcW w:w="2126" w:type="dxa"/>
          </w:tcPr>
          <w:p>
            <w:pPr>
              <w:pStyle w:val="yTableNAm"/>
            </w:pPr>
            <w:r>
              <w:rPr>
                <w:i/>
              </w:rPr>
              <w:t>Noturus phaeus</w:t>
            </w:r>
          </w:p>
        </w:tc>
        <w:tc>
          <w:tcPr>
            <w:tcW w:w="2268" w:type="dxa"/>
          </w:tcPr>
          <w:p>
            <w:pPr>
              <w:pStyle w:val="yTableNAm"/>
            </w:pPr>
            <w:r>
              <w:t>Brown Madtom</w:t>
            </w:r>
          </w:p>
        </w:tc>
        <w:tc>
          <w:tcPr>
            <w:tcW w:w="1985" w:type="dxa"/>
          </w:tcPr>
          <w:p>
            <w:pPr>
              <w:pStyle w:val="yTableNAm"/>
            </w:pPr>
            <w:r>
              <w:t>Any area of the State</w:t>
            </w:r>
          </w:p>
        </w:tc>
      </w:tr>
      <w:tr>
        <w:trPr>
          <w:cantSplit/>
        </w:trPr>
        <w:tc>
          <w:tcPr>
            <w:tcW w:w="2126" w:type="dxa"/>
          </w:tcPr>
          <w:p>
            <w:pPr>
              <w:pStyle w:val="yTableNAm"/>
            </w:pPr>
            <w:r>
              <w:rPr>
                <w:i/>
              </w:rPr>
              <w:t>Noturus placidus</w:t>
            </w:r>
          </w:p>
        </w:tc>
        <w:tc>
          <w:tcPr>
            <w:tcW w:w="2268" w:type="dxa"/>
          </w:tcPr>
          <w:p>
            <w:pPr>
              <w:pStyle w:val="yTableNAm"/>
            </w:pPr>
            <w:r>
              <w:t>Neosho Madtom</w:t>
            </w:r>
          </w:p>
        </w:tc>
        <w:tc>
          <w:tcPr>
            <w:tcW w:w="1985" w:type="dxa"/>
          </w:tcPr>
          <w:p>
            <w:pPr>
              <w:pStyle w:val="yTableNAm"/>
            </w:pPr>
            <w:r>
              <w:t>Any area of the State</w:t>
            </w:r>
          </w:p>
        </w:tc>
      </w:tr>
      <w:tr>
        <w:trPr>
          <w:cantSplit/>
        </w:trPr>
        <w:tc>
          <w:tcPr>
            <w:tcW w:w="2126" w:type="dxa"/>
          </w:tcPr>
          <w:p>
            <w:pPr>
              <w:pStyle w:val="yTableNAm"/>
            </w:pPr>
            <w:r>
              <w:rPr>
                <w:i/>
              </w:rPr>
              <w:t>Noturus stanauli</w:t>
            </w:r>
          </w:p>
        </w:tc>
        <w:tc>
          <w:tcPr>
            <w:tcW w:w="2268" w:type="dxa"/>
          </w:tcPr>
          <w:p>
            <w:pPr>
              <w:pStyle w:val="yTableNAm"/>
            </w:pPr>
            <w:r>
              <w:t>Pygmy Madtom</w:t>
            </w:r>
          </w:p>
        </w:tc>
        <w:tc>
          <w:tcPr>
            <w:tcW w:w="1985" w:type="dxa"/>
          </w:tcPr>
          <w:p>
            <w:pPr>
              <w:pStyle w:val="yTableNAm"/>
            </w:pPr>
            <w:r>
              <w:t>Any area of the State</w:t>
            </w:r>
          </w:p>
        </w:tc>
      </w:tr>
      <w:tr>
        <w:trPr>
          <w:cantSplit/>
        </w:trPr>
        <w:tc>
          <w:tcPr>
            <w:tcW w:w="2126" w:type="dxa"/>
          </w:tcPr>
          <w:p>
            <w:pPr>
              <w:pStyle w:val="yTableNAm"/>
            </w:pPr>
            <w:r>
              <w:rPr>
                <w:i/>
              </w:rPr>
              <w:t>Noturus stigmosus</w:t>
            </w:r>
          </w:p>
        </w:tc>
        <w:tc>
          <w:tcPr>
            <w:tcW w:w="2268" w:type="dxa"/>
          </w:tcPr>
          <w:p>
            <w:pPr>
              <w:pStyle w:val="yTableNAm"/>
            </w:pPr>
            <w:r>
              <w:t>Northern Madtom</w:t>
            </w:r>
          </w:p>
        </w:tc>
        <w:tc>
          <w:tcPr>
            <w:tcW w:w="1985" w:type="dxa"/>
          </w:tcPr>
          <w:p>
            <w:pPr>
              <w:pStyle w:val="yTableNAm"/>
            </w:pPr>
            <w:r>
              <w:t>Any area of the State</w:t>
            </w:r>
          </w:p>
        </w:tc>
      </w:tr>
      <w:tr>
        <w:trPr>
          <w:cantSplit/>
        </w:trPr>
        <w:tc>
          <w:tcPr>
            <w:tcW w:w="2126" w:type="dxa"/>
          </w:tcPr>
          <w:p>
            <w:pPr>
              <w:pStyle w:val="yTableNAm"/>
            </w:pPr>
            <w:r>
              <w:rPr>
                <w:i/>
              </w:rPr>
              <w:t>Noturus taylori</w:t>
            </w:r>
          </w:p>
        </w:tc>
        <w:tc>
          <w:tcPr>
            <w:tcW w:w="2268" w:type="dxa"/>
          </w:tcPr>
          <w:p>
            <w:pPr>
              <w:pStyle w:val="yTableNAm"/>
            </w:pPr>
            <w:r>
              <w:t>Caddo Madtom</w:t>
            </w:r>
          </w:p>
        </w:tc>
        <w:tc>
          <w:tcPr>
            <w:tcW w:w="1985" w:type="dxa"/>
          </w:tcPr>
          <w:p>
            <w:pPr>
              <w:pStyle w:val="yTableNAm"/>
            </w:pPr>
            <w:r>
              <w:t>Any area of the State</w:t>
            </w:r>
          </w:p>
        </w:tc>
      </w:tr>
      <w:tr>
        <w:trPr>
          <w:cantSplit/>
        </w:trPr>
        <w:tc>
          <w:tcPr>
            <w:tcW w:w="2126" w:type="dxa"/>
          </w:tcPr>
          <w:p>
            <w:pPr>
              <w:pStyle w:val="yTableNAm"/>
            </w:pPr>
            <w:r>
              <w:rPr>
                <w:i/>
              </w:rPr>
              <w:t>Noturus trautmani</w:t>
            </w:r>
          </w:p>
        </w:tc>
        <w:tc>
          <w:tcPr>
            <w:tcW w:w="2268" w:type="dxa"/>
          </w:tcPr>
          <w:p>
            <w:pPr>
              <w:pStyle w:val="yTableNAm"/>
            </w:pPr>
            <w:r>
              <w:t>Scioto Madtom</w:t>
            </w:r>
          </w:p>
        </w:tc>
        <w:tc>
          <w:tcPr>
            <w:tcW w:w="1985" w:type="dxa"/>
          </w:tcPr>
          <w:p>
            <w:pPr>
              <w:pStyle w:val="yTableNAm"/>
            </w:pPr>
            <w:r>
              <w:t>Any area of the State</w:t>
            </w:r>
          </w:p>
        </w:tc>
      </w:tr>
      <w:tr>
        <w:trPr>
          <w:cantSplit/>
        </w:trPr>
        <w:tc>
          <w:tcPr>
            <w:tcW w:w="2126" w:type="dxa"/>
          </w:tcPr>
          <w:p>
            <w:pPr>
              <w:pStyle w:val="yTableNAm"/>
            </w:pPr>
            <w:r>
              <w:rPr>
                <w:i/>
              </w:rPr>
              <w:t>Oreochromis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Oxydoras spp</w:t>
            </w:r>
            <w:r>
              <w:t xml:space="preserve">. </w:t>
            </w:r>
            <w:r>
              <w:br/>
              <w:t>(entire genus)</w:t>
            </w:r>
          </w:p>
        </w:tc>
        <w:tc>
          <w:tcPr>
            <w:tcW w:w="2268" w:type="dxa"/>
          </w:tcPr>
          <w:p>
            <w:pPr>
              <w:pStyle w:val="yTableNAm"/>
            </w:pPr>
            <w:r>
              <w:t>Ripsaw Catfish, Black Doras, Black Shielded Catfish</w:t>
            </w:r>
          </w:p>
        </w:tc>
        <w:tc>
          <w:tcPr>
            <w:tcW w:w="1985" w:type="dxa"/>
          </w:tcPr>
          <w:p>
            <w:pPr>
              <w:pStyle w:val="yTableNAm"/>
            </w:pPr>
            <w:r>
              <w:t>Any area of the State</w:t>
            </w:r>
          </w:p>
        </w:tc>
      </w:tr>
      <w:tr>
        <w:trPr>
          <w:cantSplit/>
        </w:trPr>
        <w:tc>
          <w:tcPr>
            <w:tcW w:w="2126" w:type="dxa"/>
          </w:tcPr>
          <w:p>
            <w:pPr>
              <w:pStyle w:val="yTableNAm"/>
            </w:pPr>
            <w:r>
              <w:rPr>
                <w:i/>
              </w:rPr>
              <w:t>Oxyeleotris heterodon</w:t>
            </w:r>
          </w:p>
        </w:tc>
        <w:tc>
          <w:tcPr>
            <w:tcW w:w="2268" w:type="dxa"/>
          </w:tcPr>
          <w:p>
            <w:pPr>
              <w:pStyle w:val="yTableNAm"/>
            </w:pPr>
            <w:r>
              <w:t>Sentani Gudgeon</w:t>
            </w:r>
          </w:p>
        </w:tc>
        <w:tc>
          <w:tcPr>
            <w:tcW w:w="1985" w:type="dxa"/>
          </w:tcPr>
          <w:p>
            <w:pPr>
              <w:pStyle w:val="yTableNAm"/>
            </w:pPr>
            <w:r>
              <w:t>Any area of the State</w:t>
            </w:r>
          </w:p>
        </w:tc>
      </w:tr>
      <w:tr>
        <w:trPr>
          <w:cantSplit/>
        </w:trPr>
        <w:tc>
          <w:tcPr>
            <w:tcW w:w="2126" w:type="dxa"/>
          </w:tcPr>
          <w:p>
            <w:pPr>
              <w:pStyle w:val="yTableNAm"/>
            </w:pPr>
            <w:r>
              <w:rPr>
                <w:i/>
              </w:rPr>
              <w:t>Oxyeleotris marmorata</w:t>
            </w:r>
          </w:p>
        </w:tc>
        <w:tc>
          <w:tcPr>
            <w:tcW w:w="2268" w:type="dxa"/>
          </w:tcPr>
          <w:p>
            <w:pPr>
              <w:pStyle w:val="yTableNAm"/>
            </w:pPr>
            <w:r>
              <w:t>Marble Goby</w:t>
            </w:r>
          </w:p>
        </w:tc>
        <w:tc>
          <w:tcPr>
            <w:tcW w:w="1985" w:type="dxa"/>
          </w:tcPr>
          <w:p>
            <w:pPr>
              <w:pStyle w:val="yTableNAm"/>
            </w:pPr>
            <w:r>
              <w:t>Any area of the State</w:t>
            </w:r>
          </w:p>
        </w:tc>
      </w:tr>
      <w:tr>
        <w:trPr>
          <w:cantSplit/>
        </w:trPr>
        <w:tc>
          <w:tcPr>
            <w:tcW w:w="2126" w:type="dxa"/>
          </w:tcPr>
          <w:p>
            <w:pPr>
              <w:pStyle w:val="yTableNAm"/>
            </w:pPr>
            <w:r>
              <w:rPr>
                <w:i/>
              </w:rPr>
              <w:t>Oxyeleotris siamensis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urophthalmoides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Oxyeleotris urophthalmus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Pachygrapsus fakaravensis</w:t>
            </w:r>
          </w:p>
        </w:tc>
        <w:tc>
          <w:tcPr>
            <w:tcW w:w="2268" w:type="dxa"/>
          </w:tcPr>
          <w:p>
            <w:pPr>
              <w:pStyle w:val="yTableNAm"/>
            </w:pPr>
            <w:r>
              <w:t>Polynesian Grapsid Crab</w:t>
            </w:r>
          </w:p>
        </w:tc>
        <w:tc>
          <w:tcPr>
            <w:tcW w:w="1985" w:type="dxa"/>
          </w:tcPr>
          <w:p>
            <w:pPr>
              <w:pStyle w:val="yTableNAm"/>
            </w:pPr>
            <w:r>
              <w:t>Any area of the State</w:t>
            </w:r>
          </w:p>
        </w:tc>
      </w:tr>
      <w:tr>
        <w:trPr>
          <w:cantSplit/>
        </w:trPr>
        <w:tc>
          <w:tcPr>
            <w:tcW w:w="2126" w:type="dxa"/>
          </w:tcPr>
          <w:p>
            <w:pPr>
              <w:pStyle w:val="yTableNAm"/>
            </w:pPr>
            <w:r>
              <w:rPr>
                <w:i/>
              </w:rPr>
              <w:t>Pangasianodon gigas</w:t>
            </w:r>
          </w:p>
        </w:tc>
        <w:tc>
          <w:tcPr>
            <w:tcW w:w="2268" w:type="dxa"/>
          </w:tcPr>
          <w:p>
            <w:pPr>
              <w:pStyle w:val="yTableNAm"/>
            </w:pPr>
            <w:r>
              <w:t>Mekong Giant Catfish</w:t>
            </w:r>
          </w:p>
        </w:tc>
        <w:tc>
          <w:tcPr>
            <w:tcW w:w="1985" w:type="dxa"/>
          </w:tcPr>
          <w:p>
            <w:pPr>
              <w:pStyle w:val="yTableNAm"/>
            </w:pPr>
            <w:r>
              <w:t>Any area of the State</w:t>
            </w:r>
          </w:p>
        </w:tc>
      </w:tr>
      <w:tr>
        <w:trPr>
          <w:cantSplit/>
        </w:trPr>
        <w:tc>
          <w:tcPr>
            <w:tcW w:w="2126" w:type="dxa"/>
          </w:tcPr>
          <w:p>
            <w:pPr>
              <w:pStyle w:val="yTableNAm"/>
            </w:pPr>
            <w:r>
              <w:rPr>
                <w:i/>
              </w:rPr>
              <w:t>Pangasius conchophilus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elongatus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krempfi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kunyit</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larnaudii</w:t>
            </w:r>
          </w:p>
        </w:tc>
        <w:tc>
          <w:tcPr>
            <w:tcW w:w="2268" w:type="dxa"/>
          </w:tcPr>
          <w:p>
            <w:pPr>
              <w:pStyle w:val="yTableNAm"/>
            </w:pPr>
            <w:r>
              <w:t>Spot Pangasius</w:t>
            </w:r>
          </w:p>
        </w:tc>
        <w:tc>
          <w:tcPr>
            <w:tcW w:w="1985" w:type="dxa"/>
          </w:tcPr>
          <w:p>
            <w:pPr>
              <w:pStyle w:val="yTableNAm"/>
            </w:pPr>
            <w:r>
              <w:t>Any area of the State</w:t>
            </w:r>
          </w:p>
        </w:tc>
      </w:tr>
      <w:tr>
        <w:trPr>
          <w:cantSplit/>
        </w:trPr>
        <w:tc>
          <w:tcPr>
            <w:tcW w:w="2126" w:type="dxa"/>
          </w:tcPr>
          <w:p>
            <w:pPr>
              <w:pStyle w:val="yTableNAm"/>
            </w:pPr>
            <w:r>
              <w:rPr>
                <w:i/>
              </w:rPr>
              <w:t>Pangasius macronema</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nasutus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nieuwenhuisii</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Pangasius pangasius</w:t>
            </w:r>
          </w:p>
        </w:tc>
        <w:tc>
          <w:tcPr>
            <w:tcW w:w="2268" w:type="dxa"/>
          </w:tcPr>
          <w:p>
            <w:pPr>
              <w:pStyle w:val="yTableNAm"/>
            </w:pPr>
            <w:r>
              <w:t>Yellowtailed Catfish</w:t>
            </w:r>
          </w:p>
        </w:tc>
        <w:tc>
          <w:tcPr>
            <w:tcW w:w="1985" w:type="dxa"/>
          </w:tcPr>
          <w:p>
            <w:pPr>
              <w:pStyle w:val="yTableNAm"/>
            </w:pPr>
            <w:r>
              <w:t>Any area of the State</w:t>
            </w:r>
          </w:p>
        </w:tc>
      </w:tr>
      <w:tr>
        <w:trPr>
          <w:cantSplit/>
        </w:trPr>
        <w:tc>
          <w:tcPr>
            <w:tcW w:w="2126" w:type="dxa"/>
          </w:tcPr>
          <w:p>
            <w:pPr>
              <w:pStyle w:val="yTableNAm"/>
            </w:pPr>
            <w:r>
              <w:rPr>
                <w:i/>
              </w:rPr>
              <w:t>Paratrygon aiereba</w:t>
            </w:r>
          </w:p>
        </w:tc>
        <w:tc>
          <w:tcPr>
            <w:tcW w:w="2268" w:type="dxa"/>
          </w:tcPr>
          <w:p>
            <w:pPr>
              <w:pStyle w:val="yTableNAm"/>
            </w:pPr>
            <w:r>
              <w:t>Discus Ray</w:t>
            </w:r>
          </w:p>
        </w:tc>
        <w:tc>
          <w:tcPr>
            <w:tcW w:w="1985" w:type="dxa"/>
          </w:tcPr>
          <w:p>
            <w:pPr>
              <w:pStyle w:val="yTableNAm"/>
            </w:pPr>
            <w:r>
              <w:t>Any area of the State</w:t>
            </w:r>
          </w:p>
        </w:tc>
      </w:tr>
      <w:tr>
        <w:trPr>
          <w:cantSplit/>
        </w:trPr>
        <w:tc>
          <w:tcPr>
            <w:tcW w:w="2126" w:type="dxa"/>
          </w:tcPr>
          <w:p>
            <w:pPr>
              <w:pStyle w:val="yTableNAm"/>
            </w:pPr>
            <w:r>
              <w:rPr>
                <w:i/>
              </w:rPr>
              <w:t>Paravandelia oxyptera</w:t>
            </w:r>
          </w:p>
        </w:tc>
        <w:tc>
          <w:tcPr>
            <w:tcW w:w="2268" w:type="dxa"/>
          </w:tcPr>
          <w:p>
            <w:pPr>
              <w:pStyle w:val="yTableNAm"/>
            </w:pPr>
            <w:r>
              <w:t>Parasitic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canaliculus</w:t>
            </w:r>
          </w:p>
        </w:tc>
        <w:tc>
          <w:tcPr>
            <w:tcW w:w="2268" w:type="dxa"/>
          </w:tcPr>
          <w:p>
            <w:pPr>
              <w:pStyle w:val="yTableNAm"/>
            </w:pPr>
            <w:r>
              <w:t>New Zealand Mussel, New Zealand Green</w:t>
            </w:r>
            <w:r>
              <w:noBreakHyphen/>
              <w:t>lipped Mussel, Greenshell Mussel, Kuku, Kutai</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perna</w:t>
            </w:r>
          </w:p>
        </w:tc>
        <w:tc>
          <w:tcPr>
            <w:tcW w:w="2268" w:type="dxa"/>
          </w:tcPr>
          <w:p>
            <w:pPr>
              <w:pStyle w:val="yTableNAm"/>
            </w:pPr>
            <w:r>
              <w:t>Brown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Perna viridis</w:t>
            </w:r>
          </w:p>
        </w:tc>
        <w:tc>
          <w:tcPr>
            <w:tcW w:w="2268" w:type="dxa"/>
          </w:tcPr>
          <w:p>
            <w:pPr>
              <w:pStyle w:val="yTableNAm"/>
            </w:pPr>
            <w:r>
              <w:t>Asian Green Mussel</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Pfiesteria piscicida</w:t>
            </w:r>
          </w:p>
        </w:tc>
        <w:tc>
          <w:tcPr>
            <w:tcW w:w="2268" w:type="dxa"/>
          </w:tcPr>
          <w:p>
            <w:pPr>
              <w:pStyle w:val="yTableNAm"/>
            </w:pPr>
            <w:r>
              <w:t>Toxic Dinoflagellate</w:t>
            </w:r>
          </w:p>
        </w:tc>
        <w:tc>
          <w:tcPr>
            <w:tcW w:w="1985" w:type="dxa"/>
          </w:tcPr>
          <w:p>
            <w:pPr>
              <w:pStyle w:val="yTableNAm"/>
            </w:pPr>
            <w:r>
              <w:t>Any area of the State</w:t>
            </w:r>
          </w:p>
        </w:tc>
      </w:tr>
      <w:tr>
        <w:trPr>
          <w:cantSplit/>
        </w:trPr>
        <w:tc>
          <w:tcPr>
            <w:tcW w:w="2126" w:type="dxa"/>
          </w:tcPr>
          <w:p>
            <w:pPr>
              <w:pStyle w:val="yTableNAm"/>
            </w:pPr>
            <w:r>
              <w:rPr>
                <w:i/>
              </w:rPr>
              <w:t>Phoxinus erythrogaster</w:t>
            </w:r>
          </w:p>
        </w:tc>
        <w:tc>
          <w:tcPr>
            <w:tcW w:w="2268" w:type="dxa"/>
          </w:tcPr>
          <w:p>
            <w:pPr>
              <w:pStyle w:val="yTableNAm"/>
            </w:pPr>
            <w:r>
              <w:t>Southern Redbelly Dace</w:t>
            </w:r>
          </w:p>
        </w:tc>
        <w:tc>
          <w:tcPr>
            <w:tcW w:w="1985" w:type="dxa"/>
          </w:tcPr>
          <w:p>
            <w:pPr>
              <w:pStyle w:val="yTableNAm"/>
            </w:pPr>
            <w:r>
              <w:t>Any area of the State</w:t>
            </w:r>
          </w:p>
        </w:tc>
      </w:tr>
      <w:tr>
        <w:trPr>
          <w:cantSplit/>
        </w:trPr>
        <w:tc>
          <w:tcPr>
            <w:tcW w:w="2126" w:type="dxa"/>
          </w:tcPr>
          <w:p>
            <w:pPr>
              <w:pStyle w:val="yTableNAm"/>
            </w:pPr>
            <w:r>
              <w:rPr>
                <w:i/>
              </w:rPr>
              <w:t>Polyodon spathula</w:t>
            </w:r>
          </w:p>
        </w:tc>
        <w:tc>
          <w:tcPr>
            <w:tcW w:w="2268" w:type="dxa"/>
          </w:tcPr>
          <w:p>
            <w:pPr>
              <w:pStyle w:val="yTableNAm"/>
            </w:pPr>
            <w:r>
              <w:t>Mississippi Paddlefish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Potamocorbula amurensis (syn. Corbula amurensis)</w:t>
            </w:r>
          </w:p>
        </w:tc>
        <w:tc>
          <w:tcPr>
            <w:tcW w:w="2268" w:type="dxa"/>
          </w:tcPr>
          <w:p>
            <w:pPr>
              <w:pStyle w:val="yTableNAm"/>
            </w:pPr>
            <w:r>
              <w:t>Asian Clam, Amur River Clam, Overbite Clam, Brackish</w:t>
            </w:r>
            <w:r>
              <w:noBreakHyphen/>
              <w:t>water Corbula</w:t>
            </w:r>
          </w:p>
        </w:tc>
        <w:tc>
          <w:tcPr>
            <w:tcW w:w="1985" w:type="dxa"/>
          </w:tcPr>
          <w:p>
            <w:pPr>
              <w:pStyle w:val="yTableNAm"/>
            </w:pPr>
            <w:r>
              <w:t>Any area of the State</w:t>
            </w:r>
          </w:p>
        </w:tc>
      </w:tr>
      <w:tr>
        <w:trPr>
          <w:cantSplit/>
        </w:trPr>
        <w:tc>
          <w:tcPr>
            <w:tcW w:w="2126" w:type="dxa"/>
          </w:tcPr>
          <w:p>
            <w:pPr>
              <w:pStyle w:val="yTableNAm"/>
            </w:pPr>
            <w:r>
              <w:rPr>
                <w:i/>
              </w:rPr>
              <w:t>Procambarus clarkii</w:t>
            </w:r>
          </w:p>
        </w:tc>
        <w:tc>
          <w:tcPr>
            <w:tcW w:w="2268" w:type="dxa"/>
          </w:tcPr>
          <w:p>
            <w:pPr>
              <w:pStyle w:val="yTableNAm"/>
            </w:pPr>
            <w:r>
              <w:t>Red Swamp Crayfish</w:t>
            </w:r>
          </w:p>
        </w:tc>
        <w:tc>
          <w:tcPr>
            <w:tcW w:w="1985" w:type="dxa"/>
          </w:tcPr>
          <w:p>
            <w:pPr>
              <w:pStyle w:val="yTableNAm"/>
            </w:pPr>
            <w:r>
              <w:t>Any area of the State</w:t>
            </w:r>
          </w:p>
        </w:tc>
      </w:tr>
      <w:tr>
        <w:trPr>
          <w:cantSplit/>
        </w:trPr>
        <w:tc>
          <w:tcPr>
            <w:tcW w:w="2126" w:type="dxa"/>
          </w:tcPr>
          <w:p>
            <w:pPr>
              <w:pStyle w:val="yTableNAm"/>
            </w:pPr>
            <w:r>
              <w:rPr>
                <w:i/>
              </w:rPr>
              <w:t>Protopterus aethiopicus</w:t>
            </w:r>
          </w:p>
        </w:tc>
        <w:tc>
          <w:tcPr>
            <w:tcW w:w="2268" w:type="dxa"/>
          </w:tcPr>
          <w:p>
            <w:pPr>
              <w:pStyle w:val="yTableNAm"/>
            </w:pPr>
            <w:r>
              <w:t>Marbled Lungfish</w:t>
            </w:r>
          </w:p>
        </w:tc>
        <w:tc>
          <w:tcPr>
            <w:tcW w:w="1985" w:type="dxa"/>
          </w:tcPr>
          <w:p>
            <w:pPr>
              <w:pStyle w:val="yTableNAm"/>
            </w:pPr>
            <w:r>
              <w:t>Any area of the State</w:t>
            </w:r>
          </w:p>
        </w:tc>
      </w:tr>
      <w:tr>
        <w:trPr>
          <w:cantSplit/>
        </w:trPr>
        <w:tc>
          <w:tcPr>
            <w:tcW w:w="2126" w:type="dxa"/>
          </w:tcPr>
          <w:p>
            <w:pPr>
              <w:pStyle w:val="yTableNAm"/>
            </w:pPr>
            <w:r>
              <w:rPr>
                <w:i/>
              </w:rPr>
              <w:t>Protopterus amphibius</w:t>
            </w:r>
          </w:p>
        </w:tc>
        <w:tc>
          <w:tcPr>
            <w:tcW w:w="2268" w:type="dxa"/>
          </w:tcPr>
          <w:p>
            <w:pPr>
              <w:pStyle w:val="yTableNAm"/>
            </w:pPr>
            <w:r>
              <w:t>Gilled Lungfish</w:t>
            </w:r>
          </w:p>
        </w:tc>
        <w:tc>
          <w:tcPr>
            <w:tcW w:w="1985" w:type="dxa"/>
          </w:tcPr>
          <w:p>
            <w:pPr>
              <w:pStyle w:val="yTableNAm"/>
            </w:pPr>
            <w:r>
              <w:t>Any area of the State</w:t>
            </w:r>
          </w:p>
        </w:tc>
      </w:tr>
      <w:tr>
        <w:trPr>
          <w:cantSplit/>
        </w:trPr>
        <w:tc>
          <w:tcPr>
            <w:tcW w:w="2126" w:type="dxa"/>
          </w:tcPr>
          <w:p>
            <w:pPr>
              <w:pStyle w:val="yTableNAm"/>
            </w:pPr>
            <w:r>
              <w:rPr>
                <w:i/>
              </w:rPr>
              <w:t>Protopterus annectens</w:t>
            </w:r>
          </w:p>
        </w:tc>
        <w:tc>
          <w:tcPr>
            <w:tcW w:w="2268" w:type="dxa"/>
          </w:tcPr>
          <w:p>
            <w:pPr>
              <w:pStyle w:val="yTableNAm"/>
            </w:pPr>
            <w:r>
              <w:t>African Lungfish</w:t>
            </w:r>
          </w:p>
        </w:tc>
        <w:tc>
          <w:tcPr>
            <w:tcW w:w="1985" w:type="dxa"/>
          </w:tcPr>
          <w:p>
            <w:pPr>
              <w:pStyle w:val="yTableNAm"/>
            </w:pPr>
            <w:r>
              <w:t>Any area of the State</w:t>
            </w:r>
          </w:p>
        </w:tc>
      </w:tr>
      <w:tr>
        <w:trPr>
          <w:cantSplit/>
        </w:trPr>
        <w:tc>
          <w:tcPr>
            <w:tcW w:w="2126" w:type="dxa"/>
          </w:tcPr>
          <w:p>
            <w:pPr>
              <w:pStyle w:val="yTableNAm"/>
            </w:pPr>
            <w:r>
              <w:rPr>
                <w:i/>
              </w:rPr>
              <w:t>Protopterus dolloi</w:t>
            </w:r>
          </w:p>
        </w:tc>
        <w:tc>
          <w:tcPr>
            <w:tcW w:w="2268" w:type="dxa"/>
          </w:tcPr>
          <w:p>
            <w:pPr>
              <w:pStyle w:val="yTableNAm"/>
            </w:pPr>
            <w:r>
              <w:t>Slender Lungfish</w:t>
            </w:r>
          </w:p>
        </w:tc>
        <w:tc>
          <w:tcPr>
            <w:tcW w:w="1985" w:type="dxa"/>
          </w:tcPr>
          <w:p>
            <w:pPr>
              <w:pStyle w:val="yTableNAm"/>
            </w:pPr>
            <w:r>
              <w:t>Any area of the State</w:t>
            </w:r>
          </w:p>
        </w:tc>
      </w:tr>
      <w:tr>
        <w:trPr>
          <w:cantSplit/>
        </w:trPr>
        <w:tc>
          <w:tcPr>
            <w:tcW w:w="2126" w:type="dxa"/>
          </w:tcPr>
          <w:p>
            <w:pPr>
              <w:pStyle w:val="yTableNAm"/>
            </w:pPr>
            <w:r>
              <w:rPr>
                <w:i/>
              </w:rPr>
              <w:t>Psephurus gladius</w:t>
            </w:r>
          </w:p>
        </w:tc>
        <w:tc>
          <w:tcPr>
            <w:tcW w:w="2268" w:type="dxa"/>
          </w:tcPr>
          <w:p>
            <w:pPr>
              <w:pStyle w:val="yTableNAm"/>
            </w:pPr>
            <w:r>
              <w:t>Chinese Swordfish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Pseudodiaptomus marinus</w:t>
            </w:r>
          </w:p>
        </w:tc>
        <w:tc>
          <w:tcPr>
            <w:tcW w:w="2268" w:type="dxa"/>
          </w:tcPr>
          <w:p>
            <w:pPr>
              <w:pStyle w:val="yTableNAm"/>
            </w:pPr>
            <w:r>
              <w:t>Calanoid Copepod</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Pseudo</w:t>
            </w:r>
            <w:r>
              <w:rPr>
                <w:rFonts w:eastAsia="Calibri"/>
                <w:i/>
              </w:rPr>
              <w:noBreakHyphen/>
              <w:t>nitzschia seriata</w:t>
            </w:r>
          </w:p>
        </w:tc>
        <w:tc>
          <w:tcPr>
            <w:tcW w:w="2268" w:type="dxa"/>
          </w:tcPr>
          <w:p>
            <w:pPr>
              <w:pStyle w:val="yTableNAm"/>
            </w:pPr>
            <w:r>
              <w:t>Pennate Diatom</w:t>
            </w:r>
          </w:p>
        </w:tc>
        <w:tc>
          <w:tcPr>
            <w:tcW w:w="1985" w:type="dxa"/>
          </w:tcPr>
          <w:p>
            <w:pPr>
              <w:pStyle w:val="yTableNAm"/>
            </w:pPr>
            <w:r>
              <w:t>Any area of the State</w:t>
            </w:r>
          </w:p>
        </w:tc>
      </w:tr>
      <w:tr>
        <w:trPr>
          <w:cantSplit/>
        </w:trPr>
        <w:tc>
          <w:tcPr>
            <w:tcW w:w="2126" w:type="dxa"/>
          </w:tcPr>
          <w:p>
            <w:pPr>
              <w:pStyle w:val="yTableNAm"/>
            </w:pPr>
            <w:r>
              <w:rPr>
                <w:i/>
              </w:rPr>
              <w:t>Pseudoplatystoma fasciatum</w:t>
            </w:r>
          </w:p>
        </w:tc>
        <w:tc>
          <w:tcPr>
            <w:tcW w:w="2268" w:type="dxa"/>
          </w:tcPr>
          <w:p>
            <w:pPr>
              <w:pStyle w:val="yTableNAm"/>
            </w:pPr>
            <w:r>
              <w:t>Tiger Catfish</w:t>
            </w:r>
          </w:p>
        </w:tc>
        <w:tc>
          <w:tcPr>
            <w:tcW w:w="1985" w:type="dxa"/>
          </w:tcPr>
          <w:p>
            <w:pPr>
              <w:pStyle w:val="yTableNAm"/>
            </w:pPr>
            <w:r>
              <w:t>Any area of the State</w:t>
            </w:r>
          </w:p>
        </w:tc>
      </w:tr>
      <w:tr>
        <w:trPr>
          <w:cantSplit/>
        </w:trPr>
        <w:tc>
          <w:tcPr>
            <w:tcW w:w="2126" w:type="dxa"/>
          </w:tcPr>
          <w:p>
            <w:pPr>
              <w:pStyle w:val="yTableNAm"/>
            </w:pPr>
            <w:r>
              <w:rPr>
                <w:i/>
              </w:rPr>
              <w:t>Pungitius pungitius</w:t>
            </w:r>
          </w:p>
        </w:tc>
        <w:tc>
          <w:tcPr>
            <w:tcW w:w="2268" w:type="dxa"/>
          </w:tcPr>
          <w:p>
            <w:pPr>
              <w:pStyle w:val="yTableNAm"/>
            </w:pPr>
            <w:r>
              <w:t>Ninespine Stickleback</w:t>
            </w:r>
          </w:p>
        </w:tc>
        <w:tc>
          <w:tcPr>
            <w:tcW w:w="1985" w:type="dxa"/>
          </w:tcPr>
          <w:p>
            <w:pPr>
              <w:pStyle w:val="yTableNAm"/>
            </w:pPr>
            <w:r>
              <w:t>Any area of the State</w:t>
            </w:r>
          </w:p>
        </w:tc>
      </w:tr>
      <w:tr>
        <w:trPr>
          <w:cantSplit/>
        </w:trPr>
        <w:tc>
          <w:tcPr>
            <w:tcW w:w="2126" w:type="dxa"/>
          </w:tcPr>
          <w:p>
            <w:pPr>
              <w:pStyle w:val="yTableNAm"/>
            </w:pPr>
            <w:r>
              <w:rPr>
                <w:i/>
              </w:rPr>
              <w:t>Pygocentrus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pPr>
            <w:r>
              <w:rPr>
                <w:i/>
              </w:rPr>
              <w:t>Pylodictis olivaris</w:t>
            </w:r>
          </w:p>
        </w:tc>
        <w:tc>
          <w:tcPr>
            <w:tcW w:w="2268" w:type="dxa"/>
          </w:tcPr>
          <w:p>
            <w:pPr>
              <w:pStyle w:val="yTableNAm"/>
            </w:pPr>
            <w:r>
              <w:t>Flathead Catfish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Rapana venosa</w:t>
            </w:r>
            <w:r>
              <w:rPr>
                <w:rFonts w:eastAsia="Calibri"/>
                <w:i/>
              </w:rPr>
              <w:br/>
              <w:t>(syn. R. thomasiana)</w:t>
            </w:r>
          </w:p>
        </w:tc>
        <w:tc>
          <w:tcPr>
            <w:tcW w:w="2268" w:type="dxa"/>
          </w:tcPr>
          <w:p>
            <w:pPr>
              <w:pStyle w:val="yTableNAm"/>
            </w:pPr>
            <w:r>
              <w:t>Asian Rapa Whelk, Veined Rapa Whelk</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Rhithropanopeus harrisii</w:t>
            </w:r>
          </w:p>
        </w:tc>
        <w:tc>
          <w:tcPr>
            <w:tcW w:w="2268" w:type="dxa"/>
          </w:tcPr>
          <w:p>
            <w:pPr>
              <w:pStyle w:val="yTableNAm"/>
            </w:pPr>
            <w:r>
              <w:t>Harris Mud Crab, White</w:t>
            </w:r>
            <w:r>
              <w:noBreakHyphen/>
              <w:t>fingered Mud Crab, Zuiderzee Crab</w:t>
            </w:r>
          </w:p>
        </w:tc>
        <w:tc>
          <w:tcPr>
            <w:tcW w:w="1985" w:type="dxa"/>
          </w:tcPr>
          <w:p>
            <w:pPr>
              <w:pStyle w:val="yTableNAm"/>
            </w:pPr>
            <w:r>
              <w:t>Any area of the State</w:t>
            </w:r>
          </w:p>
        </w:tc>
      </w:tr>
      <w:tr>
        <w:trPr>
          <w:cantSplit/>
        </w:trPr>
        <w:tc>
          <w:tcPr>
            <w:tcW w:w="2126" w:type="dxa"/>
          </w:tcPr>
          <w:p>
            <w:pPr>
              <w:pStyle w:val="yTableNAm"/>
            </w:pPr>
            <w:r>
              <w:rPr>
                <w:i/>
              </w:rPr>
              <w:t>Rutilus rutilus</w:t>
            </w:r>
          </w:p>
        </w:tc>
        <w:tc>
          <w:tcPr>
            <w:tcW w:w="2268" w:type="dxa"/>
          </w:tcPr>
          <w:p>
            <w:pPr>
              <w:pStyle w:val="yTableNAm"/>
            </w:pPr>
            <w:r>
              <w:t>Roach</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Sabella spallanzanii</w:t>
            </w:r>
          </w:p>
        </w:tc>
        <w:tc>
          <w:tcPr>
            <w:tcW w:w="2268" w:type="dxa"/>
          </w:tcPr>
          <w:p>
            <w:pPr>
              <w:pStyle w:val="yTableNAm"/>
            </w:pPr>
            <w:r>
              <w:t>European Fan Worm</w:t>
            </w:r>
          </w:p>
        </w:tc>
        <w:tc>
          <w:tcPr>
            <w:tcW w:w="1985" w:type="dxa"/>
          </w:tcPr>
          <w:p>
            <w:pPr>
              <w:pStyle w:val="yTableNAm"/>
            </w:pPr>
            <w:r>
              <w:t>Any area of the State except in the West Coast Region and the South Coast Region</w:t>
            </w:r>
          </w:p>
        </w:tc>
      </w:tr>
      <w:tr>
        <w:trPr>
          <w:cantSplit/>
        </w:trPr>
        <w:tc>
          <w:tcPr>
            <w:tcW w:w="2126" w:type="dxa"/>
          </w:tcPr>
          <w:p>
            <w:pPr>
              <w:pStyle w:val="yTableNAm"/>
              <w:rPr>
                <w:rFonts w:eastAsia="Calibri"/>
              </w:rPr>
            </w:pPr>
            <w:r>
              <w:rPr>
                <w:rFonts w:eastAsia="Calibri"/>
                <w:i/>
              </w:rPr>
              <w:t>Sargassum muticum</w:t>
            </w:r>
          </w:p>
        </w:tc>
        <w:tc>
          <w:tcPr>
            <w:tcW w:w="2268" w:type="dxa"/>
          </w:tcPr>
          <w:p>
            <w:pPr>
              <w:pStyle w:val="yTableNAm"/>
            </w:pPr>
            <w:r>
              <w:t>Japweed, Wireweed, Strangle Weed</w:t>
            </w:r>
          </w:p>
        </w:tc>
        <w:tc>
          <w:tcPr>
            <w:tcW w:w="1985" w:type="dxa"/>
          </w:tcPr>
          <w:p>
            <w:pPr>
              <w:pStyle w:val="yTableNAm"/>
            </w:pPr>
            <w:r>
              <w:t>Any area of the State</w:t>
            </w:r>
          </w:p>
        </w:tc>
      </w:tr>
      <w:tr>
        <w:trPr>
          <w:cantSplit/>
        </w:trPr>
        <w:tc>
          <w:tcPr>
            <w:tcW w:w="2126" w:type="dxa"/>
          </w:tcPr>
          <w:p>
            <w:pPr>
              <w:pStyle w:val="yTableNAm"/>
            </w:pPr>
            <w:r>
              <w:rPr>
                <w:i/>
              </w:rPr>
              <w:t>Sargochromis spp</w:t>
            </w:r>
            <w:r>
              <w:t>. (entire genus)</w:t>
            </w:r>
          </w:p>
        </w:tc>
        <w:tc>
          <w:tcPr>
            <w:tcW w:w="2268" w:type="dxa"/>
          </w:tcPr>
          <w:p>
            <w:pPr>
              <w:pStyle w:val="yTableNAm"/>
            </w:pPr>
            <w:r>
              <w:t>Pink, Slender, Greenwood’s, Mortimer’s, Cunene and Green Happy</w:t>
            </w:r>
          </w:p>
        </w:tc>
        <w:tc>
          <w:tcPr>
            <w:tcW w:w="1985" w:type="dxa"/>
          </w:tcPr>
          <w:p>
            <w:pPr>
              <w:pStyle w:val="yTableNAm"/>
            </w:pPr>
            <w:r>
              <w:t>Any area of the State</w:t>
            </w:r>
          </w:p>
        </w:tc>
      </w:tr>
      <w:tr>
        <w:trPr>
          <w:cantSplit/>
        </w:trPr>
        <w:tc>
          <w:tcPr>
            <w:tcW w:w="2126" w:type="dxa"/>
          </w:tcPr>
          <w:p>
            <w:pPr>
              <w:pStyle w:val="yTableNAm"/>
            </w:pPr>
            <w:r>
              <w:rPr>
                <w:i/>
              </w:rPr>
              <w:t>Sarotherodon spp</w:t>
            </w:r>
            <w:r>
              <w:t>. (entire genus)</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Schilbe intermedius</w:t>
            </w:r>
          </w:p>
        </w:tc>
        <w:tc>
          <w:tcPr>
            <w:tcW w:w="2268" w:type="dxa"/>
          </w:tcPr>
          <w:p>
            <w:pPr>
              <w:pStyle w:val="yTableNAm"/>
            </w:pPr>
            <w:r>
              <w:t>Silver Catfish</w:t>
            </w:r>
          </w:p>
        </w:tc>
        <w:tc>
          <w:tcPr>
            <w:tcW w:w="1985" w:type="dxa"/>
          </w:tcPr>
          <w:p>
            <w:pPr>
              <w:pStyle w:val="yTableNAm"/>
            </w:pPr>
            <w:r>
              <w:t>Any area of the State</w:t>
            </w:r>
          </w:p>
        </w:tc>
      </w:tr>
      <w:tr>
        <w:trPr>
          <w:cantSplit/>
        </w:trPr>
        <w:tc>
          <w:tcPr>
            <w:tcW w:w="2126" w:type="dxa"/>
          </w:tcPr>
          <w:p>
            <w:pPr>
              <w:pStyle w:val="yTableNAm"/>
            </w:pPr>
            <w:r>
              <w:rPr>
                <w:i/>
              </w:rPr>
              <w:t>Schilbe marmoratus</w:t>
            </w:r>
          </w:p>
        </w:tc>
        <w:tc>
          <w:tcPr>
            <w:tcW w:w="2268" w:type="dxa"/>
          </w:tcPr>
          <w:p>
            <w:pPr>
              <w:pStyle w:val="yTableNAm"/>
            </w:pPr>
            <w:r>
              <w:t>Shoulderspot Catfish</w:t>
            </w:r>
          </w:p>
        </w:tc>
        <w:tc>
          <w:tcPr>
            <w:tcW w:w="1985" w:type="dxa"/>
          </w:tcPr>
          <w:p>
            <w:pPr>
              <w:pStyle w:val="yTableNAm"/>
            </w:pPr>
            <w:r>
              <w:t>Any area of the State</w:t>
            </w:r>
          </w:p>
        </w:tc>
      </w:tr>
      <w:tr>
        <w:trPr>
          <w:cantSplit/>
        </w:trPr>
        <w:tc>
          <w:tcPr>
            <w:tcW w:w="2126" w:type="dxa"/>
          </w:tcPr>
          <w:p>
            <w:pPr>
              <w:pStyle w:val="yTableNAm"/>
            </w:pPr>
            <w:r>
              <w:rPr>
                <w:i/>
              </w:rPr>
              <w:t>Schilbe mystus</w:t>
            </w:r>
          </w:p>
        </w:tc>
        <w:tc>
          <w:tcPr>
            <w:tcW w:w="2268" w:type="dxa"/>
          </w:tcPr>
          <w:p>
            <w:pPr>
              <w:pStyle w:val="yTableNAm"/>
            </w:pPr>
            <w:r>
              <w:t>African Butter Catfish</w:t>
            </w:r>
          </w:p>
        </w:tc>
        <w:tc>
          <w:tcPr>
            <w:tcW w:w="1985" w:type="dxa"/>
          </w:tcPr>
          <w:p>
            <w:pPr>
              <w:pStyle w:val="yTableNAm"/>
            </w:pPr>
            <w:r>
              <w:t>Any area of the State</w:t>
            </w:r>
          </w:p>
        </w:tc>
      </w:tr>
      <w:tr>
        <w:trPr>
          <w:cantSplit/>
        </w:trPr>
        <w:tc>
          <w:tcPr>
            <w:tcW w:w="2126" w:type="dxa"/>
          </w:tcPr>
          <w:p>
            <w:pPr>
              <w:pStyle w:val="yTableNAm"/>
            </w:pPr>
            <w:r>
              <w:rPr>
                <w:i/>
              </w:rPr>
              <w:t>Serranochromis spp</w:t>
            </w:r>
            <w:r>
              <w:t>. (entire genus)</w:t>
            </w:r>
          </w:p>
        </w:tc>
        <w:tc>
          <w:tcPr>
            <w:tcW w:w="2268" w:type="dxa"/>
          </w:tcPr>
          <w:p>
            <w:pPr>
              <w:pStyle w:val="yTableNAm"/>
            </w:pPr>
            <w:r>
              <w:t>Cichlids</w:t>
            </w:r>
          </w:p>
        </w:tc>
        <w:tc>
          <w:tcPr>
            <w:tcW w:w="1985" w:type="dxa"/>
          </w:tcPr>
          <w:p>
            <w:pPr>
              <w:pStyle w:val="yTableNAm"/>
            </w:pPr>
            <w:r>
              <w:t>Any area of the State</w:t>
            </w:r>
          </w:p>
        </w:tc>
      </w:tr>
      <w:tr>
        <w:trPr>
          <w:cantSplit/>
        </w:trPr>
        <w:tc>
          <w:tcPr>
            <w:tcW w:w="2126" w:type="dxa"/>
          </w:tcPr>
          <w:p>
            <w:pPr>
              <w:pStyle w:val="yTableNAm"/>
            </w:pPr>
            <w:r>
              <w:rPr>
                <w:i/>
              </w:rPr>
              <w:t>Serrasalmus spp</w:t>
            </w:r>
            <w:r>
              <w:t>. (entire genus)</w:t>
            </w:r>
          </w:p>
        </w:tc>
        <w:tc>
          <w:tcPr>
            <w:tcW w:w="2268" w:type="dxa"/>
          </w:tcPr>
          <w:p>
            <w:pPr>
              <w:pStyle w:val="yTableNAm"/>
            </w:pPr>
            <w:r>
              <w:t>Piranha (Various)</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luridus</w:t>
            </w:r>
          </w:p>
        </w:tc>
        <w:tc>
          <w:tcPr>
            <w:tcW w:w="2268" w:type="dxa"/>
          </w:tcPr>
          <w:p>
            <w:pPr>
              <w:pStyle w:val="yTableNAm"/>
            </w:pPr>
            <w:r>
              <w:t>Dusky Spinefoot</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Siganus rivulatus</w:t>
            </w:r>
          </w:p>
        </w:tc>
        <w:tc>
          <w:tcPr>
            <w:tcW w:w="2268" w:type="dxa"/>
          </w:tcPr>
          <w:p>
            <w:pPr>
              <w:pStyle w:val="yTableNAm"/>
            </w:pPr>
            <w:r>
              <w:t>Marbled Spinefoot, Rabbit Fish</w:t>
            </w:r>
          </w:p>
        </w:tc>
        <w:tc>
          <w:tcPr>
            <w:tcW w:w="1985" w:type="dxa"/>
          </w:tcPr>
          <w:p>
            <w:pPr>
              <w:pStyle w:val="yTableNAm"/>
            </w:pPr>
            <w:r>
              <w:t>Any area of the State</w:t>
            </w:r>
          </w:p>
        </w:tc>
      </w:tr>
      <w:tr>
        <w:trPr>
          <w:cantSplit/>
        </w:trPr>
        <w:tc>
          <w:tcPr>
            <w:tcW w:w="2126" w:type="dxa"/>
          </w:tcPr>
          <w:p>
            <w:pPr>
              <w:pStyle w:val="yTableNAm"/>
            </w:pPr>
            <w:r>
              <w:rPr>
                <w:i/>
              </w:rPr>
              <w:t>Silurus spp</w:t>
            </w:r>
            <w:r>
              <w:t xml:space="preserve">. </w:t>
            </w:r>
            <w:r>
              <w:br/>
              <w:t>(entire genus)</w:t>
            </w:r>
          </w:p>
        </w:tc>
        <w:tc>
          <w:tcPr>
            <w:tcW w:w="2268" w:type="dxa"/>
          </w:tcPr>
          <w:p>
            <w:pPr>
              <w:pStyle w:val="yTableNAm"/>
            </w:pPr>
            <w:r>
              <w:t>European Catfish, Wels Catfish</w:t>
            </w:r>
          </w:p>
        </w:tc>
        <w:tc>
          <w:tcPr>
            <w:tcW w:w="1985" w:type="dxa"/>
          </w:tcPr>
          <w:p>
            <w:pPr>
              <w:pStyle w:val="yTableNAm"/>
            </w:pPr>
            <w:r>
              <w:t>Any area of the State</w:t>
            </w:r>
          </w:p>
        </w:tc>
      </w:tr>
      <w:tr>
        <w:trPr>
          <w:cantSplit/>
        </w:trPr>
        <w:tc>
          <w:tcPr>
            <w:tcW w:w="2126" w:type="dxa"/>
          </w:tcPr>
          <w:p>
            <w:pPr>
              <w:pStyle w:val="yTableNAm"/>
            </w:pPr>
            <w:r>
              <w:rPr>
                <w:i/>
              </w:rPr>
              <w:t>Solidobalanus fallax</w:t>
            </w:r>
          </w:p>
        </w:tc>
        <w:tc>
          <w:tcPr>
            <w:tcW w:w="2268" w:type="dxa"/>
          </w:tcPr>
          <w:p>
            <w:pPr>
              <w:pStyle w:val="yTableNAm"/>
            </w:pPr>
            <w:r>
              <w:t>Warm</w:t>
            </w:r>
            <w:r>
              <w:noBreakHyphen/>
              <w:t>water Barnacle</w:t>
            </w:r>
          </w:p>
        </w:tc>
        <w:tc>
          <w:tcPr>
            <w:tcW w:w="1985" w:type="dxa"/>
          </w:tcPr>
          <w:p>
            <w:pPr>
              <w:pStyle w:val="yTableNAm"/>
            </w:pPr>
            <w:r>
              <w:t>Any area of the State</w:t>
            </w:r>
          </w:p>
        </w:tc>
      </w:tr>
      <w:tr>
        <w:trPr>
          <w:cantSplit/>
        </w:trPr>
        <w:tc>
          <w:tcPr>
            <w:tcW w:w="2126" w:type="dxa"/>
          </w:tcPr>
          <w:p>
            <w:pPr>
              <w:pStyle w:val="yTableNAm"/>
            </w:pPr>
            <w:r>
              <w:rPr>
                <w:i/>
              </w:rPr>
              <w:t>Tilapia spp</w:t>
            </w:r>
            <w:r>
              <w:t xml:space="preserve">. (all except </w:t>
            </w:r>
            <w:r>
              <w:rPr>
                <w:i/>
              </w:rPr>
              <w:t>T. buttikoferi</w:t>
            </w:r>
            <w:r>
              <w:t>)</w:t>
            </w:r>
          </w:p>
        </w:tc>
        <w:tc>
          <w:tcPr>
            <w:tcW w:w="2268" w:type="dxa"/>
          </w:tcPr>
          <w:p>
            <w:pPr>
              <w:pStyle w:val="yTableNAm"/>
            </w:pPr>
            <w:r>
              <w:t>Tilapia (Various)</w:t>
            </w:r>
          </w:p>
        </w:tc>
        <w:tc>
          <w:tcPr>
            <w:tcW w:w="1985" w:type="dxa"/>
          </w:tcPr>
          <w:p>
            <w:pPr>
              <w:pStyle w:val="yTableNAm"/>
            </w:pPr>
            <w:r>
              <w:t>Any area of the State</w:t>
            </w:r>
          </w:p>
        </w:tc>
      </w:tr>
      <w:tr>
        <w:trPr>
          <w:cantSplit/>
        </w:trPr>
        <w:tc>
          <w:tcPr>
            <w:tcW w:w="2126" w:type="dxa"/>
          </w:tcPr>
          <w:p>
            <w:pPr>
              <w:pStyle w:val="yTableNAm"/>
            </w:pPr>
            <w:r>
              <w:rPr>
                <w:i/>
              </w:rPr>
              <w:t>Tinca tinca</w:t>
            </w:r>
          </w:p>
        </w:tc>
        <w:tc>
          <w:tcPr>
            <w:tcW w:w="2268" w:type="dxa"/>
          </w:tcPr>
          <w:p>
            <w:pPr>
              <w:pStyle w:val="yTableNAm"/>
            </w:pPr>
            <w:r>
              <w:t>Tench</w:t>
            </w:r>
          </w:p>
        </w:tc>
        <w:tc>
          <w:tcPr>
            <w:tcW w:w="1985" w:type="dxa"/>
          </w:tcPr>
          <w:p>
            <w:pPr>
              <w:pStyle w:val="yTableNAm"/>
            </w:pPr>
            <w:r>
              <w:t>Any area of the State</w:t>
            </w:r>
          </w:p>
        </w:tc>
      </w:tr>
      <w:tr>
        <w:trPr>
          <w:cantSplit/>
        </w:trPr>
        <w:tc>
          <w:tcPr>
            <w:tcW w:w="2126" w:type="dxa"/>
          </w:tcPr>
          <w:p>
            <w:pPr>
              <w:pStyle w:val="yTableNAm"/>
            </w:pPr>
            <w:r>
              <w:rPr>
                <w:i/>
              </w:rPr>
              <w:t>Tomeurus gracilis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pPr>
            <w:r>
              <w:rPr>
                <w:i/>
              </w:rPr>
              <w:t>Tor</w:t>
            </w:r>
            <w:r>
              <w:t xml:space="preserve"> (entire genus)</w:t>
            </w:r>
          </w:p>
        </w:tc>
        <w:tc>
          <w:tcPr>
            <w:tcW w:w="2268" w:type="dxa"/>
          </w:tcPr>
          <w:p>
            <w:pPr>
              <w:pStyle w:val="yTableNAm"/>
            </w:pPr>
            <w:r>
              <w:t>River Carp, Deccan, High Backed, Jungha, Putitor, Thai Mahseer</w:t>
            </w:r>
          </w:p>
        </w:tc>
        <w:tc>
          <w:tcPr>
            <w:tcW w:w="1985" w:type="dxa"/>
          </w:tcPr>
          <w:p>
            <w:pPr>
              <w:pStyle w:val="yTableNAm"/>
            </w:pPr>
            <w:r>
              <w:t>Any area of the State</w:t>
            </w:r>
          </w:p>
        </w:tc>
      </w:tr>
      <w:tr>
        <w:trPr>
          <w:cantSplit/>
        </w:trPr>
        <w:tc>
          <w:tcPr>
            <w:tcW w:w="2126" w:type="dxa"/>
          </w:tcPr>
          <w:p>
            <w:pPr>
              <w:pStyle w:val="yTableNAm"/>
            </w:pPr>
            <w:r>
              <w:rPr>
                <w:rFonts w:eastAsia="Calibri"/>
                <w:i/>
              </w:rPr>
              <w:t>Tortanus (Eutortanus) dextrilobatus</w:t>
            </w:r>
          </w:p>
        </w:tc>
        <w:tc>
          <w:tcPr>
            <w:tcW w:w="2268" w:type="dxa"/>
          </w:tcPr>
          <w:p>
            <w:pPr>
              <w:pStyle w:val="zyTableNAm"/>
            </w:pP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barbatus</w:t>
            </w:r>
          </w:p>
        </w:tc>
        <w:tc>
          <w:tcPr>
            <w:tcW w:w="2268" w:type="dxa"/>
          </w:tcPr>
          <w:p>
            <w:pPr>
              <w:pStyle w:val="yTableNAm"/>
            </w:pPr>
            <w:r>
              <w:t>Shokihaze Goby</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Tridentiger bifasciatus</w:t>
            </w:r>
          </w:p>
        </w:tc>
        <w:tc>
          <w:tcPr>
            <w:tcW w:w="2268" w:type="dxa"/>
          </w:tcPr>
          <w:p>
            <w:pPr>
              <w:pStyle w:val="yTableNAm"/>
            </w:pPr>
            <w:r>
              <w:t>Shimofuri Goby</w:t>
            </w:r>
          </w:p>
        </w:tc>
        <w:tc>
          <w:tcPr>
            <w:tcW w:w="1985" w:type="dxa"/>
          </w:tcPr>
          <w:p>
            <w:pPr>
              <w:pStyle w:val="yTableNAm"/>
            </w:pPr>
            <w:r>
              <w:t>Any area of the State</w:t>
            </w:r>
          </w:p>
        </w:tc>
      </w:tr>
      <w:tr>
        <w:trPr>
          <w:cantSplit/>
        </w:trPr>
        <w:tc>
          <w:tcPr>
            <w:tcW w:w="2126" w:type="dxa"/>
          </w:tcPr>
          <w:p>
            <w:pPr>
              <w:pStyle w:val="yTableNAm"/>
            </w:pPr>
            <w:r>
              <w:rPr>
                <w:i/>
              </w:rPr>
              <w:t>Tridentiger trigonocephalus</w:t>
            </w:r>
          </w:p>
        </w:tc>
        <w:tc>
          <w:tcPr>
            <w:tcW w:w="2268" w:type="dxa"/>
          </w:tcPr>
          <w:p>
            <w:pPr>
              <w:pStyle w:val="yTableNAm"/>
            </w:pPr>
            <w:r>
              <w:t>Chameleon Goby, Striped Goby</w:t>
            </w:r>
          </w:p>
        </w:tc>
        <w:tc>
          <w:tcPr>
            <w:tcW w:w="1985" w:type="dxa"/>
          </w:tcPr>
          <w:p>
            <w:pPr>
              <w:pStyle w:val="yTableNAm"/>
            </w:pPr>
            <w:r>
              <w:t>Any area of the State except the Port of Bunbury, the Port of Fremantle and the Swan River</w:t>
            </w:r>
          </w:p>
        </w:tc>
      </w:tr>
      <w:tr>
        <w:trPr>
          <w:cantSplit/>
        </w:trPr>
        <w:tc>
          <w:tcPr>
            <w:tcW w:w="2126" w:type="dxa"/>
          </w:tcPr>
          <w:p>
            <w:pPr>
              <w:pStyle w:val="yTableNAm"/>
              <w:rPr>
                <w:rFonts w:eastAsia="Calibri"/>
              </w:rPr>
            </w:pPr>
            <w:r>
              <w:rPr>
                <w:rFonts w:eastAsia="Calibri"/>
                <w:i/>
              </w:rPr>
              <w:t>Undaria pinnatifida</w:t>
            </w:r>
          </w:p>
        </w:tc>
        <w:tc>
          <w:tcPr>
            <w:tcW w:w="2268" w:type="dxa"/>
          </w:tcPr>
          <w:p>
            <w:pPr>
              <w:pStyle w:val="yTableNAm"/>
            </w:pPr>
            <w:r>
              <w:t>Japanese Kelp, Wakame</w:t>
            </w:r>
          </w:p>
        </w:tc>
        <w:tc>
          <w:tcPr>
            <w:tcW w:w="1985" w:type="dxa"/>
          </w:tcPr>
          <w:p>
            <w:pPr>
              <w:pStyle w:val="yTableNAm"/>
            </w:pPr>
            <w:r>
              <w:t>Any area of the State</w:t>
            </w:r>
          </w:p>
        </w:tc>
      </w:tr>
      <w:tr>
        <w:trPr>
          <w:cantSplit/>
        </w:trPr>
        <w:tc>
          <w:tcPr>
            <w:tcW w:w="2126" w:type="dxa"/>
          </w:tcPr>
          <w:p>
            <w:pPr>
              <w:pStyle w:val="yTableNAm"/>
            </w:pPr>
            <w:r>
              <w:rPr>
                <w:i/>
              </w:rPr>
              <w:t>Valencia hispanica</w:t>
            </w:r>
          </w:p>
        </w:tc>
        <w:tc>
          <w:tcPr>
            <w:tcW w:w="2268" w:type="dxa"/>
          </w:tcPr>
          <w:p>
            <w:pPr>
              <w:pStyle w:val="yTableNAm"/>
            </w:pPr>
            <w:r>
              <w:t>Valencia Toothcarp</w:t>
            </w:r>
          </w:p>
        </w:tc>
        <w:tc>
          <w:tcPr>
            <w:tcW w:w="1985" w:type="dxa"/>
          </w:tcPr>
          <w:p>
            <w:pPr>
              <w:pStyle w:val="yTableNAm"/>
            </w:pPr>
            <w:r>
              <w:t>Any area of the State</w:t>
            </w:r>
          </w:p>
        </w:tc>
      </w:tr>
      <w:tr>
        <w:trPr>
          <w:cantSplit/>
        </w:trPr>
        <w:tc>
          <w:tcPr>
            <w:tcW w:w="2126" w:type="dxa"/>
          </w:tcPr>
          <w:p>
            <w:pPr>
              <w:pStyle w:val="yTableNAm"/>
              <w:rPr>
                <w:rFonts w:eastAsia="Calibri"/>
              </w:rPr>
            </w:pPr>
            <w:r>
              <w:rPr>
                <w:rFonts w:eastAsia="Calibri"/>
                <w:i/>
              </w:rPr>
              <w:t xml:space="preserve">Womersleyella setacea </w:t>
            </w:r>
            <w:r>
              <w:rPr>
                <w:rFonts w:eastAsia="Calibri"/>
                <w:i/>
              </w:rPr>
              <w:br/>
              <w:t>(syn. Polysiphonia setacea)</w:t>
            </w:r>
          </w:p>
        </w:tc>
        <w:tc>
          <w:tcPr>
            <w:tcW w:w="2268" w:type="dxa"/>
          </w:tcPr>
          <w:p>
            <w:pPr>
              <w:pStyle w:val="yTableNAm"/>
            </w:pPr>
            <w:r>
              <w:t>Red Polysiphonous Macroalga</w:t>
            </w:r>
          </w:p>
        </w:tc>
        <w:tc>
          <w:tcPr>
            <w:tcW w:w="1985" w:type="dxa"/>
          </w:tcPr>
          <w:p>
            <w:pPr>
              <w:pStyle w:val="yTableNAm"/>
            </w:pPr>
            <w:r>
              <w:t>Any area of the State</w:t>
            </w:r>
          </w:p>
        </w:tc>
      </w:tr>
      <w:tr>
        <w:trPr>
          <w:cantSplit/>
        </w:trPr>
        <w:tc>
          <w:tcPr>
            <w:tcW w:w="2126" w:type="dxa"/>
          </w:tcPr>
          <w:p>
            <w:pPr>
              <w:pStyle w:val="yTableNAm"/>
            </w:pPr>
            <w:r>
              <w:rPr>
                <w:i/>
              </w:rPr>
              <w:t>Zacco platypus</w:t>
            </w:r>
          </w:p>
        </w:tc>
        <w:tc>
          <w:tcPr>
            <w:tcW w:w="2268" w:type="dxa"/>
          </w:tcPr>
          <w:p>
            <w:pPr>
              <w:pStyle w:val="yTableNAm"/>
            </w:pPr>
            <w:r>
              <w:t>Freshwater Minnow</w:t>
            </w:r>
          </w:p>
        </w:tc>
        <w:tc>
          <w:tcPr>
            <w:tcW w:w="1985" w:type="dxa"/>
          </w:tcPr>
          <w:p>
            <w:pPr>
              <w:pStyle w:val="yTableNAm"/>
            </w:pPr>
            <w:r>
              <w:t>Any area of the State</w:t>
            </w:r>
          </w:p>
        </w:tc>
      </w:tr>
    </w:tbl>
    <w:p>
      <w:pPr>
        <w:pStyle w:val="yFootnotesection"/>
      </w:pPr>
      <w:r>
        <w:tab/>
        <w:t>[Schedule 5 inserted in Gazette 22 Oct 2014 p. 4088</w:t>
      </w:r>
      <w:r>
        <w:noBreakHyphen/>
        <w:t>115.]</w:t>
      </w:r>
    </w:p>
    <w:p>
      <w:pPr>
        <w:pStyle w:val="yScheduleHeading"/>
      </w:pPr>
      <w:bookmarkStart w:id="388" w:name="_Toc401737747"/>
      <w:r>
        <w:rPr>
          <w:rStyle w:val="CharSchNo"/>
        </w:rPr>
        <w:t>Schedule 6</w:t>
      </w:r>
      <w:bookmarkEnd w:id="388"/>
    </w:p>
    <w:p>
      <w:pPr>
        <w:pStyle w:val="yHeading2"/>
      </w:pPr>
      <w:bookmarkStart w:id="389" w:name="_Toc401737748"/>
      <w:r>
        <w:rPr>
          <w:rStyle w:val="CharSchText"/>
        </w:rPr>
        <w:t>Area of land prescribed under section 91(d) of the Act</w:t>
      </w:r>
      <w:bookmarkEnd w:id="389"/>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yScheduleHeading"/>
      </w:pPr>
      <w:bookmarkStart w:id="390" w:name="_Toc401737749"/>
      <w:r>
        <w:rPr>
          <w:rStyle w:val="CharSchNo"/>
        </w:rPr>
        <w:t>Schedule 7</w:t>
      </w:r>
      <w:bookmarkEnd w:id="390"/>
    </w:p>
    <w:p>
      <w:pPr>
        <w:pStyle w:val="yShoulderClause"/>
        <w:rPr>
          <w:snapToGrid w:val="0"/>
        </w:rPr>
      </w:pPr>
      <w:r>
        <w:rPr>
          <w:snapToGrid w:val="0"/>
        </w:rPr>
        <w:t>[reg. 3(2)]</w:t>
      </w:r>
    </w:p>
    <w:p>
      <w:pPr>
        <w:pStyle w:val="yHeading2"/>
      </w:pPr>
      <w:bookmarkStart w:id="391" w:name="_Toc401737750"/>
      <w:r>
        <w:rPr>
          <w:rStyle w:val="CharSchText"/>
        </w:rPr>
        <w:t>List of common and scientific names</w:t>
      </w:r>
      <w:bookmarkEnd w:id="391"/>
    </w:p>
    <w:p>
      <w:pPr>
        <w:pStyle w:val="yHeading3"/>
      </w:pPr>
      <w:bookmarkStart w:id="392" w:name="_Toc401737751"/>
      <w:r>
        <w:rPr>
          <w:rStyle w:val="CharSDivNo"/>
        </w:rPr>
        <w:t>Division 1</w:t>
      </w:r>
      <w:r>
        <w:t> — </w:t>
      </w:r>
      <w:r>
        <w:rPr>
          <w:rStyle w:val="CharSDivText"/>
        </w:rPr>
        <w:t>Marine or fluvio</w:t>
      </w:r>
      <w:r>
        <w:rPr>
          <w:rStyle w:val="CharSDivText"/>
        </w:rPr>
        <w:noBreakHyphen/>
        <w:t>marine fish</w:t>
      </w:r>
      <w:bookmarkEnd w:id="39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w:t>
      </w:r>
    </w:p>
    <w:p>
      <w:pPr>
        <w:pStyle w:val="yHeading3"/>
        <w:pageBreakBefore/>
        <w:spacing w:before="0"/>
      </w:pPr>
      <w:bookmarkStart w:id="393" w:name="_Toc401737752"/>
      <w:r>
        <w:rPr>
          <w:rStyle w:val="CharSDivNo"/>
        </w:rPr>
        <w:t>Division 2</w:t>
      </w:r>
      <w:r>
        <w:t> — </w:t>
      </w:r>
      <w:r>
        <w:rPr>
          <w:rStyle w:val="CharSDivText"/>
        </w:rPr>
        <w:t>Freshwater fish</w:t>
      </w:r>
      <w:bookmarkEnd w:id="39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w:t>
      </w:r>
    </w:p>
    <w:p>
      <w:pPr>
        <w:pStyle w:val="yHeading3"/>
        <w:pageBreakBefore/>
        <w:spacing w:before="0"/>
      </w:pPr>
      <w:bookmarkStart w:id="394" w:name="_Toc401737753"/>
      <w:r>
        <w:rPr>
          <w:rStyle w:val="CharSDivNo"/>
        </w:rPr>
        <w:t>Division 3</w:t>
      </w:r>
      <w:r>
        <w:t> — </w:t>
      </w:r>
      <w:r>
        <w:rPr>
          <w:rStyle w:val="CharSDivText"/>
        </w:rPr>
        <w:t>Crustaceans</w:t>
      </w:r>
      <w:bookmarkEnd w:id="394"/>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w:t>
      </w:r>
    </w:p>
    <w:p>
      <w:pPr>
        <w:pStyle w:val="yHeading3"/>
        <w:pageBreakBefore/>
        <w:spacing w:before="0"/>
      </w:pPr>
      <w:bookmarkStart w:id="395" w:name="_Toc401737754"/>
      <w:r>
        <w:rPr>
          <w:rStyle w:val="CharSDivNo"/>
        </w:rPr>
        <w:t>Division 4</w:t>
      </w:r>
      <w:r>
        <w:t> — </w:t>
      </w:r>
      <w:r>
        <w:rPr>
          <w:rStyle w:val="CharSDivText"/>
        </w:rPr>
        <w:t>Molluscs</w:t>
      </w:r>
      <w:bookmarkEnd w:id="395"/>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t>Family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396" w:name="_Toc401737755"/>
      <w:r>
        <w:rPr>
          <w:rStyle w:val="CharSDivNo"/>
        </w:rPr>
        <w:t>Division 5</w:t>
      </w:r>
      <w:r>
        <w:t> — </w:t>
      </w:r>
      <w:r>
        <w:rPr>
          <w:rStyle w:val="CharSDivText"/>
        </w:rPr>
        <w:t>Other</w:t>
      </w:r>
      <w:bookmarkEnd w:id="39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Polycirrus 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pPr>
      <w:bookmarkStart w:id="397" w:name="_Toc401737756"/>
      <w:r>
        <w:rPr>
          <w:rStyle w:val="CharSchNo"/>
        </w:rPr>
        <w:t>Schedule 8</w:t>
      </w:r>
      <w:bookmarkEnd w:id="397"/>
    </w:p>
    <w:p>
      <w:pPr>
        <w:pStyle w:val="yShoulderClause"/>
        <w:rPr>
          <w:snapToGrid w:val="0"/>
        </w:rPr>
      </w:pPr>
      <w:r>
        <w:rPr>
          <w:snapToGrid w:val="0"/>
        </w:rPr>
        <w:t>[reg. 151]</w:t>
      </w:r>
    </w:p>
    <w:p>
      <w:pPr>
        <w:pStyle w:val="yHeading2"/>
      </w:pPr>
      <w:bookmarkStart w:id="398" w:name="_Toc401737757"/>
      <w:r>
        <w:rPr>
          <w:rStyle w:val="CharSchText"/>
        </w:rPr>
        <w:t>Determination of characteristics of fish</w:t>
      </w:r>
      <w:bookmarkEnd w:id="398"/>
    </w:p>
    <w:p>
      <w:pPr>
        <w:pStyle w:val="yHeading2"/>
        <w:spacing w:after="120"/>
      </w:pPr>
      <w:bookmarkStart w:id="399" w:name="_Toc401737758"/>
      <w:r>
        <w:rPr>
          <w:rStyle w:val="CharSDivNo"/>
          <w:sz w:val="28"/>
        </w:rPr>
        <w:t>Part 1</w:t>
      </w:r>
      <w:r>
        <w:t> — </w:t>
      </w:r>
      <w:r>
        <w:rPr>
          <w:rStyle w:val="CharSDivText"/>
          <w:sz w:val="28"/>
        </w:rPr>
        <w:t>Length</w:t>
      </w:r>
      <w:bookmarkEnd w:id="399"/>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00" w:name="_Toc401737759"/>
      <w:r>
        <w:rPr>
          <w:rStyle w:val="CharSDivNo"/>
          <w:sz w:val="28"/>
        </w:rPr>
        <w:t>Part 2</w:t>
      </w:r>
      <w:r>
        <w:t> — </w:t>
      </w:r>
      <w:r>
        <w:rPr>
          <w:rStyle w:val="CharSDivText"/>
          <w:sz w:val="28"/>
        </w:rPr>
        <w:t>Method of determining the volume of fish</w:t>
      </w:r>
      <w:bookmarkEnd w:id="400"/>
    </w:p>
    <w:p>
      <w:pPr>
        <w:pStyle w:val="ySubsection"/>
      </w:pPr>
      <w:r>
        <w:tab/>
      </w:r>
      <w:r>
        <w:tab/>
        <w:t>The volume of space which is filled by whole, undamaged fish without compressing those fish.</w:t>
      </w:r>
    </w:p>
    <w:p>
      <w:pPr>
        <w:pStyle w:val="yHeading2"/>
      </w:pPr>
      <w:bookmarkStart w:id="401" w:name="_Toc401737760"/>
      <w:r>
        <w:rPr>
          <w:rStyle w:val="CharSDivNo"/>
          <w:sz w:val="28"/>
        </w:rPr>
        <w:t>Part 3</w:t>
      </w:r>
      <w:r>
        <w:t> — </w:t>
      </w:r>
      <w:r>
        <w:rPr>
          <w:rStyle w:val="CharSDivText"/>
          <w:sz w:val="28"/>
        </w:rPr>
        <w:t>Method of determining the length of fish trunks and fillets</w:t>
      </w:r>
      <w:bookmarkEnd w:id="40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02" w:name="_Toc401737761"/>
      <w:r>
        <w:rPr>
          <w:rStyle w:val="CharSchNo"/>
        </w:rPr>
        <w:t>Schedule 9</w:t>
      </w:r>
      <w:r>
        <w:rPr>
          <w:rStyle w:val="CharSDivNo"/>
        </w:rPr>
        <w:t> </w:t>
      </w:r>
      <w:r>
        <w:t>—</w:t>
      </w:r>
      <w:r>
        <w:rPr>
          <w:rStyle w:val="CharSDivText"/>
        </w:rPr>
        <w:t> </w:t>
      </w:r>
      <w:r>
        <w:rPr>
          <w:rStyle w:val="CharSchText"/>
        </w:rPr>
        <w:t>Determining the value of fish</w:t>
      </w:r>
      <w:bookmarkEnd w:id="40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w:t>
      </w:r>
    </w:p>
    <w:p>
      <w:pPr>
        <w:pStyle w:val="yScheduleHeading"/>
      </w:pPr>
      <w:bookmarkStart w:id="403" w:name="_Toc401737762"/>
      <w:r>
        <w:rPr>
          <w:rStyle w:val="CharSchNo"/>
        </w:rPr>
        <w:t>Schedule 10</w:t>
      </w:r>
      <w:bookmarkEnd w:id="403"/>
    </w:p>
    <w:p>
      <w:pPr>
        <w:pStyle w:val="yShoulderClause"/>
        <w:rPr>
          <w:snapToGrid w:val="0"/>
        </w:rPr>
      </w:pPr>
      <w:r>
        <w:rPr>
          <w:snapToGrid w:val="0"/>
        </w:rPr>
        <w:t>[reg. 176]</w:t>
      </w:r>
    </w:p>
    <w:p>
      <w:pPr>
        <w:pStyle w:val="yHeading2"/>
      </w:pPr>
      <w:bookmarkStart w:id="404" w:name="_Toc401737763"/>
      <w:r>
        <w:rPr>
          <w:rStyle w:val="CharSchText"/>
        </w:rPr>
        <w:t>Non</w:t>
      </w:r>
      <w:r>
        <w:rPr>
          <w:rStyle w:val="CharSchText"/>
        </w:rPr>
        <w:noBreakHyphen/>
        <w:t>endemic species of fish permitted to be brought into the State</w:t>
      </w:r>
      <w:bookmarkEnd w:id="404"/>
    </w:p>
    <w:p>
      <w:pPr>
        <w:pStyle w:val="yHeading2"/>
      </w:pPr>
      <w:bookmarkStart w:id="405" w:name="_Toc401737764"/>
      <w:r>
        <w:rPr>
          <w:rStyle w:val="CharSDivNo"/>
          <w:sz w:val="28"/>
        </w:rPr>
        <w:t>Part 1</w:t>
      </w:r>
      <w:r>
        <w:t> — </w:t>
      </w:r>
      <w:r>
        <w:rPr>
          <w:rStyle w:val="CharSDivText"/>
          <w:sz w:val="28"/>
        </w:rPr>
        <w:t>Species of fish endemic to areas of Australia outside the State</w:t>
      </w:r>
      <w:bookmarkEnd w:id="40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06" w:name="_Toc401737765"/>
      <w:r>
        <w:rPr>
          <w:rStyle w:val="CharSDivNo"/>
          <w:sz w:val="28"/>
        </w:rPr>
        <w:t>Part 2</w:t>
      </w:r>
      <w:r>
        <w:t> — </w:t>
      </w:r>
      <w:r>
        <w:rPr>
          <w:rStyle w:val="CharSDivText"/>
          <w:sz w:val="28"/>
        </w:rPr>
        <w:t>Species of fish not endemic to Australia</w:t>
      </w:r>
      <w:bookmarkEnd w:id="40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5"/>
          <w:headerReference w:type="default" r:id="rId36"/>
          <w:pgSz w:w="11906" w:h="16838" w:code="9"/>
          <w:pgMar w:top="2381" w:right="2409" w:bottom="3543" w:left="2409" w:header="720" w:footer="3380" w:gutter="0"/>
          <w:cols w:space="720"/>
          <w:noEndnote/>
          <w:docGrid w:linePitch="326"/>
        </w:sectPr>
      </w:pPr>
    </w:p>
    <w:p>
      <w:pPr>
        <w:pStyle w:val="yScheduleHeading"/>
      </w:pPr>
      <w:bookmarkStart w:id="407" w:name="_Toc401737766"/>
      <w:r>
        <w:rPr>
          <w:rStyle w:val="CharSchNo"/>
        </w:rPr>
        <w:t>Schedule 11</w:t>
      </w:r>
      <w:bookmarkEnd w:id="407"/>
    </w:p>
    <w:p>
      <w:pPr>
        <w:pStyle w:val="yShoulderClause"/>
        <w:rPr>
          <w:snapToGrid w:val="0"/>
        </w:rPr>
      </w:pPr>
      <w:r>
        <w:rPr>
          <w:snapToGrid w:val="0"/>
        </w:rPr>
        <w:t>[reg. 59]</w:t>
      </w:r>
    </w:p>
    <w:p>
      <w:pPr>
        <w:pStyle w:val="yHeading2"/>
        <w:spacing w:after="120"/>
      </w:pPr>
      <w:bookmarkStart w:id="408" w:name="_Toc401737767"/>
      <w:r>
        <w:rPr>
          <w:rStyle w:val="CharSchText"/>
        </w:rPr>
        <w:t>Authorised trade names of fish</w:t>
      </w:r>
      <w:bookmarkEnd w:id="408"/>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09" w:name="_Toc401737768"/>
      <w:r>
        <w:rPr>
          <w:rStyle w:val="CharSchNo"/>
        </w:rPr>
        <w:t>Schedule 12</w:t>
      </w:r>
      <w:bookmarkEnd w:id="409"/>
    </w:p>
    <w:p>
      <w:pPr>
        <w:pStyle w:val="yHeading2"/>
        <w:spacing w:before="120"/>
      </w:pPr>
      <w:bookmarkStart w:id="410" w:name="_Toc401737769"/>
      <w:r>
        <w:rPr>
          <w:rStyle w:val="CharSchText"/>
        </w:rPr>
        <w:t>Modified penalties</w:t>
      </w:r>
      <w:bookmarkEnd w:id="410"/>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Regulations 14(1), 14(3),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16GA, 31(2), 31(3), 31(4), 31A(1), 35, 36(1), 38, 38B, 38C, 38D(2), 38D(3), 38E, </w:t>
            </w:r>
            <w:r>
              <w:rPr>
                <w:szCs w:val="22"/>
              </w:rPr>
              <w:t xml:space="preserve">38F, 38GA, </w:t>
            </w:r>
            <w:r>
              <w:t xml:space="preserve">41, 55I, 56A, 62, 63, 64, 64AA(2), 64C(1), 64DA, 64E, 64NA, 64O, 64OAA(2), 64OAA(3), 64OB, 64OD, 64OE, 64P, 71, 113A(1), 113A(2), 113A(4), 113B(1), 113C(1), 113E(1), </w:t>
            </w:r>
            <w:r>
              <w:rPr>
                <w:szCs w:val="22"/>
              </w:rPr>
              <w:t xml:space="preserve">123(1), 124B(2),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200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38H, 38I(1), 38J, 38K, 38L, 38M, 38N(1), 38O(1), 45(2), 55G(1) and (2), 64S(1), 64S(3), 64T, 117(1), (2), (6), (7) and (8), 119(2) and (6), 121(1) and (2), 125(1)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r>
          </w:p>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licence, commercial fishing licence or rock lobster pot licence </w:t>
            </w:r>
            <w:r>
              <w:tab/>
            </w:r>
          </w:p>
        </w:tc>
        <w:tc>
          <w:tcPr>
            <w:tcW w:w="1251" w:type="dxa"/>
            <w:tcMar>
              <w:top w:w="28" w:type="dxa"/>
              <w:left w:w="113" w:type="dxa"/>
              <w:right w:w="113" w:type="dxa"/>
            </w:tcMar>
          </w:tcPr>
          <w:p>
            <w:pPr>
              <w:pStyle w:val="yTableNAm"/>
              <w:tabs>
                <w:tab w:val="clear" w:pos="567"/>
                <w:tab w:val="left" w:leader="dot" w:pos="3260"/>
              </w:tabs>
              <w:spacing w:before="0"/>
              <w:jc w:val="center"/>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jc w:val="center"/>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500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w:t>
      </w:r>
    </w:p>
    <w:p>
      <w:pPr>
        <w:tabs>
          <w:tab w:val="left" w:pos="938"/>
          <w:tab w:val="left" w:pos="1058"/>
          <w:tab w:val="right" w:leader="dot" w:pos="5978"/>
        </w:tabs>
        <w:spacing w:before="60"/>
        <w:sectPr>
          <w:headerReference w:type="even" r:id="rId37"/>
          <w:headerReference w:type="default" r:id="rId38"/>
          <w:pgSz w:w="11906" w:h="16838" w:code="9"/>
          <w:pgMar w:top="2381" w:right="2409" w:bottom="3543" w:left="2409" w:header="720" w:footer="3380" w:gutter="0"/>
          <w:cols w:space="720"/>
          <w:noEndnote/>
          <w:docGrid w:linePitch="326"/>
        </w:sectPr>
      </w:pPr>
    </w:p>
    <w:p>
      <w:pPr>
        <w:pStyle w:val="yScheduleHeading"/>
      </w:pPr>
      <w:bookmarkStart w:id="411" w:name="_Toc401737770"/>
      <w:r>
        <w:rPr>
          <w:rStyle w:val="CharSchNo"/>
        </w:rPr>
        <w:t>Schedule 13</w:t>
      </w:r>
      <w:bookmarkEnd w:id="411"/>
    </w:p>
    <w:p>
      <w:pPr>
        <w:pStyle w:val="yShoulderClause"/>
        <w:rPr>
          <w:snapToGrid w:val="0"/>
        </w:rPr>
      </w:pPr>
      <w:r>
        <w:rPr>
          <w:snapToGrid w:val="0"/>
        </w:rPr>
        <w:t>[reg. 38]</w:t>
      </w:r>
    </w:p>
    <w:p>
      <w:pPr>
        <w:pStyle w:val="yHeading2"/>
        <w:spacing w:before="120"/>
      </w:pPr>
      <w:bookmarkStart w:id="412" w:name="_Toc401737771"/>
      <w:r>
        <w:rPr>
          <w:rStyle w:val="CharSchText"/>
        </w:rPr>
        <w:t>Specifications for rock lobster pots</w:t>
      </w:r>
      <w:bookmarkEnd w:id="412"/>
    </w:p>
    <w:p>
      <w:pPr>
        <w:pStyle w:val="yHeading2"/>
      </w:pPr>
      <w:bookmarkStart w:id="413" w:name="_Toc401737772"/>
      <w:r>
        <w:rPr>
          <w:rStyle w:val="CharSDivNo"/>
          <w:sz w:val="28"/>
        </w:rPr>
        <w:t>Part 1A</w:t>
      </w:r>
      <w:r>
        <w:t> — </w:t>
      </w:r>
      <w:r>
        <w:rPr>
          <w:rStyle w:val="CharSDivText"/>
          <w:sz w:val="28"/>
        </w:rPr>
        <w:t>Preliminary</w:t>
      </w:r>
      <w:bookmarkEnd w:id="413"/>
    </w:p>
    <w:p>
      <w:pPr>
        <w:pStyle w:val="yFootnoteheading"/>
        <w:spacing w:before="100"/>
      </w:pPr>
      <w:r>
        <w:tab/>
        <w:t>[Heading inserted in Gazette 28 Jun 2013 p. 2894.]</w:t>
      </w:r>
    </w:p>
    <w:p>
      <w:pPr>
        <w:pStyle w:val="yHeading5"/>
        <w:spacing w:before="180"/>
      </w:pPr>
      <w:bookmarkStart w:id="414" w:name="_Toc401737773"/>
      <w:r>
        <w:rPr>
          <w:rStyle w:val="CharSClsNo"/>
        </w:rPr>
        <w:t>1A</w:t>
      </w:r>
      <w:r>
        <w:t>.</w:t>
      </w:r>
      <w:r>
        <w:tab/>
        <w:t>Term used: relevant minimum gap</w:t>
      </w:r>
      <w:bookmarkEnd w:id="414"/>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pPr>
      <w:r>
        <w:tab/>
        <w:t>(a)</w:t>
      </w:r>
      <w:r>
        <w:tab/>
        <w:t xml:space="preserve">in relation to a lobster pot used in connection with the West Coast Rock Lobster Managed Fishery, 55 mm; </w:t>
      </w:r>
    </w:p>
    <w:p>
      <w:pPr>
        <w:pStyle w:val="yDefpara"/>
      </w:pPr>
      <w:r>
        <w:tab/>
        <w:t>(b)</w:t>
      </w:r>
      <w:r>
        <w:tab/>
        <w:t>in relation to all other lobster pots, 54 mm.</w:t>
      </w:r>
    </w:p>
    <w:p>
      <w:pPr>
        <w:pStyle w:val="yFootnotesection"/>
      </w:pPr>
      <w:r>
        <w:tab/>
        <w:t>[Clause 1A inserted in Gazette 28 Jun 2013 p. 2894; amended in Gazette 4 Sep 2013 p. 4183.]</w:t>
      </w:r>
    </w:p>
    <w:p>
      <w:pPr>
        <w:pStyle w:val="yHeading2"/>
        <w:spacing w:before="200"/>
      </w:pPr>
      <w:bookmarkStart w:id="415" w:name="_Toc401737774"/>
      <w:r>
        <w:rPr>
          <w:rStyle w:val="CharSDivNo"/>
          <w:sz w:val="28"/>
        </w:rPr>
        <w:t>Part 1</w:t>
      </w:r>
      <w:r>
        <w:t> — </w:t>
      </w:r>
      <w:r>
        <w:rPr>
          <w:rStyle w:val="CharSDivText"/>
          <w:sz w:val="28"/>
        </w:rPr>
        <w:t>Waters north of 21˚ 44′ south latitude</w:t>
      </w:r>
      <w:bookmarkEnd w:id="415"/>
    </w:p>
    <w:p>
      <w:pPr>
        <w:pStyle w:val="yHeading5"/>
        <w:spacing w:before="200"/>
      </w:pPr>
      <w:bookmarkStart w:id="416" w:name="_Toc401737775"/>
      <w:r>
        <w:rPr>
          <w:rStyle w:val="CharSClsNo"/>
        </w:rPr>
        <w:t>1</w:t>
      </w:r>
      <w:r>
        <w:t>.</w:t>
      </w:r>
      <w:r>
        <w:tab/>
        <w:t>Entrance or neck of pot</w:t>
      </w:r>
      <w:bookmarkEnd w:id="416"/>
    </w:p>
    <w:p>
      <w:pPr>
        <w:pStyle w:val="ySubsection"/>
        <w:spacing w:before="140"/>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00"/>
      </w:pPr>
      <w:bookmarkStart w:id="417" w:name="_Toc40173777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17"/>
    </w:p>
    <w:p>
      <w:pPr>
        <w:pStyle w:val="yEdnotesection"/>
        <w:spacing w:before="200"/>
      </w:pPr>
      <w:r>
        <w:t>[</w:t>
      </w:r>
      <w:r>
        <w:rPr>
          <w:b/>
        </w:rPr>
        <w:t>2A.</w:t>
      </w:r>
      <w:r>
        <w:tab/>
        <w:t>Deleted in Gazette 27 Aug 2010 p. 4107.]</w:t>
      </w:r>
    </w:p>
    <w:p>
      <w:pPr>
        <w:pStyle w:val="yHeading5"/>
        <w:spacing w:before="200"/>
      </w:pPr>
      <w:bookmarkStart w:id="418" w:name="_Toc401737777"/>
      <w:r>
        <w:rPr>
          <w:rStyle w:val="CharSClsNo"/>
        </w:rPr>
        <w:t>2</w:t>
      </w:r>
      <w:r>
        <w:t>.</w:t>
      </w:r>
      <w:r>
        <w:tab/>
        <w:t>Entrance or neck of pot</w:t>
      </w:r>
      <w:bookmarkEnd w:id="418"/>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19" w:name="_Toc401737778"/>
      <w:r>
        <w:rPr>
          <w:rStyle w:val="CharSClsNo"/>
        </w:rPr>
        <w:t>3</w:t>
      </w:r>
      <w:r>
        <w:t>.</w:t>
      </w:r>
      <w:r>
        <w:tab/>
        <w:t>Beehive pots</w:t>
      </w:r>
      <w:bookmarkEnd w:id="419"/>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420" w:name="_Toc401737779"/>
      <w:r>
        <w:rPr>
          <w:rStyle w:val="CharSClsNo"/>
        </w:rPr>
        <w:t>4</w:t>
      </w:r>
      <w:r>
        <w:t>.</w:t>
      </w:r>
      <w:r>
        <w:tab/>
        <w:t>Batten pots</w:t>
      </w:r>
      <w:bookmarkEnd w:id="420"/>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421" w:name="_Toc401737780"/>
      <w:r>
        <w:rPr>
          <w:rStyle w:val="CharSClsNo"/>
        </w:rPr>
        <w:t>5</w:t>
      </w:r>
      <w:r>
        <w:t>.</w:t>
      </w:r>
      <w:r>
        <w:tab/>
        <w:t>Other pots</w:t>
      </w:r>
      <w:bookmarkEnd w:id="421"/>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422" w:name="_Toc401737781"/>
      <w:r>
        <w:rPr>
          <w:rStyle w:val="CharSClsNo"/>
        </w:rPr>
        <w:t>7</w:t>
      </w:r>
      <w:r>
        <w:t>.</w:t>
      </w:r>
      <w:r>
        <w:tab/>
        <w:t>All pots</w:t>
      </w:r>
      <w:bookmarkEnd w:id="422"/>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23" w:name="_Toc401737782"/>
      <w:r>
        <w:rPr>
          <w:rStyle w:val="CharSDivNo"/>
          <w:sz w:val="28"/>
        </w:rPr>
        <w:t>Part 3</w:t>
      </w:r>
      <w:r>
        <w:t> — </w:t>
      </w:r>
      <w:r>
        <w:rPr>
          <w:rStyle w:val="CharSDivText"/>
          <w:sz w:val="28"/>
        </w:rPr>
        <w:t>All other waters</w:t>
      </w:r>
      <w:bookmarkEnd w:id="423"/>
    </w:p>
    <w:p>
      <w:pPr>
        <w:pStyle w:val="yHeading5"/>
      </w:pPr>
      <w:bookmarkStart w:id="424" w:name="_Toc401737783"/>
      <w:r>
        <w:rPr>
          <w:rStyle w:val="CharSClsNo"/>
        </w:rPr>
        <w:t>8</w:t>
      </w:r>
      <w:r>
        <w:t>.</w:t>
      </w:r>
      <w:r>
        <w:tab/>
        <w:t>Entrance or neck of pot</w:t>
      </w:r>
      <w:bookmarkEnd w:id="424"/>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25" w:name="_Toc401737784"/>
      <w:r>
        <w:rPr>
          <w:rStyle w:val="CharSClsNo"/>
        </w:rPr>
        <w:t>9</w:t>
      </w:r>
      <w:r>
        <w:t>.</w:t>
      </w:r>
      <w:r>
        <w:tab/>
        <w:t>Beehive pots</w:t>
      </w:r>
      <w:bookmarkEnd w:id="425"/>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426" w:name="_Toc401737785"/>
      <w:r>
        <w:rPr>
          <w:rStyle w:val="CharSClsNo"/>
        </w:rPr>
        <w:t>10</w:t>
      </w:r>
      <w:r>
        <w:t>.</w:t>
      </w:r>
      <w:r>
        <w:tab/>
        <w:t>Batten pots</w:t>
      </w:r>
      <w:bookmarkEnd w:id="42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427" w:name="_Toc401737786"/>
      <w:r>
        <w:rPr>
          <w:rStyle w:val="CharSClsNo"/>
        </w:rPr>
        <w:t>11</w:t>
      </w:r>
      <w:r>
        <w:t>.</w:t>
      </w:r>
      <w:r>
        <w:tab/>
        <w:t>Other pots</w:t>
      </w:r>
      <w:bookmarkEnd w:id="427"/>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428" w:name="_Toc401737787"/>
      <w:r>
        <w:rPr>
          <w:rStyle w:val="CharSClsNo"/>
        </w:rPr>
        <w:t>13</w:t>
      </w:r>
      <w:r>
        <w:t>.</w:t>
      </w:r>
      <w:r>
        <w:tab/>
        <w:t>All pots</w:t>
      </w:r>
      <w:bookmarkEnd w:id="42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jc w:val="center"/>
              <w:rPr>
                <w:bCs/>
                <w:sz w:val="20"/>
              </w:rPr>
            </w:pPr>
            <w:r>
              <w:rPr>
                <w:b/>
                <w:sz w:val="20"/>
              </w:rPr>
              <w:t>Diagram 1 — Beehive pots</w:t>
            </w:r>
          </w:p>
          <w:p>
            <w:pPr>
              <w:pStyle w:val="zyTableNAm"/>
              <w:jc w:val="center"/>
              <w:rPr>
                <w:bCs/>
                <w:sz w:val="20"/>
              </w:rPr>
            </w:pPr>
            <w:r>
              <w:rPr>
                <w:bCs/>
                <w:sz w:val="20"/>
              </w:rPr>
              <w:t xml:space="preserve">(Clauses 3(2)(a) and 9(2)(a)) </w:t>
            </w:r>
          </w:p>
          <w:p>
            <w:pPr>
              <w:pStyle w:val="zyTableNAm"/>
              <w:jc w:val="center"/>
              <w:rPr>
                <w:bCs/>
                <w:i/>
                <w:sz w:val="20"/>
              </w:rPr>
            </w:pPr>
          </w:p>
          <w:p>
            <w:pPr>
              <w:pStyle w:val="zyTableNAm"/>
              <w:jc w:val="right"/>
              <w:rPr>
                <w:b/>
                <w:i/>
                <w:sz w:val="20"/>
              </w:rPr>
            </w:pPr>
            <w:r>
              <w:rPr>
                <w:i/>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spacing w:before="0"/>
              <w:jc w:val="center"/>
              <w:rPr>
                <w:b/>
                <w:bCs/>
                <w:sz w:val="20"/>
              </w:rPr>
            </w:pPr>
            <w:r>
              <w:rPr>
                <w:b/>
                <w:bCs/>
                <w:sz w:val="20"/>
              </w:rPr>
              <w:t>Diagram 2(a) — Beehive pots</w:t>
            </w:r>
          </w:p>
          <w:p>
            <w:pPr>
              <w:pStyle w:val="zyTableNAm"/>
              <w:keepNext/>
              <w:keepLines/>
              <w:jc w:val="center"/>
              <w:rPr>
                <w:bCs/>
                <w:sz w:val="20"/>
              </w:rPr>
            </w:pPr>
            <w:r>
              <w:rPr>
                <w:bCs/>
                <w:sz w:val="20"/>
              </w:rPr>
              <w:t>(Clause 3(3)(a))</w:t>
            </w:r>
          </w:p>
          <w:p>
            <w:pPr>
              <w:pStyle w:val="zyTableNAm"/>
              <w:keepNext/>
              <w:keepLines/>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z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2(b) — Beehive pots</w:t>
            </w:r>
          </w:p>
          <w:p>
            <w:pPr>
              <w:pStyle w:val="zyTableNAm"/>
              <w:keepNext/>
              <w:keepLines/>
              <w:jc w:val="center"/>
              <w:rPr>
                <w:bCs/>
                <w:sz w:val="20"/>
              </w:rPr>
            </w:pPr>
            <w:r>
              <w:rPr>
                <w:bCs/>
                <w:sz w:val="20"/>
              </w:rPr>
              <w:t>(Clause 9(3)(a))</w:t>
            </w:r>
          </w:p>
          <w:p>
            <w:pPr>
              <w:pStyle w:val="zyTableNAm"/>
              <w:jc w:val="center"/>
              <w:rPr>
                <w:bCs/>
                <w:sz w:val="20"/>
              </w:rPr>
            </w:pPr>
          </w:p>
          <w:p>
            <w:pPr>
              <w:pStyle w:val="zyTableNAm"/>
              <w:keepNext/>
              <w:keepLines/>
              <w:jc w:val="center"/>
              <w:rPr>
                <w:b/>
                <w:bCs/>
                <w:sz w:val="20"/>
              </w:rPr>
            </w:pPr>
            <w:r>
              <w:rPr>
                <w:bCs/>
                <w:noProof/>
                <w:sz w:val="20"/>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3 — Batten pots</w:t>
            </w:r>
          </w:p>
          <w:p>
            <w:pPr>
              <w:pStyle w:val="zyTableNAm"/>
              <w:keepNext/>
              <w:keepLines/>
              <w:pageBreakBefore/>
              <w:jc w:val="center"/>
              <w:rPr>
                <w:bCs/>
                <w:sz w:val="20"/>
              </w:rPr>
            </w:pPr>
            <w:r>
              <w:rPr>
                <w:bCs/>
                <w:sz w:val="20"/>
              </w:rPr>
              <w:t>(Clauses 4(4)(a) and 10(3)(a))</w:t>
            </w:r>
          </w:p>
          <w:p>
            <w:pPr>
              <w:pStyle w:val="zyTableNAm"/>
              <w:keepNext/>
              <w:keepLines/>
              <w:pageBreakBefore/>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4 — Batten pots</w:t>
            </w:r>
          </w:p>
          <w:p>
            <w:pPr>
              <w:pStyle w:val="zyTableNAm"/>
              <w:keepNext/>
              <w:keepLines/>
              <w:jc w:val="center"/>
              <w:rPr>
                <w:bCs/>
                <w:sz w:val="20"/>
              </w:rPr>
            </w:pPr>
            <w:r>
              <w:rPr>
                <w:bCs/>
                <w:sz w:val="20"/>
              </w:rPr>
              <w:t>(Clause 4(7)(a))</w:t>
            </w:r>
          </w:p>
          <w:p>
            <w:pPr>
              <w:pStyle w:val="zyTableNAm"/>
              <w:keepNext/>
              <w:keepLines/>
              <w:jc w:val="center"/>
              <w:rPr>
                <w:b/>
                <w:bCs/>
                <w:sz w:val="20"/>
              </w:rPr>
            </w:pPr>
            <w:r>
              <w:rPr>
                <w:b/>
                <w:bCs/>
                <w:sz w:val="20"/>
              </w:rPr>
              <w:t>(Steel flat </w:t>
            </w:r>
            <w:r>
              <w:rPr>
                <w:b/>
                <w:bCs/>
                <w:sz w:val="20"/>
              </w:rPr>
              <w:noBreakHyphen/>
              <w:t> bar)</w:t>
            </w:r>
          </w:p>
          <w:p>
            <w:pPr>
              <w:pStyle w:val="zyTableNAm"/>
              <w:keepNext/>
              <w:keepLines/>
              <w:jc w:val="center"/>
              <w:rPr>
                <w:b/>
                <w:bCs/>
                <w:sz w:val="20"/>
              </w:rPr>
            </w:pPr>
          </w:p>
          <w:p>
            <w:pPr>
              <w:pStyle w:val="zyTableNAm"/>
              <w:keepNext/>
              <w:keepLines/>
              <w:jc w:val="center"/>
              <w:rPr>
                <w:b/>
                <w:bCs/>
                <w:sz w:val="20"/>
              </w:rPr>
            </w:pPr>
            <w:r>
              <w:rPr>
                <w:noProof/>
                <w:sz w:val="20"/>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5 — Batten pots</w:t>
            </w:r>
          </w:p>
          <w:p>
            <w:pPr>
              <w:pStyle w:val="zyTableNAm"/>
              <w:keepNext/>
              <w:keepLines/>
              <w:pageBreakBefore/>
              <w:jc w:val="center"/>
              <w:rPr>
                <w:bCs/>
                <w:sz w:val="20"/>
              </w:rPr>
            </w:pPr>
            <w:r>
              <w:rPr>
                <w:bCs/>
                <w:sz w:val="20"/>
              </w:rPr>
              <w:t>(Clause 4(7)(b))</w:t>
            </w:r>
          </w:p>
          <w:p>
            <w:pPr>
              <w:pStyle w:val="zyTableNAm"/>
              <w:keepNext/>
              <w:keepLines/>
              <w:pageBreakBefore/>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6 — Batten pots</w:t>
            </w:r>
          </w:p>
          <w:p>
            <w:pPr>
              <w:pStyle w:val="zyTableNAm"/>
              <w:keepNext/>
              <w:keepLines/>
              <w:jc w:val="center"/>
              <w:rPr>
                <w:bCs/>
                <w:sz w:val="20"/>
              </w:rPr>
            </w:pPr>
            <w:r>
              <w:rPr>
                <w:bCs/>
                <w:sz w:val="20"/>
              </w:rPr>
              <w:t>(Clause 4(7)(c))</w:t>
            </w:r>
          </w:p>
          <w:p>
            <w:pPr>
              <w:pStyle w:val="zyTableNAm"/>
              <w:keepNext/>
              <w:keepLines/>
              <w:jc w:val="center"/>
              <w:rPr>
                <w:b/>
                <w:bCs/>
                <w:sz w:val="20"/>
              </w:rPr>
            </w:pPr>
            <w:r>
              <w:rPr>
                <w:b/>
                <w:bCs/>
                <w:sz w:val="20"/>
              </w:rPr>
              <w:t>(Fibreglass)</w:t>
            </w:r>
          </w:p>
          <w:p>
            <w:pPr>
              <w:pStyle w:val="zyTableNAm"/>
              <w:keepNext/>
              <w:keepLines/>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zyTableNAm"/>
              <w:keepNext/>
              <w:keepLines/>
              <w:pageBreakBefore/>
              <w:spacing w:before="0"/>
              <w:jc w:val="center"/>
              <w:rPr>
                <w:b/>
                <w:bCs/>
                <w:sz w:val="20"/>
              </w:rPr>
            </w:pPr>
            <w:r>
              <w:rPr>
                <w:b/>
                <w:bCs/>
                <w:sz w:val="20"/>
              </w:rPr>
              <w:t>Diagram 7 — Batten pots</w:t>
            </w:r>
          </w:p>
          <w:p>
            <w:pPr>
              <w:pStyle w:val="zyTableNAm"/>
              <w:keepNext/>
              <w:keepLines/>
              <w:pageBreakBefore/>
              <w:jc w:val="center"/>
              <w:rPr>
                <w:bCs/>
                <w:sz w:val="20"/>
              </w:rPr>
            </w:pPr>
            <w:r>
              <w:rPr>
                <w:bCs/>
                <w:sz w:val="20"/>
              </w:rPr>
              <w:t>(Clause 4(7)(d))</w:t>
            </w:r>
          </w:p>
          <w:p>
            <w:pPr>
              <w:pStyle w:val="zyTableNAm"/>
              <w:keepNext/>
              <w:keepLines/>
              <w:pageBreakBefore/>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29" w:name="_Toc401737788"/>
      <w:r>
        <w:rPr>
          <w:rStyle w:val="CharSchNo"/>
        </w:rPr>
        <w:t>Schedule 14</w:t>
      </w:r>
      <w:bookmarkEnd w:id="429"/>
    </w:p>
    <w:p>
      <w:pPr>
        <w:pStyle w:val="yHeading2"/>
      </w:pPr>
      <w:bookmarkStart w:id="430" w:name="_Toc401737789"/>
      <w:r>
        <w:rPr>
          <w:rStyle w:val="CharSchText"/>
        </w:rPr>
        <w:t>Forms</w:t>
      </w:r>
      <w:bookmarkEnd w:id="430"/>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rPr>
          <w:rStyle w:val="CharSClsNo"/>
          <w:b/>
        </w:rPr>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w:t>
      </w:r>
    </w:p>
    <w:p>
      <w:pPr>
        <w:pStyle w:val="yMiscellaneousBody"/>
      </w:pPr>
      <w:r>
        <w:t>Phone no: 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w:t>
      </w:r>
    </w:p>
    <w:p>
      <w:pPr>
        <w:pStyle w:val="yMiscellaneousBody"/>
        <w:tabs>
          <w:tab w:val="left" w:pos="567"/>
        </w:tabs>
        <w:ind w:left="567" w:hanging="567"/>
      </w:pPr>
      <w:r>
        <w:tab/>
        <w:t>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rPr>
          <w:rStyle w:val="CharSClsNo"/>
          <w:b/>
        </w:rPr>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w:t>
      </w:r>
    </w:p>
    <w:p>
      <w:pPr>
        <w:pStyle w:val="yMiscellaneousBody"/>
      </w:pPr>
      <w:r>
        <w:t>Address: ________________________________________________</w:t>
      </w:r>
    </w:p>
    <w:p>
      <w:pPr>
        <w:pStyle w:val="yMiscellaneousBody"/>
      </w:pPr>
      <w:r>
        <w:t>________________________________________________________</w:t>
      </w:r>
    </w:p>
    <w:p>
      <w:pPr>
        <w:pStyle w:val="yMiscellaneousBody"/>
      </w:pPr>
      <w:r>
        <w:t>Phone no: 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ind w:left="567" w:hanging="567"/>
      </w:pPr>
      <w:r>
        <w:t>3.</w:t>
      </w:r>
      <w:r>
        <w:tab/>
        <w:t>The following tests were carried out for clinical disease or significant pathogens.</w:t>
      </w:r>
    </w:p>
    <w:p>
      <w:pPr>
        <w:pStyle w:val="yMiscellaneousBody"/>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tabs>
          <w:tab w:val="left" w:pos="567"/>
        </w:tabs>
        <w:ind w:left="567" w:hanging="567"/>
      </w:pPr>
      <w:r>
        <w:t>5.*</w:t>
      </w:r>
      <w:r>
        <w:tab/>
        <w:t>The following genetic tests were carried out 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with the following results ______________________________</w:t>
      </w:r>
    </w:p>
    <w:p>
      <w:pPr>
        <w:pStyle w:val="yMiscellaneousBody"/>
        <w:tabs>
          <w:tab w:val="left" w:pos="567"/>
        </w:tabs>
        <w:ind w:left="567" w:hanging="567"/>
      </w:pPr>
      <w:r>
        <w:tab/>
        <w:t>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379"/>
      </w:tblGrid>
      <w:tr>
        <w:tc>
          <w:tcPr>
            <w:tcW w:w="6379" w:type="dxa"/>
          </w:tcPr>
          <w:p>
            <w:pPr>
              <w:pStyle w:val="ySubsection"/>
            </w:pPr>
            <w:r>
              <w:t>OFFICE USE ONLY</w:t>
            </w:r>
          </w:p>
          <w:p>
            <w:pPr>
              <w:pStyle w:val="ySubsection"/>
              <w:rPr>
                <w:u w:val="single"/>
              </w:rPr>
            </w:pPr>
            <w:r>
              <w:t>1.</w:t>
            </w:r>
            <w:r>
              <w:tab/>
              <w:t>AHL No: ________________________________________</w:t>
            </w:r>
          </w:p>
          <w:p>
            <w:pPr>
              <w:pStyle w:val="ySubsection"/>
            </w:pPr>
            <w:r>
              <w:t>2.</w:t>
            </w:r>
            <w:r>
              <w:tab/>
              <w:t>Name of licensee or permit holder: ___________________</w:t>
            </w:r>
          </w:p>
        </w:tc>
      </w:tr>
    </w:tbl>
    <w:p>
      <w:pPr>
        <w:pStyle w:val="yFootnotesection"/>
        <w:rPr>
          <w:b/>
        </w:rPr>
      </w:pPr>
      <w:r>
        <w:tab/>
        <w:t>[Form 9 inserted in Gazette 24 Sep 2013 p. 4451-2.]</w:t>
      </w:r>
    </w:p>
    <w:p>
      <w:pPr>
        <w:pStyle w:val="yScheduleHeading"/>
        <w:outlineLvl w:val="9"/>
        <w:sectPr>
          <w:headerReference w:type="even" r:id="rId52"/>
          <w:headerReference w:type="default" r:id="rId53"/>
          <w:pgSz w:w="11906" w:h="16838" w:code="9"/>
          <w:pgMar w:top="2381" w:right="2409" w:bottom="3543" w:left="2409" w:header="720" w:footer="3380" w:gutter="0"/>
          <w:cols w:space="720"/>
          <w:noEndnote/>
          <w:docGrid w:linePitch="326"/>
        </w:sectPr>
      </w:pPr>
    </w:p>
    <w:p>
      <w:pPr>
        <w:pStyle w:val="yScheduleHeading"/>
      </w:pPr>
      <w:bookmarkStart w:id="431" w:name="_Toc401737790"/>
      <w:r>
        <w:rPr>
          <w:rStyle w:val="CharSchNo"/>
        </w:rPr>
        <w:t>Schedule 15</w:t>
      </w:r>
      <w:r>
        <w:rPr>
          <w:rStyle w:val="CharSDivNo"/>
          <w:sz w:val="28"/>
        </w:rPr>
        <w:t> </w:t>
      </w:r>
      <w:r>
        <w:t>—</w:t>
      </w:r>
      <w:r>
        <w:rPr>
          <w:rStyle w:val="CharSDivText"/>
          <w:sz w:val="28"/>
        </w:rPr>
        <w:t> </w:t>
      </w:r>
      <w:r>
        <w:rPr>
          <w:rStyle w:val="CharSchText"/>
        </w:rPr>
        <w:t>Tour management zones</w:t>
      </w:r>
      <w:bookmarkEnd w:id="43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432" w:name="_Toc401737791"/>
      <w:r>
        <w:rPr>
          <w:rStyle w:val="CharSClsNo"/>
        </w:rPr>
        <w:t>1</w:t>
      </w:r>
      <w:r>
        <w:t>.</w:t>
      </w:r>
      <w:r>
        <w:tab/>
        <w:t>Zone 1: Pilbara/Kimberley</w:t>
      </w:r>
      <w:bookmarkEnd w:id="432"/>
    </w:p>
    <w:p>
      <w:pPr>
        <w:pStyle w:val="ySubsection"/>
      </w:pPr>
      <w:r>
        <w:tab/>
      </w:r>
      <w:r>
        <w:tab/>
        <w:t>Pilbara and Kimberley Region</w:t>
      </w:r>
    </w:p>
    <w:p>
      <w:pPr>
        <w:pStyle w:val="yFootnotesection"/>
      </w:pPr>
      <w:r>
        <w:tab/>
        <w:t>[Clause 1 inserted in Gazette 1 Oct 2003 p. 4346.]</w:t>
      </w:r>
    </w:p>
    <w:p>
      <w:pPr>
        <w:pStyle w:val="yHeading5"/>
      </w:pPr>
      <w:bookmarkStart w:id="433" w:name="_Toc401737792"/>
      <w:r>
        <w:rPr>
          <w:rStyle w:val="CharSClsNo"/>
        </w:rPr>
        <w:t>2</w:t>
      </w:r>
      <w:r>
        <w:t>.</w:t>
      </w:r>
      <w:r>
        <w:tab/>
        <w:t>Zone 2: Gascoyne</w:t>
      </w:r>
      <w:bookmarkEnd w:id="43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34" w:name="_Toc401737793"/>
      <w:r>
        <w:rPr>
          <w:rStyle w:val="CharSClsNo"/>
        </w:rPr>
        <w:t>3</w:t>
      </w:r>
      <w:r>
        <w:t>.</w:t>
      </w:r>
      <w:r>
        <w:tab/>
        <w:t>Zone 3: West Coast</w:t>
      </w:r>
      <w:bookmarkEnd w:id="43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35" w:name="_Toc401737794"/>
      <w:r>
        <w:rPr>
          <w:rStyle w:val="CharSClsNo"/>
        </w:rPr>
        <w:t>4</w:t>
      </w:r>
      <w:r>
        <w:t>.</w:t>
      </w:r>
      <w:r>
        <w:tab/>
        <w:t>Zone 4: South Coast</w:t>
      </w:r>
      <w:bookmarkEnd w:id="43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36" w:name="_Toc401737795"/>
      <w:r>
        <w:rPr>
          <w:rStyle w:val="CharSchNo"/>
        </w:rPr>
        <w:t>Schedule 16</w:t>
      </w:r>
      <w:r>
        <w:t> — </w:t>
      </w:r>
      <w:r>
        <w:rPr>
          <w:rStyle w:val="CharSchText"/>
        </w:rPr>
        <w:t>Abalone zones</w:t>
      </w:r>
      <w:bookmarkEnd w:id="436"/>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437" w:name="_Toc401737796"/>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37"/>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38" w:name="_Toc401737797"/>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38"/>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39" w:name="_Toc401737798"/>
      <w:r>
        <w:rPr>
          <w:rStyle w:val="CharSClsNo"/>
        </w:rPr>
        <w:t>3</w:t>
      </w:r>
      <w:r>
        <w:t>.</w:t>
      </w:r>
      <w:r>
        <w:tab/>
        <w:t>Abalone Zone 3: Busselton Jetty to South Australian border</w:t>
      </w:r>
      <w:bookmarkEnd w:id="439"/>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pStyle w:val="yScheduleHeading"/>
        <w:rPr>
          <w:rStyle w:val="CharSchNo"/>
        </w:r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yScheduleHeading"/>
      </w:pPr>
      <w:bookmarkStart w:id="440" w:name="_Toc401737799"/>
      <w:r>
        <w:rPr>
          <w:rStyle w:val="CharSchNo"/>
        </w:rPr>
        <w:t>Schedule 17</w:t>
      </w:r>
      <w:r>
        <w:t> — </w:t>
      </w:r>
      <w:r>
        <w:rPr>
          <w:rStyle w:val="CharSchText"/>
        </w:rPr>
        <w:t>Fish diseases</w:t>
      </w:r>
      <w:bookmarkEnd w:id="440"/>
    </w:p>
    <w:p>
      <w:pPr>
        <w:pStyle w:val="yShoulderClause"/>
      </w:pPr>
      <w:r>
        <w:t>[r. 3]</w:t>
      </w:r>
    </w:p>
    <w:p>
      <w:pPr>
        <w:pStyle w:val="yFootnoteheading"/>
      </w:pPr>
      <w:r>
        <w:tab/>
        <w:t>[Heading inserted in Gazette 24 Sep 2013 p. 4453.]</w:t>
      </w:r>
    </w:p>
    <w:p>
      <w:pPr>
        <w:pStyle w:val="yHeading3"/>
      </w:pPr>
      <w:bookmarkStart w:id="441" w:name="_Toc401737800"/>
      <w:r>
        <w:rPr>
          <w:rStyle w:val="CharSDivNo"/>
        </w:rPr>
        <w:t>Division 1</w:t>
      </w:r>
      <w:r>
        <w:rPr>
          <w:b w:val="0"/>
        </w:rPr>
        <w:t> — </w:t>
      </w:r>
      <w:r>
        <w:rPr>
          <w:rStyle w:val="CharSDivText"/>
        </w:rPr>
        <w:t>Diseases of crustaceans</w:t>
      </w:r>
      <w:bookmarkEnd w:id="44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442" w:name="_Toc401737801"/>
      <w:r>
        <w:rPr>
          <w:rStyle w:val="CharSDivNo"/>
        </w:rPr>
        <w:t>Division 2</w:t>
      </w:r>
      <w:r>
        <w:rPr>
          <w:b w:val="0"/>
        </w:rPr>
        <w:t> — </w:t>
      </w:r>
      <w:r>
        <w:rPr>
          <w:rStyle w:val="CharSDivText"/>
        </w:rPr>
        <w:t>Diseases of molluscs</w:t>
      </w:r>
      <w:bookmarkEnd w:id="442"/>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443" w:name="_Toc401737802"/>
      <w:r>
        <w:rPr>
          <w:rStyle w:val="CharSDivNo"/>
        </w:rPr>
        <w:t>Division 3</w:t>
      </w:r>
      <w:r>
        <w:rPr>
          <w:b w:val="0"/>
        </w:rPr>
        <w:t> — </w:t>
      </w:r>
      <w:r>
        <w:rPr>
          <w:rStyle w:val="CharSDivText"/>
        </w:rPr>
        <w:t>Diseases of other fish</w:t>
      </w:r>
      <w:bookmarkEnd w:id="443"/>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444" w:name="_Toc401737803"/>
      <w:r>
        <w:rPr>
          <w:rStyle w:val="CharSchNo"/>
        </w:rPr>
        <w:t>Schedule 18</w:t>
      </w:r>
      <w:r>
        <w:rPr>
          <w:rStyle w:val="CharSDivNo"/>
        </w:rPr>
        <w:t> </w:t>
      </w:r>
      <w:r>
        <w:t>—</w:t>
      </w:r>
      <w:r>
        <w:rPr>
          <w:rStyle w:val="CharSDivText"/>
        </w:rPr>
        <w:t> </w:t>
      </w:r>
      <w:r>
        <w:rPr>
          <w:rStyle w:val="CharSchText"/>
        </w:rPr>
        <w:t>Diseases of pearl oysters</w:t>
      </w:r>
      <w:bookmarkEnd w:id="444"/>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7"/>
          <w:headerReference w:type="default" r:id="rId58"/>
          <w:pgSz w:w="11906" w:h="16838" w:code="9"/>
          <w:pgMar w:top="2381" w:right="2409" w:bottom="3543" w:left="2409" w:header="720" w:footer="3380" w:gutter="0"/>
          <w:cols w:space="720"/>
          <w:noEndnote/>
          <w:docGrid w:linePitch="326"/>
        </w:sectPr>
      </w:pPr>
    </w:p>
    <w:p>
      <w:pPr>
        <w:pStyle w:val="nHeading2"/>
      </w:pPr>
      <w:bookmarkStart w:id="445" w:name="_Toc401737804"/>
      <w:r>
        <w:t>Notes</w:t>
      </w:r>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46" w:name="_Toc401737805"/>
      <w: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6</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rPr>
              <w:t>Fish Resources Management Amendment Regulations (No. 12) 2003</w:t>
            </w:r>
          </w:p>
        </w:tc>
        <w:tc>
          <w:tcPr>
            <w:tcW w:w="1276" w:type="dxa"/>
          </w:tcPr>
          <w:p>
            <w:pPr>
              <w:pStyle w:val="nTable"/>
              <w:spacing w:after="40"/>
              <w:rPr>
                <w:sz w:val="19"/>
              </w:rPr>
            </w:pPr>
            <w:r>
              <w:rPr>
                <w:snapToGrid w:val="0"/>
                <w:sz w:val="19"/>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rPr>
              <w:t>r. 1 and 2: 14 Aug 2007 (see r. 2(a));</w:t>
            </w:r>
            <w:r>
              <w:rPr>
                <w:snapToGrid w:val="0"/>
                <w:sz w:val="19"/>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rPr>
            </w:pPr>
            <w:r>
              <w:rPr>
                <w:snapToGrid w:val="0"/>
                <w:sz w:val="19"/>
              </w:rPr>
              <w:t>r. 1 and 2: 4 Sep 2007 (see r. 2(a));</w:t>
            </w:r>
            <w:r>
              <w:rPr>
                <w:snapToGrid w:val="0"/>
                <w:sz w:val="19"/>
              </w:rPr>
              <w:br/>
              <w:t>Regulations other than r. 1 and 2: 5 Sep 2007 (see r. 2(b))</w:t>
            </w:r>
          </w:p>
        </w:tc>
      </w:tr>
      <w:tr>
        <w:trPr>
          <w:cantSplit/>
        </w:trPr>
        <w:tc>
          <w:tcPr>
            <w:tcW w:w="7088" w:type="dxa"/>
            <w:gridSpan w:val="3"/>
          </w:tcPr>
          <w:p>
            <w:pPr>
              <w:pStyle w:val="nTable"/>
              <w:spacing w:after="40"/>
              <w:rPr>
                <w:snapToGrid w:val="0"/>
                <w:sz w:val="19"/>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rPr>
            </w:pPr>
            <w:r>
              <w:rPr>
                <w:snapToGrid w:val="0"/>
                <w:sz w:val="19"/>
              </w:rPr>
              <w:t>r. 1 and 2: 13 Nov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21 Dec 2007 (see r. 2(a));</w:t>
            </w:r>
            <w:r>
              <w:rPr>
                <w:snapToGrid w:val="0"/>
                <w:sz w:val="19"/>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rPr>
            </w:pPr>
            <w:r>
              <w:rPr>
                <w:snapToGrid w:val="0"/>
                <w:sz w:val="19"/>
              </w:rPr>
              <w:t xml:space="preserve">r. 1 </w:t>
            </w:r>
            <w:r>
              <w:rPr>
                <w:sz w:val="19"/>
              </w:rPr>
              <w:t>and</w:t>
            </w:r>
            <w:r>
              <w:rPr>
                <w:snapToGrid w:val="0"/>
                <w:sz w:val="19"/>
              </w:rPr>
              <w:t xml:space="preserve"> 2: 5 Feb 2008 (see r. 2(a));</w:t>
            </w:r>
            <w:r>
              <w:rPr>
                <w:snapToGrid w:val="0"/>
                <w:sz w:val="19"/>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rPr>
            </w:pPr>
            <w:r>
              <w:rPr>
                <w:snapToGrid w:val="0"/>
                <w:sz w:val="19"/>
              </w:rPr>
              <w:t>r. 1 and 2: 27 May 2008 (see r. 2(a));</w:t>
            </w:r>
            <w:r>
              <w:rPr>
                <w:snapToGrid w:val="0"/>
                <w:sz w:val="19"/>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rPr>
            </w:pPr>
            <w:r>
              <w:rPr>
                <w:snapToGrid w:val="0"/>
                <w:sz w:val="19"/>
              </w:rPr>
              <w:t>r. 1 and 2: 29 May 2008 (see r. 2(a));</w:t>
            </w:r>
            <w:r>
              <w:rPr>
                <w:snapToGrid w:val="0"/>
                <w:sz w:val="19"/>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rPr>
            </w:pPr>
            <w:r>
              <w:rPr>
                <w:snapToGrid w:val="0"/>
                <w:sz w:val="19"/>
              </w:rPr>
              <w:t>r. 1 and 2: 21 Nov 2008 (see r. 2(a));</w:t>
            </w:r>
            <w:r>
              <w:rPr>
                <w:snapToGrid w:val="0"/>
                <w:sz w:val="19"/>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rPr>
              <w:t>r. 1 and 2: 27 Mar 2009 (see r. 2(a));</w:t>
            </w:r>
            <w:r>
              <w:rPr>
                <w:snapToGrid w:val="0"/>
                <w:spacing w:val="-2"/>
                <w:sz w:val="19"/>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rPr>
            </w:pPr>
            <w:r>
              <w:rPr>
                <w:snapToGrid w:val="0"/>
                <w:spacing w:val="-2"/>
                <w:sz w:val="19"/>
              </w:rPr>
              <w:t>r. 1 and 2: 9 Jun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rPr>
            </w:pPr>
            <w:r>
              <w:rPr>
                <w:snapToGrid w:val="0"/>
                <w:spacing w:val="-2"/>
                <w:sz w:val="19"/>
              </w:rPr>
              <w:t>r. 1 and 2: 3 Jul 2009 (see r. 2(a));</w:t>
            </w:r>
            <w:r>
              <w:rPr>
                <w:snapToGrid w:val="0"/>
                <w:spacing w:val="-2"/>
                <w:sz w:val="19"/>
              </w:rPr>
              <w:br/>
              <w:t>Regulations other than r. 1 and 2: 4 Jul 2009 (see r. 2(b))</w:t>
            </w:r>
          </w:p>
        </w:tc>
      </w:tr>
      <w:tr>
        <w:trPr>
          <w:cantSplit/>
        </w:trPr>
        <w:tc>
          <w:tcPr>
            <w:tcW w:w="7088" w:type="dxa"/>
            <w:gridSpan w:val="3"/>
          </w:tcPr>
          <w:p>
            <w:pPr>
              <w:pStyle w:val="nTable"/>
              <w:spacing w:after="40"/>
              <w:rPr>
                <w:snapToGrid w:val="0"/>
                <w:spacing w:val="-2"/>
                <w:sz w:val="19"/>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z w:val="19"/>
              </w:rPr>
            </w:pPr>
            <w:r>
              <w:rPr>
                <w:snapToGrid w:val="0"/>
                <w:sz w:val="19"/>
              </w:rPr>
              <w:t>r. 1 and 2: 10 Sep 2009 (see r. 2(a));</w:t>
            </w:r>
            <w:r>
              <w:rPr>
                <w:snapToGrid w:val="0"/>
                <w:sz w:val="19"/>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z w:val="19"/>
              </w:rPr>
            </w:pPr>
            <w:r>
              <w:rPr>
                <w:snapToGrid w:val="0"/>
                <w:sz w:val="19"/>
              </w:rPr>
              <w:t>r. 1 and 2: 29 Sep 2009 (see r. 2(a));</w:t>
            </w:r>
            <w:r>
              <w:rPr>
                <w:snapToGrid w:val="0"/>
                <w:sz w:val="19"/>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z w:val="19"/>
              </w:rPr>
            </w:pPr>
            <w:r>
              <w:rPr>
                <w:snapToGrid w:val="0"/>
                <w:sz w:val="19"/>
              </w:rPr>
              <w:t>r. 1 and 2: 13 Oct 2009 (see r. 2(a));</w:t>
            </w:r>
            <w:r>
              <w:rPr>
                <w:snapToGrid w:val="0"/>
                <w:sz w:val="19"/>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z w:val="19"/>
              </w:rPr>
            </w:pPr>
            <w:r>
              <w:rPr>
                <w:snapToGrid w:val="0"/>
                <w:sz w:val="19"/>
              </w:rPr>
              <w:t>r. 1 and 2: 5 Nov 2009 (see r. 2(a));</w:t>
            </w:r>
            <w:r>
              <w:rPr>
                <w:snapToGrid w:val="0"/>
                <w:sz w:val="19"/>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z w:val="19"/>
              </w:rPr>
            </w:pPr>
            <w:r>
              <w:rPr>
                <w:snapToGrid w:val="0"/>
                <w:sz w:val="19"/>
              </w:rPr>
              <w:t>r. 1 and 2: 6 Nov 2009 (see r. 2(a));</w:t>
            </w:r>
            <w:r>
              <w:rPr>
                <w:snapToGrid w:val="0"/>
                <w:sz w:val="19"/>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z w:val="19"/>
              </w:rPr>
            </w:pPr>
            <w:r>
              <w:rPr>
                <w:snapToGrid w:val="0"/>
                <w:sz w:val="19"/>
              </w:rPr>
              <w:t>r. 1 and 2: 8 Dec 2009 (see r. 2(a));</w:t>
            </w:r>
            <w:r>
              <w:rPr>
                <w:snapToGrid w:val="0"/>
                <w:sz w:val="19"/>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z w:val="19"/>
              </w:rPr>
            </w:pPr>
            <w:r>
              <w:rPr>
                <w:snapToGrid w:val="0"/>
                <w:sz w:val="19"/>
              </w:rPr>
              <w:t>r. 1 and 2: 12 Feb 2010 (see r. 2(a));</w:t>
            </w:r>
            <w:r>
              <w:rPr>
                <w:snapToGrid w:val="0"/>
                <w:sz w:val="19"/>
              </w:rPr>
              <w:br/>
              <w:t>Regulations other than r. 1 and 2: 13 Feb 2010 (see r. 2(b))</w:t>
            </w:r>
          </w:p>
        </w:tc>
      </w:tr>
      <w:tr>
        <w:trPr>
          <w:cantSplit/>
        </w:trPr>
        <w:tc>
          <w:tcPr>
            <w:tcW w:w="7088" w:type="dxa"/>
            <w:gridSpan w:val="3"/>
          </w:tcPr>
          <w:p>
            <w:pPr>
              <w:pStyle w:val="nTable"/>
              <w:spacing w:after="40"/>
              <w:rPr>
                <w:snapToGrid w:val="0"/>
                <w:spacing w:val="-2"/>
                <w:sz w:val="19"/>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rPr>
            </w:pPr>
            <w:r>
              <w:rPr>
                <w:snapToGrid w:val="0"/>
                <w:sz w:val="19"/>
              </w:rPr>
              <w:t>r. 1 and 2: 28 May 2010 (see r. 2(a));</w:t>
            </w:r>
            <w:r>
              <w:rPr>
                <w:snapToGrid w:val="0"/>
                <w:sz w:val="19"/>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rPr>
            </w:pPr>
            <w:r>
              <w:rPr>
                <w:snapToGrid w:val="0"/>
                <w:sz w:val="19"/>
              </w:rPr>
              <w:t>r. 1 and 2: 23 Jul 2010 (see r. 2(a));</w:t>
            </w:r>
            <w:r>
              <w:rPr>
                <w:snapToGrid w:val="0"/>
                <w:sz w:val="19"/>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rPr>
            </w:pPr>
            <w:r>
              <w:rPr>
                <w:snapToGrid w:val="0"/>
                <w:sz w:val="19"/>
              </w:rPr>
              <w:t>r. 1 and 2: 27 Aug 2010 (see r. 2(a));</w:t>
            </w:r>
            <w:r>
              <w:rPr>
                <w:snapToGrid w:val="0"/>
                <w:sz w:val="19"/>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rPr>
            </w:pPr>
            <w:r>
              <w:rPr>
                <w:snapToGrid w:val="0"/>
                <w:sz w:val="19"/>
              </w:rPr>
              <w:t>r. 1 and 2: 10 Sep 2010 (see r. 2(a));</w:t>
            </w:r>
            <w:r>
              <w:rPr>
                <w:snapToGrid w:val="0"/>
                <w:sz w:val="19"/>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rPr>
            </w:pPr>
            <w:r>
              <w:rPr>
                <w:snapToGrid w:val="0"/>
                <w:sz w:val="19"/>
              </w:rPr>
              <w:t>r. 1 and 2: 8 Oct 2010 (see r. 2(a));</w:t>
            </w:r>
            <w:r>
              <w:rPr>
                <w:snapToGrid w:val="0"/>
                <w:sz w:val="19"/>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rPr>
            </w:pPr>
            <w:r>
              <w:rPr>
                <w:snapToGrid w:val="0"/>
                <w:sz w:val="19"/>
              </w:rPr>
              <w:t>r. 1 and 2: 2 Dec 2010 (see r. 2(a));</w:t>
            </w:r>
            <w:r>
              <w:rPr>
                <w:snapToGrid w:val="0"/>
                <w:sz w:val="19"/>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rPr>
            </w:pPr>
            <w:r>
              <w:rPr>
                <w:snapToGrid w:val="0"/>
                <w:sz w:val="19"/>
              </w:rPr>
              <w:t>r. 1 and 2: 1 Mar 2011 (see r. 2(a));</w:t>
            </w:r>
            <w:r>
              <w:rPr>
                <w:snapToGrid w:val="0"/>
                <w:sz w:val="19"/>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rPr>
            </w:pPr>
            <w:r>
              <w:rPr>
                <w:snapToGrid w:val="0"/>
                <w:sz w:val="19"/>
              </w:rPr>
              <w:t>r. 1 and 2: 29 Mar 2011 (see r. 2(a));</w:t>
            </w:r>
            <w:r>
              <w:rPr>
                <w:snapToGrid w:val="0"/>
                <w:sz w:val="19"/>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rPr>
            </w:pPr>
            <w:r>
              <w:rPr>
                <w:snapToGrid w:val="0"/>
                <w:sz w:val="19"/>
              </w:rPr>
              <w:t>r. 1 and 2: 6 May 2011 (see r. 2(a));</w:t>
            </w:r>
            <w:r>
              <w:rPr>
                <w:snapToGrid w:val="0"/>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rPr>
            </w:pPr>
            <w:r>
              <w:rPr>
                <w:snapToGrid w:val="0"/>
                <w:sz w:val="19"/>
              </w:rPr>
              <w:t>r. 1 and 2: 2 Aug 2011 (see r. 2(a));</w:t>
            </w:r>
            <w:r>
              <w:rPr>
                <w:snapToGrid w:val="0"/>
                <w:sz w:val="19"/>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rPr>
            </w:pPr>
            <w:r>
              <w:rPr>
                <w:snapToGrid w:val="0"/>
                <w:sz w:val="19"/>
              </w:rPr>
              <w:t>r. 1 and 2: 24 Aug 2011 (see r. 2(a));</w:t>
            </w:r>
            <w:r>
              <w:rPr>
                <w:snapToGrid w:val="0"/>
                <w:sz w:val="19"/>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rPr>
            </w:pPr>
            <w:r>
              <w:rPr>
                <w:snapToGrid w:val="0"/>
                <w:sz w:val="19"/>
              </w:rPr>
              <w:t>r. 1 and 2: 9 Sep 2011 (see r. 2(a));</w:t>
            </w:r>
            <w:r>
              <w:rPr>
                <w:snapToGrid w:val="0"/>
                <w:sz w:val="19"/>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rPr>
            </w:pPr>
            <w:r>
              <w:rPr>
                <w:snapToGrid w:val="0"/>
                <w:sz w:val="19"/>
              </w:rPr>
              <w:t>r. 1 and 2: 2 Nov 2011 (see r. 2(a));</w:t>
            </w:r>
            <w:r>
              <w:rPr>
                <w:snapToGrid w:val="0"/>
                <w:sz w:val="19"/>
              </w:rPr>
              <w:br/>
              <w:t>Regulations other than r. 1, 2 and 9: 3 Nov 2011 (see r. 2(c));</w:t>
            </w:r>
            <w:r>
              <w:rPr>
                <w:snapToGrid w:val="0"/>
                <w:sz w:val="19"/>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rPr>
            </w:pPr>
            <w:r>
              <w:rPr>
                <w:snapToGrid w:val="0"/>
                <w:sz w:val="19"/>
              </w:rPr>
              <w:t>r. 1 and 2: 18 Nov 2011 (see r. 2(a));</w:t>
            </w:r>
            <w:r>
              <w:rPr>
                <w:snapToGrid w:val="0"/>
                <w:sz w:val="19"/>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rPr>
            </w:pPr>
            <w:r>
              <w:rPr>
                <w:snapToGrid w:val="0"/>
                <w:sz w:val="19"/>
              </w:rPr>
              <w:t>r. 1 and 2: 22 Nov 2011 (see r. 2(a));</w:t>
            </w:r>
            <w:r>
              <w:rPr>
                <w:snapToGrid w:val="0"/>
                <w:sz w:val="19"/>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rPr>
            </w:pPr>
            <w:r>
              <w:rPr>
                <w:snapToGrid w:val="0"/>
                <w:sz w:val="19"/>
              </w:rPr>
              <w:t>r. 1 and 2: 20 Dec 2011 (see r. 2(a));</w:t>
            </w:r>
            <w:r>
              <w:rPr>
                <w:snapToGrid w:val="0"/>
                <w:sz w:val="19"/>
              </w:rPr>
              <w:br/>
              <w:t>Regulations other than r. 1, 2, 4 and 6: 21 Dec 2011 (see r. 2(c));</w:t>
            </w:r>
            <w:r>
              <w:rPr>
                <w:snapToGrid w:val="0"/>
                <w:sz w:val="19"/>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rPr>
            </w:pPr>
            <w:r>
              <w:rPr>
                <w:snapToGrid w:val="0"/>
                <w:sz w:val="19"/>
              </w:rPr>
              <w:t>r. 1 and 2: 24 Feb 2012 (see r. 2(a));</w:t>
            </w:r>
            <w:r>
              <w:rPr>
                <w:snapToGrid w:val="0"/>
                <w:sz w:val="19"/>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rPr>
            </w:pPr>
            <w:r>
              <w:rPr>
                <w:snapToGrid w:val="0"/>
                <w:sz w:val="19"/>
              </w:rPr>
              <w:t>r. 1 and 2: 14 Sep 2012 (see r. 2(a));</w:t>
            </w:r>
            <w:r>
              <w:rPr>
                <w:snapToGrid w:val="0"/>
                <w:sz w:val="19"/>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rPr>
            </w:pPr>
            <w:r>
              <w:rPr>
                <w:snapToGrid w:val="0"/>
                <w:sz w:val="19"/>
              </w:rPr>
              <w:t>r. 1 and 2: 25 Sep 2012 (see r. 2(a));</w:t>
            </w:r>
            <w:r>
              <w:rPr>
                <w:snapToGrid w:val="0"/>
                <w:sz w:val="19"/>
              </w:rPr>
              <w:br/>
              <w:t>Regulations other than r. 1 and 2: 26 Sep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10) 2012</w:t>
            </w:r>
          </w:p>
        </w:tc>
        <w:tc>
          <w:tcPr>
            <w:tcW w:w="1276" w:type="dxa"/>
            <w:shd w:val="clear" w:color="auto" w:fill="auto"/>
          </w:tcPr>
          <w:p>
            <w:pPr>
              <w:pStyle w:val="nTable"/>
              <w:spacing w:after="40"/>
              <w:rPr>
                <w:rFonts w:ascii="Times" w:hAnsi="Times"/>
                <w:sz w:val="19"/>
              </w:rPr>
            </w:pPr>
            <w:r>
              <w:rPr>
                <w:rFonts w:ascii="Times" w:hAnsi="Times"/>
                <w:sz w:val="19"/>
              </w:rPr>
              <w:t>17 Oct 2012 p. 4979-80</w:t>
            </w:r>
          </w:p>
        </w:tc>
        <w:tc>
          <w:tcPr>
            <w:tcW w:w="2693" w:type="dxa"/>
            <w:shd w:val="clear" w:color="auto" w:fill="auto"/>
          </w:tcPr>
          <w:p>
            <w:pPr>
              <w:pStyle w:val="nTable"/>
              <w:spacing w:after="40"/>
              <w:rPr>
                <w:snapToGrid w:val="0"/>
                <w:sz w:val="19"/>
              </w:rPr>
            </w:pPr>
            <w:r>
              <w:rPr>
                <w:snapToGrid w:val="0"/>
                <w:sz w:val="19"/>
              </w:rPr>
              <w:t>r. 1 and 2: 17 Oct 2012 (see r. 2(a));</w:t>
            </w:r>
            <w:r>
              <w:rPr>
                <w:snapToGrid w:val="0"/>
                <w:sz w:val="19"/>
              </w:rPr>
              <w:br/>
              <w:t>Regulations other than r. 1 and 2: 18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2012</w:t>
            </w:r>
          </w:p>
        </w:tc>
        <w:tc>
          <w:tcPr>
            <w:tcW w:w="1276" w:type="dxa"/>
            <w:shd w:val="clear" w:color="auto" w:fill="auto"/>
          </w:tcPr>
          <w:p>
            <w:pPr>
              <w:pStyle w:val="nTable"/>
              <w:spacing w:after="40"/>
              <w:rPr>
                <w:rFonts w:ascii="Times" w:hAnsi="Times"/>
                <w:sz w:val="19"/>
              </w:rPr>
            </w:pPr>
            <w:r>
              <w:rPr>
                <w:rFonts w:ascii="Times" w:hAnsi="Times"/>
                <w:sz w:val="19"/>
              </w:rPr>
              <w:t>19 Oct 2012 p. 5017-20</w:t>
            </w:r>
          </w:p>
        </w:tc>
        <w:tc>
          <w:tcPr>
            <w:tcW w:w="2693" w:type="dxa"/>
            <w:shd w:val="clear" w:color="auto" w:fill="auto"/>
          </w:tcPr>
          <w:p>
            <w:pPr>
              <w:pStyle w:val="nTable"/>
              <w:spacing w:after="40"/>
              <w:rPr>
                <w:snapToGrid w:val="0"/>
                <w:sz w:val="19"/>
              </w:rPr>
            </w:pPr>
            <w:r>
              <w:rPr>
                <w:snapToGrid w:val="0"/>
                <w:sz w:val="19"/>
              </w:rPr>
              <w:t>r. 1 and 2: 19 Oct 2012 (see r. 2(a));</w:t>
            </w:r>
            <w:r>
              <w:rPr>
                <w:snapToGrid w:val="0"/>
                <w:sz w:val="19"/>
              </w:rPr>
              <w:br/>
              <w:t>Regulations other than r. 1 and 2: 20 Oct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2012</w:t>
            </w:r>
          </w:p>
        </w:tc>
        <w:tc>
          <w:tcPr>
            <w:tcW w:w="1276" w:type="dxa"/>
            <w:shd w:val="clear" w:color="auto" w:fill="auto"/>
          </w:tcPr>
          <w:p>
            <w:pPr>
              <w:pStyle w:val="nTable"/>
              <w:spacing w:after="40"/>
              <w:rPr>
                <w:rFonts w:ascii="Times" w:hAnsi="Times"/>
                <w:sz w:val="19"/>
              </w:rPr>
            </w:pPr>
            <w:r>
              <w:rPr>
                <w:rFonts w:ascii="Times" w:hAnsi="Times"/>
                <w:sz w:val="19"/>
              </w:rPr>
              <w:t>2 Nov 2012 p. 5277-8</w:t>
            </w:r>
          </w:p>
        </w:tc>
        <w:tc>
          <w:tcPr>
            <w:tcW w:w="2693" w:type="dxa"/>
            <w:shd w:val="clear" w:color="auto" w:fill="auto"/>
          </w:tcPr>
          <w:p>
            <w:pPr>
              <w:pStyle w:val="nTable"/>
              <w:spacing w:after="40"/>
              <w:rPr>
                <w:snapToGrid w:val="0"/>
                <w:sz w:val="19"/>
              </w:rPr>
            </w:pPr>
            <w:r>
              <w:rPr>
                <w:snapToGrid w:val="0"/>
                <w:sz w:val="19"/>
              </w:rPr>
              <w:t>r. 1 and 2: 2 Nov 2012 (see r. 2(a));</w:t>
            </w:r>
            <w:r>
              <w:rPr>
                <w:snapToGrid w:val="0"/>
                <w:sz w:val="19"/>
              </w:rPr>
              <w:br/>
              <w:t>Regulations other than r. 1 and 2: 3 Nov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2012</w:t>
            </w:r>
          </w:p>
        </w:tc>
        <w:tc>
          <w:tcPr>
            <w:tcW w:w="1276" w:type="dxa"/>
            <w:shd w:val="clear" w:color="auto" w:fill="auto"/>
          </w:tcPr>
          <w:p>
            <w:pPr>
              <w:pStyle w:val="nTable"/>
              <w:spacing w:after="40"/>
              <w:rPr>
                <w:rFonts w:ascii="Times" w:hAnsi="Times"/>
                <w:sz w:val="19"/>
              </w:rPr>
            </w:pPr>
            <w:r>
              <w:rPr>
                <w:rFonts w:ascii="Times" w:hAnsi="Times"/>
                <w:sz w:val="19"/>
              </w:rPr>
              <w:t>4 Dec 2012 p. 5919</w:t>
            </w:r>
            <w:r>
              <w:rPr>
                <w:rFonts w:ascii="Times" w:hAnsi="Times"/>
                <w:sz w:val="19"/>
              </w:rPr>
              <w:noBreakHyphen/>
              <w:t>20</w:t>
            </w:r>
          </w:p>
        </w:tc>
        <w:tc>
          <w:tcPr>
            <w:tcW w:w="2693" w:type="dxa"/>
            <w:shd w:val="clear" w:color="auto" w:fill="auto"/>
          </w:tcPr>
          <w:p>
            <w:pPr>
              <w:pStyle w:val="nTable"/>
              <w:spacing w:after="40"/>
              <w:rPr>
                <w:snapToGrid w:val="0"/>
                <w:sz w:val="19"/>
              </w:rPr>
            </w:pPr>
            <w:r>
              <w:rPr>
                <w:snapToGrid w:val="0"/>
                <w:sz w:val="19"/>
              </w:rPr>
              <w:t>r. 1 and 2: 4 Dec 2012 (see r. 2(a));</w:t>
            </w:r>
            <w:r>
              <w:rPr>
                <w:snapToGrid w:val="0"/>
                <w:sz w:val="19"/>
              </w:rPr>
              <w:br/>
              <w:t>Regulations other than r. 1 and 2: 5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2012</w:t>
            </w:r>
          </w:p>
        </w:tc>
        <w:tc>
          <w:tcPr>
            <w:tcW w:w="1276" w:type="dxa"/>
            <w:shd w:val="clear" w:color="auto" w:fill="auto"/>
          </w:tcPr>
          <w:p>
            <w:pPr>
              <w:pStyle w:val="nTable"/>
              <w:spacing w:after="40"/>
              <w:rPr>
                <w:rFonts w:ascii="Times" w:hAnsi="Times"/>
                <w:sz w:val="19"/>
              </w:rPr>
            </w:pPr>
            <w:r>
              <w:rPr>
                <w:rFonts w:ascii="Times" w:hAnsi="Times"/>
                <w:sz w:val="19"/>
              </w:rPr>
              <w:t>18 Dec 2012 p. 6591-2</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19 Dec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13) 2012</w:t>
            </w:r>
          </w:p>
        </w:tc>
        <w:tc>
          <w:tcPr>
            <w:tcW w:w="1276" w:type="dxa"/>
            <w:shd w:val="clear" w:color="auto" w:fill="auto"/>
          </w:tcPr>
          <w:p>
            <w:pPr>
              <w:pStyle w:val="nTable"/>
              <w:spacing w:after="40"/>
              <w:rPr>
                <w:rFonts w:ascii="Times" w:hAnsi="Times"/>
                <w:sz w:val="19"/>
              </w:rPr>
            </w:pPr>
            <w:r>
              <w:rPr>
                <w:rFonts w:ascii="Times" w:hAnsi="Times"/>
                <w:sz w:val="19"/>
              </w:rPr>
              <w:t>18 Dec 2012 p. 6592-3</w:t>
            </w:r>
          </w:p>
        </w:tc>
        <w:tc>
          <w:tcPr>
            <w:tcW w:w="2693" w:type="dxa"/>
            <w:shd w:val="clear" w:color="auto" w:fill="auto"/>
          </w:tcPr>
          <w:p>
            <w:pPr>
              <w:pStyle w:val="nTable"/>
              <w:spacing w:after="40"/>
              <w:rPr>
                <w:snapToGrid w:val="0"/>
                <w:sz w:val="19"/>
              </w:rPr>
            </w:pPr>
            <w:r>
              <w:rPr>
                <w:snapToGrid w:val="0"/>
                <w:sz w:val="19"/>
              </w:rPr>
              <w:t>r. 1 and 2: 18 Dec 2012 (see r. 2(a));</w:t>
            </w:r>
            <w:r>
              <w:rPr>
                <w:snapToGrid w:val="0"/>
                <w:sz w:val="19"/>
              </w:rPr>
              <w:br/>
              <w:t>Regulations other than r. 1 and 2: 1 Jan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29 Jan 2013 p. 301</w:t>
            </w:r>
            <w:r>
              <w:rPr>
                <w:rFonts w:ascii="Times" w:hAnsi="Times"/>
                <w:sz w:val="19"/>
              </w:rPr>
              <w:noBreakHyphen/>
              <w:t>19</w:t>
            </w:r>
          </w:p>
        </w:tc>
        <w:tc>
          <w:tcPr>
            <w:tcW w:w="2693" w:type="dxa"/>
            <w:shd w:val="clear" w:color="auto" w:fill="auto"/>
          </w:tcPr>
          <w:p>
            <w:pPr>
              <w:pStyle w:val="nTable"/>
              <w:spacing w:after="40"/>
              <w:rPr>
                <w:snapToGrid w:val="0"/>
                <w:sz w:val="19"/>
              </w:rPr>
            </w:pPr>
            <w:r>
              <w:rPr>
                <w:snapToGrid w:val="0"/>
                <w:sz w:val="19"/>
              </w:rPr>
              <w:t>r. 1 and 2: 29 Jan 2013 (see r. 2(a));</w:t>
            </w:r>
            <w:r>
              <w:rPr>
                <w:snapToGrid w:val="0"/>
                <w:sz w:val="19"/>
              </w:rPr>
              <w:br/>
              <w:t>Regulations other than r. 1 and 2: 1 Feb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14) 2012</w:t>
            </w:r>
          </w:p>
        </w:tc>
        <w:tc>
          <w:tcPr>
            <w:tcW w:w="1276" w:type="dxa"/>
            <w:shd w:val="clear" w:color="auto" w:fill="auto"/>
          </w:tcPr>
          <w:p>
            <w:pPr>
              <w:pStyle w:val="nTable"/>
              <w:spacing w:after="40"/>
              <w:rPr>
                <w:rFonts w:ascii="Times" w:hAnsi="Times"/>
                <w:sz w:val="19"/>
              </w:rPr>
            </w:pPr>
            <w:r>
              <w:rPr>
                <w:rFonts w:ascii="Times" w:hAnsi="Times"/>
                <w:sz w:val="19"/>
              </w:rPr>
              <w:t>1 Mar 2013 p. 1091-2</w:t>
            </w:r>
          </w:p>
        </w:tc>
        <w:tc>
          <w:tcPr>
            <w:tcW w:w="2693" w:type="dxa"/>
            <w:shd w:val="clear" w:color="auto" w:fill="auto"/>
          </w:tcPr>
          <w:p>
            <w:pPr>
              <w:pStyle w:val="nTable"/>
              <w:spacing w:after="40"/>
              <w:rPr>
                <w:i/>
                <w:snapToGrid w:val="0"/>
                <w:sz w:val="19"/>
                <w:vertAlign w:val="superscript"/>
              </w:rPr>
            </w:pPr>
            <w:r>
              <w:rPr>
                <w:snapToGrid w:val="0"/>
                <w:sz w:val="19"/>
              </w:rPr>
              <w:t>r. 1 and 2: 1 Mar 2013 (see r. 2(a));</w:t>
            </w:r>
            <w:r>
              <w:rPr>
                <w:snapToGrid w:val="0"/>
                <w:sz w:val="19"/>
              </w:rPr>
              <w:br/>
              <w:t>Regulations other than r. 1 &amp; 2: 1 Mar 2013</w:t>
            </w:r>
            <w:r>
              <w:rPr>
                <w:snapToGrid w:val="0"/>
                <w:sz w:val="19"/>
                <w:vertAlign w:val="superscript"/>
              </w:rPr>
              <w:t> 7</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3) 2013</w:t>
            </w:r>
          </w:p>
        </w:tc>
        <w:tc>
          <w:tcPr>
            <w:tcW w:w="1276" w:type="dxa"/>
            <w:shd w:val="clear" w:color="auto" w:fill="auto"/>
          </w:tcPr>
          <w:p>
            <w:pPr>
              <w:pStyle w:val="nTable"/>
              <w:spacing w:after="40"/>
              <w:rPr>
                <w:rFonts w:ascii="Times" w:hAnsi="Times"/>
                <w:sz w:val="19"/>
              </w:rPr>
            </w:pPr>
            <w:r>
              <w:rPr>
                <w:rFonts w:ascii="Times" w:hAnsi="Times"/>
                <w:sz w:val="19"/>
              </w:rPr>
              <w:t>18 Jun 2013 p. 2295-9</w:t>
            </w:r>
          </w:p>
        </w:tc>
        <w:tc>
          <w:tcPr>
            <w:tcW w:w="2693" w:type="dxa"/>
            <w:shd w:val="clear" w:color="auto" w:fill="auto"/>
          </w:tcPr>
          <w:p>
            <w:pPr>
              <w:pStyle w:val="nTable"/>
              <w:spacing w:after="40"/>
              <w:rPr>
                <w:snapToGrid w:val="0"/>
                <w:sz w:val="19"/>
              </w:rPr>
            </w:pPr>
            <w:r>
              <w:rPr>
                <w:snapToGrid w:val="0"/>
                <w:sz w:val="19"/>
              </w:rPr>
              <w:t>r. 1 and 2: 18 Jun 2013 (see r. 2(a));</w:t>
            </w:r>
            <w:r>
              <w:rPr>
                <w:snapToGrid w:val="0"/>
                <w:sz w:val="19"/>
              </w:rPr>
              <w:br/>
              <w:t>Regulations other than r. 1 and 2: 19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4) 2013</w:t>
            </w:r>
          </w:p>
        </w:tc>
        <w:tc>
          <w:tcPr>
            <w:tcW w:w="1276" w:type="dxa"/>
            <w:shd w:val="clear" w:color="auto" w:fill="auto"/>
          </w:tcPr>
          <w:p>
            <w:pPr>
              <w:pStyle w:val="nTable"/>
              <w:spacing w:after="40"/>
              <w:rPr>
                <w:rFonts w:ascii="Times" w:hAnsi="Times"/>
                <w:sz w:val="19"/>
              </w:rPr>
            </w:pPr>
            <w:r>
              <w:rPr>
                <w:rFonts w:ascii="Times" w:hAnsi="Times"/>
                <w:sz w:val="19"/>
              </w:rPr>
              <w:t>28 Jun 2013 p. 2887-904</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 xml:space="preserve">r. 13: 29 Jun 2013 (see r. 2(b)(i) and </w:t>
            </w:r>
            <w:r>
              <w:rPr>
                <w:i/>
                <w:snapToGrid w:val="0"/>
                <w:sz w:val="19"/>
              </w:rPr>
              <w:t>Gazette</w:t>
            </w:r>
            <w:r>
              <w:rPr>
                <w:snapToGrid w:val="0"/>
                <w:sz w:val="19"/>
              </w:rPr>
              <w:t xml:space="preserve"> 18 Jun 2013 p. 2295);</w:t>
            </w:r>
            <w:r>
              <w:rPr>
                <w:snapToGrid w:val="0"/>
                <w:sz w:val="19"/>
              </w:rPr>
              <w:br/>
              <w:t>Regulations other than r. 1, 2 and 13: 29 Jun 2013 (see r. 2(c))</w:t>
            </w:r>
          </w:p>
        </w:tc>
      </w:tr>
      <w:tr>
        <w:trPr>
          <w:cantSplit/>
        </w:trPr>
        <w:tc>
          <w:tcPr>
            <w:tcW w:w="7088" w:type="dxa"/>
            <w:gridSpan w:val="3"/>
            <w:shd w:val="clear" w:color="auto" w:fill="auto"/>
          </w:tcPr>
          <w:p>
            <w:pPr>
              <w:pStyle w:val="nTable"/>
              <w:spacing w:after="40"/>
              <w:rPr>
                <w:snapToGrid w:val="0"/>
                <w:sz w:val="19"/>
              </w:rPr>
            </w:pPr>
            <w:r>
              <w:rPr>
                <w:b/>
                <w:sz w:val="19"/>
              </w:rPr>
              <w:t xml:space="preserve">Reprint 12: The </w:t>
            </w:r>
            <w:r>
              <w:rPr>
                <w:b/>
                <w:i/>
                <w:sz w:val="19"/>
              </w:rPr>
              <w:t>Fish Resources Management Regulations 1995</w:t>
            </w:r>
            <w:r>
              <w:rPr>
                <w:b/>
                <w:sz w:val="19"/>
              </w:rPr>
              <w:t xml:space="preserve"> as at 19 Jul 2013</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27 Aug 2013 p. 4053-7</w:t>
            </w:r>
          </w:p>
        </w:tc>
        <w:tc>
          <w:tcPr>
            <w:tcW w:w="2693" w:type="dxa"/>
            <w:shd w:val="clear" w:color="auto" w:fill="auto"/>
          </w:tcPr>
          <w:p>
            <w:pPr>
              <w:pStyle w:val="nTable"/>
              <w:spacing w:after="40"/>
              <w:rPr>
                <w:i/>
                <w:snapToGrid w:val="0"/>
                <w:sz w:val="19"/>
              </w:rPr>
            </w:pPr>
            <w:r>
              <w:rPr>
                <w:snapToGrid w:val="0"/>
                <w:sz w:val="19"/>
              </w:rPr>
              <w:t>r. 1 and 2: 27 Aug 2013 (see r. 2(a));</w:t>
            </w:r>
            <w:r>
              <w:rPr>
                <w:snapToGrid w:val="0"/>
                <w:sz w:val="19"/>
              </w:rPr>
              <w:br/>
              <w:t>Regulations other than r. 1 and 2: 28 Aug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7) 2013</w:t>
            </w:r>
          </w:p>
        </w:tc>
        <w:tc>
          <w:tcPr>
            <w:tcW w:w="1276" w:type="dxa"/>
            <w:shd w:val="clear" w:color="auto" w:fill="auto"/>
          </w:tcPr>
          <w:p>
            <w:pPr>
              <w:pStyle w:val="nTable"/>
              <w:spacing w:after="40"/>
              <w:rPr>
                <w:rFonts w:ascii="Times" w:hAnsi="Times"/>
                <w:sz w:val="19"/>
              </w:rPr>
            </w:pPr>
            <w:r>
              <w:rPr>
                <w:rFonts w:ascii="Times" w:hAnsi="Times"/>
                <w:sz w:val="19"/>
              </w:rPr>
              <w:t>4 Sep 2013 p. 4179</w:t>
            </w:r>
            <w:r>
              <w:rPr>
                <w:rFonts w:ascii="Times" w:hAnsi="Times"/>
                <w:sz w:val="19"/>
              </w:rPr>
              <w:noBreakHyphen/>
              <w:t xml:space="preserve">83 </w:t>
            </w:r>
          </w:p>
        </w:tc>
        <w:tc>
          <w:tcPr>
            <w:tcW w:w="2693" w:type="dxa"/>
            <w:shd w:val="clear" w:color="auto" w:fill="auto"/>
          </w:tcPr>
          <w:p>
            <w:pPr>
              <w:pStyle w:val="nTable"/>
              <w:spacing w:after="40"/>
              <w:rPr>
                <w:i/>
                <w:snapToGrid w:val="0"/>
                <w:sz w:val="19"/>
              </w:rPr>
            </w:pPr>
            <w:r>
              <w:rPr>
                <w:rFonts w:ascii="Times" w:hAnsi="Times"/>
                <w:snapToGrid w:val="0"/>
                <w:sz w:val="19"/>
                <w:szCs w:val="19"/>
              </w:rPr>
              <w:t>r. 1 and 2: 4 Sep 2013 (see r. 2(a));</w:t>
            </w:r>
            <w:r>
              <w:rPr>
                <w:rFonts w:ascii="Times" w:hAnsi="Times"/>
                <w:snapToGrid w:val="0"/>
                <w:sz w:val="19"/>
                <w:szCs w:val="19"/>
              </w:rPr>
              <w:br/>
              <w:t>Regulations other than r. 1 and 2: 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5) 2013</w:t>
            </w:r>
          </w:p>
        </w:tc>
        <w:tc>
          <w:tcPr>
            <w:tcW w:w="1276" w:type="dxa"/>
            <w:shd w:val="clear" w:color="auto" w:fill="auto"/>
          </w:tcPr>
          <w:p>
            <w:pPr>
              <w:pStyle w:val="nTable"/>
              <w:spacing w:after="40"/>
              <w:rPr>
                <w:rFonts w:ascii="Times" w:hAnsi="Times"/>
                <w:i/>
                <w:sz w:val="19"/>
              </w:rPr>
            </w:pPr>
            <w:r>
              <w:rPr>
                <w:rFonts w:ascii="Times" w:hAnsi="Times"/>
                <w:sz w:val="19"/>
              </w:rPr>
              <w:t>24 Sep 2013 p. 4437-56</w:t>
            </w:r>
          </w:p>
        </w:tc>
        <w:tc>
          <w:tcPr>
            <w:tcW w:w="2693"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24 Sep 2013 (see r. 2(a));</w:t>
            </w:r>
            <w:r>
              <w:rPr>
                <w:rFonts w:ascii="Times" w:hAnsi="Times"/>
                <w:snapToGrid w:val="0"/>
                <w:sz w:val="19"/>
                <w:szCs w:val="19"/>
              </w:rPr>
              <w:br/>
              <w:t>Regulations other than r. 1 and 2: 25 Sep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11) 2013</w:t>
            </w:r>
          </w:p>
        </w:tc>
        <w:tc>
          <w:tcPr>
            <w:tcW w:w="1276" w:type="dxa"/>
            <w:shd w:val="clear" w:color="auto" w:fill="auto"/>
          </w:tcPr>
          <w:p>
            <w:pPr>
              <w:pStyle w:val="nTable"/>
              <w:spacing w:after="40"/>
              <w:rPr>
                <w:rFonts w:ascii="Times" w:hAnsi="Times"/>
                <w:sz w:val="19"/>
              </w:rPr>
            </w:pPr>
            <w:r>
              <w:rPr>
                <w:rFonts w:ascii="Times" w:hAnsi="Times"/>
                <w:sz w:val="19"/>
              </w:rPr>
              <w:t>15 Nov 2013 p. 5238</w:t>
            </w:r>
          </w:p>
        </w:tc>
        <w:tc>
          <w:tcPr>
            <w:tcW w:w="2693" w:type="dxa"/>
            <w:shd w:val="clear" w:color="auto" w:fill="auto"/>
          </w:tcPr>
          <w:p>
            <w:pPr>
              <w:pStyle w:val="nTable"/>
              <w:spacing w:after="40"/>
              <w:rPr>
                <w:rFonts w:ascii="Times" w:hAnsi="Times"/>
                <w:i/>
                <w:snapToGrid w:val="0"/>
                <w:sz w:val="19"/>
                <w:szCs w:val="19"/>
              </w:rPr>
            </w:pPr>
            <w:r>
              <w:rPr>
                <w:rFonts w:ascii="Times" w:hAnsi="Times"/>
                <w:snapToGrid w:val="0"/>
                <w:sz w:val="19"/>
                <w:szCs w:val="19"/>
              </w:rPr>
              <w:t>r. 1 and 2: 15 Nov 2013 (see r. 2(a));</w:t>
            </w:r>
            <w:r>
              <w:rPr>
                <w:rFonts w:ascii="Times" w:hAnsi="Times"/>
                <w:snapToGrid w:val="0"/>
                <w:sz w:val="19"/>
                <w:szCs w:val="19"/>
              </w:rPr>
              <w:br/>
              <w:t>Regulations other than r. 1 and 2: 16 Nov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Fish Resources Management Amendment Regulations (No. 8) 2013</w:t>
            </w:r>
          </w:p>
        </w:tc>
        <w:tc>
          <w:tcPr>
            <w:tcW w:w="1276" w:type="dxa"/>
            <w:shd w:val="clear" w:color="auto" w:fill="auto"/>
          </w:tcPr>
          <w:p>
            <w:pPr>
              <w:pStyle w:val="nTable"/>
              <w:spacing w:after="40"/>
              <w:rPr>
                <w:rFonts w:ascii="Times" w:hAnsi="Times"/>
                <w:sz w:val="19"/>
              </w:rPr>
            </w:pPr>
            <w:r>
              <w:rPr>
                <w:rFonts w:ascii="Times" w:hAnsi="Times"/>
                <w:sz w:val="19"/>
              </w:rPr>
              <w:t>19 Nov 2013 p. 5283</w:t>
            </w:r>
            <w:r>
              <w:rPr>
                <w:rFonts w:ascii="Times" w:hAnsi="Times"/>
                <w:sz w:val="19"/>
              </w:rPr>
              <w:noBreakHyphen/>
              <w:t>91</w:t>
            </w:r>
          </w:p>
        </w:tc>
        <w:tc>
          <w:tcPr>
            <w:tcW w:w="2693" w:type="dxa"/>
            <w:shd w:val="clear" w:color="auto" w:fill="auto"/>
          </w:tcPr>
          <w:p>
            <w:pPr>
              <w:pStyle w:val="nTable"/>
              <w:spacing w:after="40"/>
              <w:rPr>
                <w:rFonts w:ascii="Times" w:hAnsi="Times"/>
                <w:i/>
                <w:snapToGrid w:val="0"/>
                <w:sz w:val="19"/>
                <w:szCs w:val="19"/>
              </w:rPr>
            </w:pPr>
            <w:r>
              <w:rPr>
                <w:rFonts w:ascii="Times" w:hAnsi="Times"/>
                <w:bCs/>
                <w:snapToGrid w:val="0"/>
                <w:sz w:val="19"/>
                <w:szCs w:val="19"/>
              </w:rPr>
              <w:t>r. 1 and 2: 19 Nov 2013 (see r. 2(a));</w:t>
            </w:r>
            <w:r>
              <w:rPr>
                <w:rFonts w:ascii="Times" w:hAnsi="Times"/>
                <w:bCs/>
                <w:snapToGrid w:val="0"/>
                <w:sz w:val="19"/>
                <w:szCs w:val="19"/>
              </w:rPr>
              <w:br/>
              <w:t>Regulations other than r. 1 and 2: 20 Nov 2013 (see r. 2(b))</w:t>
            </w:r>
          </w:p>
        </w:tc>
      </w:tr>
      <w:tr>
        <w:trPr>
          <w:cantSplit/>
        </w:trPr>
        <w:tc>
          <w:tcPr>
            <w:tcW w:w="3119" w:type="dxa"/>
            <w:shd w:val="clear" w:color="auto" w:fill="auto"/>
          </w:tcPr>
          <w:p>
            <w:pPr>
              <w:pStyle w:val="nTable"/>
              <w:spacing w:after="40"/>
              <w:ind w:right="113"/>
              <w:rPr>
                <w:rFonts w:ascii="Times" w:hAnsi="Times"/>
                <w:i/>
                <w:sz w:val="19"/>
              </w:rPr>
            </w:pPr>
            <w:r>
              <w:rPr>
                <w:i/>
                <w:sz w:val="19"/>
              </w:rPr>
              <w:t>Fish Resources Management Amendment Regulations 2014</w:t>
            </w:r>
            <w:r>
              <w:rPr>
                <w:sz w:val="19"/>
              </w:rPr>
              <w:t xml:space="preserve"> </w:t>
            </w:r>
          </w:p>
        </w:tc>
        <w:tc>
          <w:tcPr>
            <w:tcW w:w="1276" w:type="dxa"/>
            <w:shd w:val="clear" w:color="auto" w:fill="auto"/>
          </w:tcPr>
          <w:p>
            <w:pPr>
              <w:pStyle w:val="nTable"/>
              <w:spacing w:after="40"/>
              <w:rPr>
                <w:rFonts w:ascii="Times" w:hAnsi="Times"/>
                <w:sz w:val="19"/>
              </w:rPr>
            </w:pPr>
            <w:r>
              <w:rPr>
                <w:sz w:val="19"/>
              </w:rPr>
              <w:t>30 May 2014 p. 1713-37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Pt. 1: 30 May 2014 (see r. 2(a)); Pt. 2 and 3: 31 May 2014 (see r. 2(b));</w:t>
            </w:r>
            <w:r>
              <w:rPr>
                <w:rFonts w:ascii="Times" w:hAnsi="Times"/>
                <w:bCs/>
                <w:snapToGrid w:val="0"/>
                <w:sz w:val="19"/>
                <w:szCs w:val="19"/>
              </w:rPr>
              <w:br/>
            </w:r>
            <w:r>
              <w:rPr>
                <w:sz w:val="19"/>
              </w:rPr>
              <w:t>Pt. 4</w:t>
            </w:r>
            <w:r>
              <w:rPr>
                <w:sz w:val="19"/>
                <w:vertAlign w:val="superscript"/>
              </w:rPr>
              <w:t xml:space="preserve">: </w:t>
            </w:r>
            <w:r>
              <w:rPr>
                <w:sz w:val="19"/>
              </w:rPr>
              <w:t>1 Jul 2014 (see r. 2(c))</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5) 2014</w:t>
            </w:r>
          </w:p>
        </w:tc>
        <w:tc>
          <w:tcPr>
            <w:tcW w:w="1276" w:type="dxa"/>
            <w:shd w:val="clear" w:color="auto" w:fill="auto"/>
          </w:tcPr>
          <w:p>
            <w:pPr>
              <w:pStyle w:val="nTable"/>
              <w:spacing w:after="40"/>
              <w:rPr>
                <w:sz w:val="19"/>
              </w:rPr>
            </w:pPr>
            <w:r>
              <w:rPr>
                <w:sz w:val="19"/>
              </w:rPr>
              <w:t>12 Aug 2014 p. 2903</w:t>
            </w:r>
            <w:r>
              <w:rPr>
                <w:sz w:val="19"/>
              </w:rPr>
              <w:noBreakHyphen/>
              <w:t>7</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pacing w:val="-2"/>
                <w:sz w:val="19"/>
                <w:szCs w:val="19"/>
              </w:rPr>
              <w:t>r. 1 and 2: 12 Aug 2014 (see r. 2(a));</w:t>
            </w:r>
            <w:r>
              <w:rPr>
                <w:rFonts w:ascii="Times" w:hAnsi="Times"/>
                <w:bCs/>
                <w:snapToGrid w:val="0"/>
                <w:spacing w:val="-2"/>
                <w:sz w:val="19"/>
                <w:szCs w:val="19"/>
              </w:rPr>
              <w:br/>
              <w:t>Regulations other than r. 1 and 2: 13 Aug 2014 (see r. 2(b))</w:t>
            </w:r>
          </w:p>
        </w:tc>
      </w:tr>
      <w:tr>
        <w:trPr>
          <w:cantSplit/>
        </w:trPr>
        <w:tc>
          <w:tcPr>
            <w:tcW w:w="3119" w:type="dxa"/>
            <w:shd w:val="clear" w:color="auto" w:fill="auto"/>
          </w:tcPr>
          <w:p>
            <w:pPr>
              <w:pStyle w:val="nTable"/>
              <w:spacing w:after="40"/>
              <w:ind w:right="113"/>
              <w:rPr>
                <w:i/>
              </w:rPr>
            </w:pPr>
            <w:r>
              <w:rPr>
                <w:i/>
                <w:sz w:val="19"/>
                <w:szCs w:val="19"/>
              </w:rPr>
              <w:t>Fish Resources Management Amendment Regulations (No. 4) 2014</w:t>
            </w:r>
          </w:p>
        </w:tc>
        <w:tc>
          <w:tcPr>
            <w:tcW w:w="1276" w:type="dxa"/>
            <w:shd w:val="clear" w:color="auto" w:fill="auto"/>
          </w:tcPr>
          <w:p>
            <w:pPr>
              <w:pStyle w:val="nTable"/>
              <w:spacing w:after="40"/>
              <w:rPr>
                <w:sz w:val="19"/>
              </w:rPr>
            </w:pPr>
            <w:r>
              <w:rPr>
                <w:sz w:val="19"/>
              </w:rPr>
              <w:t>26 Aug 2014 p. 3082</w:t>
            </w:r>
            <w:r>
              <w:rPr>
                <w:sz w:val="19"/>
              </w:rPr>
              <w:noBreakHyphen/>
              <w:t>4</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26 Aug 2014 (see r. 2(a));</w:t>
            </w:r>
            <w:r>
              <w:rPr>
                <w:rFonts w:ascii="Times" w:hAnsi="Times"/>
                <w:bCs/>
                <w:snapToGrid w:val="0"/>
                <w:spacing w:val="-2"/>
                <w:sz w:val="19"/>
                <w:szCs w:val="19"/>
              </w:rPr>
              <w:br/>
              <w:t>Regulations other than r. 1 and 2: 27 Aug 2014 (see r. 2(b))</w:t>
            </w:r>
          </w:p>
        </w:tc>
      </w:tr>
      <w:tr>
        <w:trPr>
          <w:cantSplit/>
        </w:trPr>
        <w:tc>
          <w:tcPr>
            <w:tcW w:w="3119" w:type="dxa"/>
            <w:shd w:val="clear" w:color="auto" w:fill="auto"/>
          </w:tcPr>
          <w:p>
            <w:pPr>
              <w:pStyle w:val="nTable"/>
              <w:spacing w:after="40"/>
              <w:ind w:right="113"/>
              <w:rPr>
                <w:i/>
                <w:sz w:val="19"/>
                <w:szCs w:val="19"/>
              </w:rPr>
            </w:pPr>
            <w:r>
              <w:rPr>
                <w:i/>
                <w:sz w:val="19"/>
                <w:szCs w:val="19"/>
              </w:rPr>
              <w:t>Fish Resources Management Amendment Regulations (No. 3) 2014</w:t>
            </w:r>
          </w:p>
        </w:tc>
        <w:tc>
          <w:tcPr>
            <w:tcW w:w="1276" w:type="dxa"/>
            <w:shd w:val="clear" w:color="auto" w:fill="auto"/>
          </w:tcPr>
          <w:p>
            <w:pPr>
              <w:pStyle w:val="nTable"/>
              <w:spacing w:after="40"/>
              <w:rPr>
                <w:sz w:val="19"/>
              </w:rPr>
            </w:pPr>
            <w:r>
              <w:rPr>
                <w:sz w:val="19"/>
              </w:rPr>
              <w:t>9 Sep 2014 p. 3239</w:t>
            </w:r>
            <w:r>
              <w:rPr>
                <w:sz w:val="19"/>
              </w:rPr>
              <w:noBreakHyphen/>
              <w:t>40</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9 Sep 2014 (see r. 2(a));</w:t>
            </w:r>
            <w:r>
              <w:rPr>
                <w:rFonts w:ascii="Times" w:hAnsi="Times"/>
                <w:bCs/>
                <w:snapToGrid w:val="0"/>
                <w:spacing w:val="-2"/>
                <w:sz w:val="19"/>
                <w:szCs w:val="19"/>
              </w:rPr>
              <w:br/>
              <w:t>Regulations other than r. 1 and 2: 10 Sep 2014 (see r. 2(b))</w:t>
            </w:r>
          </w:p>
        </w:tc>
      </w:tr>
      <w:tr>
        <w:trPr>
          <w:cantSplit/>
        </w:trPr>
        <w:tc>
          <w:tcPr>
            <w:tcW w:w="3119" w:type="dxa"/>
            <w:tcBorders>
              <w:bottom w:val="single" w:sz="4" w:space="0" w:color="auto"/>
            </w:tcBorders>
            <w:shd w:val="clear" w:color="auto" w:fill="auto"/>
          </w:tcPr>
          <w:p>
            <w:pPr>
              <w:pStyle w:val="nTable"/>
              <w:spacing w:after="40"/>
              <w:ind w:right="113"/>
              <w:rPr>
                <w:i/>
                <w:sz w:val="19"/>
                <w:szCs w:val="19"/>
              </w:rPr>
            </w:pPr>
            <w:r>
              <w:rPr>
                <w:i/>
                <w:sz w:val="19"/>
                <w:szCs w:val="19"/>
              </w:rPr>
              <w:t>Fish Resources Management Amendment Regulations (No. 6) 2014</w:t>
            </w:r>
          </w:p>
        </w:tc>
        <w:tc>
          <w:tcPr>
            <w:tcW w:w="1276" w:type="dxa"/>
            <w:tcBorders>
              <w:bottom w:val="single" w:sz="4" w:space="0" w:color="auto"/>
            </w:tcBorders>
            <w:shd w:val="clear" w:color="auto" w:fill="auto"/>
          </w:tcPr>
          <w:p>
            <w:pPr>
              <w:pStyle w:val="nTable"/>
              <w:spacing w:after="40"/>
              <w:rPr>
                <w:sz w:val="19"/>
              </w:rPr>
            </w:pPr>
            <w:r>
              <w:rPr>
                <w:sz w:val="19"/>
              </w:rPr>
              <w:t>22 Oct 2014 p. 4087-115</w:t>
            </w:r>
          </w:p>
        </w:tc>
        <w:tc>
          <w:tcPr>
            <w:tcW w:w="2693" w:type="dxa"/>
            <w:tcBorders>
              <w:bottom w:val="single" w:sz="4"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22 Oct 2014 (see r. 2(a));</w:t>
            </w:r>
            <w:r>
              <w:rPr>
                <w:rFonts w:ascii="Times" w:hAnsi="Times"/>
                <w:bCs/>
                <w:snapToGrid w:val="0"/>
                <w:spacing w:val="-2"/>
                <w:sz w:val="19"/>
                <w:szCs w:val="19"/>
              </w:rPr>
              <w:br/>
              <w:t>Regulations other than r. 1 and 2: 23 Oct 2014 (see r. 2(b))</w:t>
            </w:r>
          </w:p>
        </w:tc>
      </w:tr>
    </w:tbl>
    <w:p>
      <w:pPr>
        <w:pStyle w:val="nSubsection"/>
        <w:spacing w:before="120"/>
        <w:rPr>
          <w:snapToGrid w:val="0"/>
        </w:rPr>
      </w:pPr>
      <w:r>
        <w:rPr>
          <w:snapToGrid w:val="0"/>
          <w:vertAlign w:val="superscript"/>
        </w:rPr>
        <w:t>2</w:t>
      </w:r>
      <w:r>
        <w:rPr>
          <w:snapToGrid w:val="0"/>
        </w:rPr>
        <w:tab/>
        <w:t>Footnote no longer applicable.</w:t>
      </w:r>
    </w:p>
    <w:p>
      <w:pPr>
        <w:pStyle w:val="nSubsection"/>
        <w:spacing w:before="120"/>
        <w:rPr>
          <w:snapToGrid w:val="0"/>
        </w:rPr>
      </w:pPr>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20"/>
      </w:pPr>
      <w:r>
        <w:rPr>
          <w:vertAlign w:val="superscript"/>
        </w:rPr>
        <w:t>4</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120"/>
      </w:pPr>
      <w:r>
        <w:rPr>
          <w:vertAlign w:val="superscript"/>
        </w:rPr>
        <w:t>5</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120"/>
      </w:pPr>
      <w:r>
        <w:rPr>
          <w:vertAlign w:val="superscript"/>
        </w:rPr>
        <w:t>6</w:t>
      </w:r>
      <w:r>
        <w:tab/>
        <w:t xml:space="preserve">Disallowed on 16 Jun 1999, see </w:t>
      </w:r>
      <w:r>
        <w:rPr>
          <w:i/>
        </w:rPr>
        <w:t>Gazette</w:t>
      </w:r>
      <w:r>
        <w:t xml:space="preserve"> 25 Jun 1999 p. 2742.</w:t>
      </w:r>
    </w:p>
    <w:p>
      <w:pPr>
        <w:pStyle w:val="nSubsection"/>
        <w:spacing w:before="120"/>
      </w:pPr>
      <w:r>
        <w:rPr>
          <w:vertAlign w:val="superscript"/>
        </w:rPr>
        <w:t>7</w:t>
      </w:r>
      <w:r>
        <w:tab/>
        <w:t xml:space="preserve">The commencement date </w:t>
      </w:r>
      <w:r>
        <w:rPr>
          <w:snapToGrid w:val="0"/>
        </w:rPr>
        <w:t>of 15 Jan 2013 that was specified</w:t>
      </w:r>
      <w:r>
        <w:t xml:space="preserve"> in r. 2(b) was before the date of gazettal.</w:t>
      </w:r>
    </w:p>
    <w:p/>
    <w:p>
      <w:pPr>
        <w:sectPr>
          <w:headerReference w:type="even" r:id="rId59"/>
          <w:headerReference w:type="default" r:id="rId60"/>
          <w:headerReference w:type="first" r:id="rId61"/>
          <w:pgSz w:w="11906" w:h="16838" w:code="9"/>
          <w:pgMar w:top="2376" w:right="2404" w:bottom="3544" w:left="2404" w:header="720" w:footer="3380" w:gutter="0"/>
          <w:cols w:space="720"/>
          <w:noEndnote/>
          <w:docGrid w:linePitch="326"/>
        </w:sectPr>
      </w:pPr>
    </w:p>
    <w:p>
      <w:pPr>
        <w:pStyle w:val="nHeading2"/>
        <w:rPr>
          <w:sz w:val="28"/>
        </w:rPr>
      </w:pPr>
      <w:bookmarkStart w:id="447" w:name="_Toc401737806"/>
      <w:r>
        <w:rPr>
          <w:sz w:val="28"/>
        </w:rPr>
        <w:t>Defined terms</w:t>
      </w:r>
      <w:bookmarkEnd w:id="4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8" w:name="DefinedTerms"/>
      <w:bookmarkEnd w:id="448"/>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person engaged for a commercial purpose in an activity</w:t>
      </w:r>
      <w:r>
        <w:tab/>
        <w:t>64(1A)</w:t>
      </w:r>
    </w:p>
    <w:p>
      <w:pPr>
        <w:pStyle w:val="DefinedTerms"/>
      </w:pPr>
      <w:r>
        <w:t>Pilbara and Kimberley Region</w:t>
      </w:r>
      <w:r>
        <w:tab/>
        <w:t>3(1)</w:t>
      </w:r>
    </w:p>
    <w:p>
      <w:pPr>
        <w:pStyle w:val="DefinedTerms"/>
      </w:pPr>
      <w:r>
        <w:t>Point Quobba restricted area</w:t>
      </w:r>
      <w:r>
        <w:tab/>
        <w:t>113D</w:t>
      </w:r>
    </w:p>
    <w:p>
      <w:pPr>
        <w:pStyle w:val="DefinedTerms"/>
      </w:pPr>
      <w:r>
        <w:t xml:space="preserve">Port of Albany </w:t>
      </w:r>
      <w:r>
        <w:tab/>
        <w:t>Sch. 5</w:t>
      </w:r>
    </w:p>
    <w:p>
      <w:pPr>
        <w:pStyle w:val="DefinedTerms"/>
      </w:pPr>
      <w:r>
        <w:t xml:space="preserve">Port of Bunbury </w:t>
      </w:r>
      <w:r>
        <w:tab/>
        <w:t>Sch. 5</w:t>
      </w:r>
    </w:p>
    <w:p>
      <w:pPr>
        <w:pStyle w:val="DefinedTerms"/>
        <w:rPr>
          <w:b/>
        </w:rPr>
      </w:pPr>
      <w:r>
        <w:t xml:space="preserve">Port of Fremantle </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 16E(1)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Pr>
        <w:pStyle w:val="DefinedTerms"/>
      </w:pPr>
    </w:p>
    <w:p>
      <w:pPr>
        <w:sectPr>
          <w:headerReference w:type="even" r:id="rId62"/>
          <w:headerReference w:type="default" r:id="rId63"/>
          <w:footerReference w:type="even" r:id="rId64"/>
          <w:footerReference w:type="default" r:id="rId65"/>
          <w:headerReference w:type="first" r:id="rId66"/>
          <w:footerReference w:type="first" r:id="rId67"/>
          <w:pgSz w:w="11906" w:h="16838" w:code="9"/>
          <w:pgMar w:top="2376" w:right="2404" w:bottom="3544" w:left="2404" w:header="720" w:footer="3380" w:gutter="0"/>
          <w:cols w:space="720"/>
          <w:noEndnote/>
          <w:docGrid w:linePitch="326"/>
        </w:sectPr>
      </w:pPr>
    </w:p>
    <w:p/>
    <w:sectPr>
      <w:headerReference w:type="even" r:id="rId68"/>
      <w:headerReference w:type="default" r:id="rId69"/>
      <w:headerReference w:type="firs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23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12-l0-03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fees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Bag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c>
        <w:tcPr>
          <w:tcW w:w="5715" w:type="dxa"/>
        </w:tcPr>
        <w:p>
          <w:pPr>
            <w:pStyle w:val="HeaderTextLeft"/>
          </w:pPr>
          <w:fldSimple w:instr=" styleref CharSDivText ">
            <w:r>
              <w:rPr>
                <w:noProof/>
              </w:rPr>
              <w:t>Bag limits — molluscs and other invertebrates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Bag limits — molluscs and other invertebrates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6</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Area of land prescribed under section 91(d) of the 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Area of land prescribed under section 91(d) of the Act</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c>
        <w:tcPr>
          <w:tcW w:w="5715" w:type="dxa"/>
        </w:tcPr>
        <w:p>
          <w:pPr>
            <w:pStyle w:val="HeaderTextLeft"/>
          </w:pPr>
          <w:fldSimple w:instr=" styleref CharSDivText ">
            <w:r>
              <w:rPr>
                <w:noProof/>
              </w:rPr>
              <w:t>Other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fldSimple w:instr=" styleref CharSDivText ">
            <w:r>
              <w:rPr>
                <w:noProof/>
              </w:rPr>
              <w:t>Other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5</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48" w:type="dxa"/>
        </w:tcPr>
        <w:p>
          <w:pPr>
            <w:pStyle w:val="HeaderNumberRight"/>
            <w:ind w:right="17"/>
          </w:pPr>
          <w:fldSimple w:instr=" styleref CharSchno ">
            <w:r>
              <w:rPr>
                <w:noProof/>
              </w:rPr>
              <w:t>Schedule 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tcPr>
        <w:p>
          <w:pPr>
            <w:pStyle w:val="HeaderTextLeft"/>
          </w:pPr>
          <w:fldSimple w:instr=" styleref CharSchText ">
            <w:r>
              <w:rPr>
                <w:noProof/>
              </w:rPr>
              <w:t>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48" w:type="dxa"/>
        </w:tcPr>
        <w:p>
          <w:pPr>
            <w:pStyle w:val="HeaderNumberRight"/>
            <w:ind w:right="17"/>
          </w:pPr>
          <w:fldSimple w:instr=" styleref CharSchno ">
            <w:r>
              <w:rPr>
                <w:noProof/>
              </w:rPr>
              <w:t>Schedule 12</w:t>
            </w:r>
          </w:fldSimple>
        </w:p>
      </w:tc>
    </w:tr>
    <w:tr>
      <w:tc>
        <w:tcPr>
          <w:tcW w:w="5715" w:type="dxa"/>
        </w:tcPr>
        <w:p>
          <w:pPr>
            <w:pStyle w:val="HeaderTextRight"/>
          </w:pPr>
          <w:fldSimple w:instr=" styleref CharSDivText ">
            <w:r>
              <w:rPr>
                <w:noProof/>
              </w:rPr>
              <w:t>Species of fish not endemic to Australia</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c>
        <w:tcPr>
          <w:tcW w:w="5715" w:type="dxa"/>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14</w:t>
            </w:r>
          </w:fldSimple>
        </w:p>
      </w:tc>
    </w:tr>
    <w:tr>
      <w:tc>
        <w:tcPr>
          <w:tcW w:w="5715" w:type="dxa"/>
        </w:tcPr>
        <w:p>
          <w:pPr>
            <w:pStyle w:val="HeaderTextRight"/>
          </w:pPr>
          <w:fldSimple w:instr=" styleref CharSDivText ">
            <w:r>
              <w:rPr>
                <w:noProof/>
              </w:rPr>
              <w:t>All other waters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9</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9</w:instrText>
            </w:r>
            <w:r>
              <w:rPr>
                <w:noProof/>
              </w:rPr>
              <w:cr/>
            </w:r>
          </w:fldSimple>
          <w:r>
            <w:instrText xml:space="preserve"> </w:instrText>
          </w:r>
          <w:r>
            <w:fldChar w:fldCharType="separate"/>
          </w:r>
          <w:r>
            <w:rPr>
              <w:noProof/>
            </w:rPr>
            <w:t>Form 9</w:t>
          </w:r>
          <w:r>
            <w:rPr>
              <w:noProof/>
            </w:rPr>
            <w:cr/>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Abalone zones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fldSimple w:instr=" styleref CharSchText ">
            <w:r>
              <w:rPr>
                <w:noProof/>
              </w:rPr>
              <w:t>Abalone zones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 </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880C58"/>
    <w:multiLevelType w:val="multilevel"/>
    <w:tmpl w:val="7226A03A"/>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EC659F6"/>
    <w:multiLevelType w:val="multilevel"/>
    <w:tmpl w:val="F54627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6"/>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7"/>
  </w:num>
  <w:num w:numId="14">
    <w:abstractNumId w:val="28"/>
  </w:num>
  <w:num w:numId="15">
    <w:abstractNumId w:val="16"/>
  </w:num>
  <w:num w:numId="16">
    <w:abstractNumId w:val="32"/>
  </w:num>
  <w:num w:numId="17">
    <w:abstractNumId w:val="17"/>
  </w:num>
  <w:num w:numId="18">
    <w:abstractNumId w:val="14"/>
  </w:num>
  <w:num w:numId="19">
    <w:abstractNumId w:val="30"/>
  </w:num>
  <w:num w:numId="20">
    <w:abstractNumId w:val="18"/>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08"/>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22103235" w:val="RemoveTocBookmarks,RunningHeaders"/>
    <w:docVar w:name="WAFER_20141022103235_GUID" w:val="4e3ca767-8b92-462d-aacf-854e1ccf07f0"/>
    <w:docVar w:name="WAFER_20151210154708" w:val="RemoveTrackChanges"/>
    <w:docVar w:name="WAFER_20151210154708_GUID" w:val="b58e7484-962a-4eac-bc47-1a2f114947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126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image" Target="media/image2.jpeg"/><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5.jpeg"/><Relationship Id="rId47" Type="http://schemas.openxmlformats.org/officeDocument/2006/relationships/image" Target="media/image10.png"/><Relationship Id="rId50" Type="http://schemas.openxmlformats.org/officeDocument/2006/relationships/header" Target="header21.xml"/><Relationship Id="rId55" Type="http://schemas.openxmlformats.org/officeDocument/2006/relationships/header" Target="header26.xml"/><Relationship Id="rId63" Type="http://schemas.openxmlformats.org/officeDocument/2006/relationships/header" Target="header33.xml"/><Relationship Id="rId68" Type="http://schemas.openxmlformats.org/officeDocument/2006/relationships/header" Target="header35.xml"/><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3.jpeg"/><Relationship Id="rId45" Type="http://schemas.openxmlformats.org/officeDocument/2006/relationships/image" Target="media/image8.jpeg"/><Relationship Id="rId53" Type="http://schemas.openxmlformats.org/officeDocument/2006/relationships/header" Target="header24.xml"/><Relationship Id="rId58" Type="http://schemas.openxmlformats.org/officeDocument/2006/relationships/header" Target="header28.xml"/><Relationship Id="rId66" Type="http://schemas.openxmlformats.org/officeDocument/2006/relationships/header" Target="header3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image" Target="media/image12.jpeg"/><Relationship Id="rId57" Type="http://schemas.openxmlformats.org/officeDocument/2006/relationships/header" Target="header27.xml"/><Relationship Id="rId61" Type="http://schemas.openxmlformats.org/officeDocument/2006/relationships/header" Target="header3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image" Target="media/image7.jpeg"/><Relationship Id="rId52" Type="http://schemas.openxmlformats.org/officeDocument/2006/relationships/header" Target="header23.xml"/><Relationship Id="rId60" Type="http://schemas.openxmlformats.org/officeDocument/2006/relationships/header" Target="header30.xml"/><Relationship Id="rId65"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6.jpeg"/><Relationship Id="rId48" Type="http://schemas.openxmlformats.org/officeDocument/2006/relationships/image" Target="media/image11.jpeg"/><Relationship Id="rId56" Type="http://schemas.openxmlformats.org/officeDocument/2006/relationships/image" Target="media/image13.png"/><Relationship Id="rId64" Type="http://schemas.openxmlformats.org/officeDocument/2006/relationships/footer" Target="footer10.xml"/><Relationship Id="rId69" Type="http://schemas.openxmlformats.org/officeDocument/2006/relationships/header" Target="header36.xml"/><Relationship Id="rId8" Type="http://schemas.openxmlformats.org/officeDocument/2006/relationships/endnotes" Target="endnotes.xml"/><Relationship Id="rId51" Type="http://schemas.openxmlformats.org/officeDocument/2006/relationships/header" Target="header22.xm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image" Target="media/image9.jpeg"/><Relationship Id="rId59" Type="http://schemas.openxmlformats.org/officeDocument/2006/relationships/header" Target="header29.xml"/><Relationship Id="rId67" Type="http://schemas.openxmlformats.org/officeDocument/2006/relationships/footer" Target="footer12.xml"/><Relationship Id="rId20" Type="http://schemas.openxmlformats.org/officeDocument/2006/relationships/footer" Target="footer6.xml"/><Relationship Id="rId41" Type="http://schemas.openxmlformats.org/officeDocument/2006/relationships/image" Target="media/image4.jpeg"/><Relationship Id="rId54" Type="http://schemas.openxmlformats.org/officeDocument/2006/relationships/header" Target="header25.xml"/><Relationship Id="rId62" Type="http://schemas.openxmlformats.org/officeDocument/2006/relationships/header" Target="header32.xml"/><Relationship Id="rId70" Type="http://schemas.openxmlformats.org/officeDocument/2006/relationships/header" Target="header3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AF070-6DEE-4873-9351-C8C5172E8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358</Pages>
  <Words>75449</Words>
  <Characters>361405</Characters>
  <Application>Microsoft Office Word</Application>
  <DocSecurity>0</DocSecurity>
  <Lines>13385</Lines>
  <Paragraphs>9496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1995 - 12-l0-03</dc:title>
  <dc:subject/>
  <dc:creator/>
  <cp:keywords/>
  <dc:description/>
  <cp:lastModifiedBy>svcMRProcess</cp:lastModifiedBy>
  <cp:revision>4</cp:revision>
  <cp:lastPrinted>2013-07-24T23:43:00Z</cp:lastPrinted>
  <dcterms:created xsi:type="dcterms:W3CDTF">2020-02-23T10:31:00Z</dcterms:created>
  <dcterms:modified xsi:type="dcterms:W3CDTF">2020-02-23T10:31:00Z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20141023</vt:lpwstr>
  </property>
  <property fmtid="{D5CDD505-2E9C-101B-9397-08002B2CF9AE}" pid="4" name="DocumentType">
    <vt:lpwstr>Reg</vt:lpwstr>
  </property>
  <property fmtid="{D5CDD505-2E9C-101B-9397-08002B2CF9AE}" pid="5" name="OwlsUID">
    <vt:i4>4447</vt:i4>
  </property>
  <property fmtid="{D5CDD505-2E9C-101B-9397-08002B2CF9AE}" pid="6" name="AsAtDate">
    <vt:lpwstr>23 Oct 2014</vt:lpwstr>
  </property>
  <property fmtid="{D5CDD505-2E9C-101B-9397-08002B2CF9AE}" pid="7" name="Suffix">
    <vt:lpwstr>12-l0-03</vt:lpwstr>
  </property>
  <property fmtid="{D5CDD505-2E9C-101B-9397-08002B2CF9AE}" pid="8" name="ReprintNo">
    <vt:lpwstr>12</vt:lpwstr>
  </property>
  <property fmtid="{D5CDD505-2E9C-101B-9397-08002B2CF9AE}" pid="9" name="ReprintedAsAt">
    <vt:filetime>2013-07-18T16:00:00Z</vt:filetime>
  </property>
</Properties>
</file>