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_Toc413833873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_Toc413833874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_Toc413833875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Transitional provisions relating to general manager</w:t>
      </w:r>
      <w:r>
        <w:tab/>
      </w:r>
      <w:r>
        <w:fldChar w:fldCharType="begin"/>
      </w:r>
      <w:r>
        <w:instrText xml:space="preserve"> PAGEREF _Toc413833876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composition and proceedings of Trust</w:t>
      </w:r>
    </w:p>
    <w:p>
      <w:pPr>
        <w:pStyle w:val="TOC8"/>
        <w:rPr>
          <w:rFonts w:asciiTheme="minorHAnsi" w:eastAsiaTheme="minorEastAsia" w:hAnsiTheme="minorHAnsi" w:cstheme="minorBidi"/>
          <w:szCs w:val="22"/>
        </w:rPr>
      </w:pPr>
      <w:r>
        <w:t>4</w:t>
      </w:r>
      <w:r>
        <w:rPr>
          <w:snapToGrid w:val="0"/>
        </w:rPr>
        <w:t>.</w:t>
      </w:r>
      <w:r>
        <w:rPr>
          <w:snapToGrid w:val="0"/>
        </w:rPr>
        <w:tab/>
        <w:t>Establishment of Trust</w:t>
      </w:r>
      <w:r>
        <w:tab/>
      </w:r>
      <w:r>
        <w:fldChar w:fldCharType="begin"/>
      </w:r>
      <w:r>
        <w:instrText xml:space="preserve"> PAGEREF _Toc413833878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Trust</w:t>
      </w:r>
      <w:r>
        <w:tab/>
      </w:r>
      <w:r>
        <w:fldChar w:fldCharType="begin"/>
      </w:r>
      <w:r>
        <w:instrText xml:space="preserve"> PAGEREF _Toc413833879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Casual vacancies</w:t>
      </w:r>
      <w:r>
        <w:tab/>
      </w:r>
      <w:r>
        <w:fldChar w:fldCharType="begin"/>
      </w:r>
      <w:r>
        <w:instrText xml:space="preserve"> PAGEREF _Toc413833880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trustee from office</w:t>
      </w:r>
      <w:r>
        <w:tab/>
      </w:r>
      <w:r>
        <w:fldChar w:fldCharType="begin"/>
      </w:r>
      <w:r>
        <w:instrText xml:space="preserve"> PAGEREF _Toc413833881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 meetings and quorum</w:t>
      </w:r>
      <w:r>
        <w:tab/>
      </w:r>
      <w:r>
        <w:fldChar w:fldCharType="begin"/>
      </w:r>
      <w:r>
        <w:instrText xml:space="preserve"> PAGEREF _Toc413833882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trustees</w:t>
      </w:r>
      <w:r>
        <w:tab/>
      </w:r>
      <w:r>
        <w:fldChar w:fldCharType="begin"/>
      </w:r>
      <w:r>
        <w:instrText xml:space="preserve"> PAGEREF _Toc413833883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_Toc413833884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w:t>
      </w:r>
      <w:r>
        <w:tab/>
      </w:r>
      <w:r>
        <w:fldChar w:fldCharType="begin"/>
      </w:r>
      <w:r>
        <w:instrText xml:space="preserve"> PAGEREF _Toc413833885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Who presides at meetings</w:t>
      </w:r>
      <w:r>
        <w:tab/>
      </w:r>
      <w:r>
        <w:fldChar w:fldCharType="begin"/>
      </w:r>
      <w:r>
        <w:instrText xml:space="preserve"> PAGEREF _Toc413833886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Validity of acts etc. of Trust not affected by vacancy etc.</w:t>
      </w:r>
      <w:r>
        <w:tab/>
      </w:r>
      <w:r>
        <w:fldChar w:fldCharType="begin"/>
      </w:r>
      <w:r>
        <w:instrText xml:space="preserve"> PAGEREF _Toc413833887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Trustee to declare interest</w:t>
      </w:r>
      <w:r>
        <w:tab/>
      </w:r>
      <w:r>
        <w:fldChar w:fldCharType="begin"/>
      </w:r>
      <w:r>
        <w:instrText xml:space="preserve"> PAGEREF _Toc413833888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Powers, functions, authorities and duties of Trust</w:t>
      </w:r>
    </w:p>
    <w:p>
      <w:pPr>
        <w:pStyle w:val="TOC8"/>
        <w:rPr>
          <w:rFonts w:asciiTheme="minorHAnsi" w:eastAsiaTheme="minorEastAsia" w:hAnsiTheme="minorHAnsi" w:cstheme="minorBidi"/>
          <w:szCs w:val="22"/>
        </w:rPr>
      </w:pPr>
      <w:r>
        <w:t>15</w:t>
      </w:r>
      <w:r>
        <w:rPr>
          <w:snapToGrid w:val="0"/>
        </w:rPr>
        <w:t>.</w:t>
      </w:r>
      <w:r>
        <w:rPr>
          <w:snapToGrid w:val="0"/>
        </w:rPr>
        <w:tab/>
        <w:t>Trust subject to general direction and control of Minister</w:t>
      </w:r>
      <w:r>
        <w:tab/>
      </w:r>
      <w:r>
        <w:fldChar w:fldCharType="begin"/>
      </w:r>
      <w:r>
        <w:instrText xml:space="preserve"> PAGEREF _Toc413833890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and powers</w:t>
      </w:r>
      <w:r>
        <w:tab/>
      </w:r>
      <w:r>
        <w:fldChar w:fldCharType="begin"/>
      </w:r>
      <w:r>
        <w:instrText xml:space="preserve"> PAGEREF _Toc413833891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General manager etc., appointment of etc.</w:t>
      </w:r>
      <w:r>
        <w:tab/>
      </w:r>
      <w:r>
        <w:fldChar w:fldCharType="begin"/>
      </w:r>
      <w:r>
        <w:instrText xml:space="preserve"> PAGEREF _Toc413833892 \h </w:instrText>
      </w:r>
      <w:r>
        <w:fldChar w:fldCharType="separate"/>
      </w:r>
      <w:r>
        <w:t>2</w:t>
      </w:r>
      <w:r>
        <w:fldChar w:fldCharType="end"/>
      </w:r>
    </w:p>
    <w:p>
      <w:pPr>
        <w:pStyle w:val="TOC8"/>
        <w:rPr>
          <w:rFonts w:asciiTheme="minorHAnsi" w:eastAsiaTheme="minorEastAsia" w:hAnsiTheme="minorHAnsi" w:cstheme="minorBidi"/>
          <w:szCs w:val="22"/>
        </w:rPr>
      </w:pPr>
      <w:r>
        <w:lastRenderedPageBreak/>
        <w:t>17A</w:t>
      </w:r>
      <w:r>
        <w:rPr>
          <w:snapToGrid w:val="0"/>
        </w:rPr>
        <w:t>.</w:t>
      </w:r>
      <w:r>
        <w:rPr>
          <w:snapToGrid w:val="0"/>
        </w:rPr>
        <w:tab/>
        <w:t>Employment of casual or temporary staff</w:t>
      </w:r>
      <w:r>
        <w:tab/>
      </w:r>
      <w:r>
        <w:fldChar w:fldCharType="begin"/>
      </w:r>
      <w:r>
        <w:instrText xml:space="preserve"> PAGEREF _Toc413833893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Trust may use services of public servants</w:t>
      </w:r>
      <w:r>
        <w:tab/>
      </w:r>
      <w:r>
        <w:fldChar w:fldCharType="begin"/>
      </w:r>
      <w:r>
        <w:instrText xml:space="preserve"> PAGEREF _Toc413833894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Trust may agree to lease, manage etc. theatre of Council</w:t>
      </w:r>
      <w:r>
        <w:tab/>
      </w:r>
      <w:r>
        <w:fldChar w:fldCharType="begin"/>
      </w:r>
      <w:r>
        <w:instrText xml:space="preserve"> PAGEREF _Toc413833895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20</w:t>
      </w:r>
      <w:r>
        <w:rPr>
          <w:snapToGrid w:val="0"/>
        </w:rPr>
        <w:t>.</w:t>
      </w:r>
      <w:r>
        <w:rPr>
          <w:snapToGrid w:val="0"/>
        </w:rPr>
        <w:tab/>
        <w:t>Certain property of Trust exempt from rates, taxes and duty</w:t>
      </w:r>
      <w:r>
        <w:tab/>
      </w:r>
      <w:r>
        <w:fldChar w:fldCharType="begin"/>
      </w:r>
      <w:r>
        <w:instrText xml:space="preserve"> PAGEREF _Toc413833897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_Toc413833898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Trust</w:t>
      </w:r>
      <w:r>
        <w:tab/>
      </w:r>
      <w:r>
        <w:fldChar w:fldCharType="begin"/>
      </w:r>
      <w:r>
        <w:instrText xml:space="preserve"> PAGEREF _Toc413833899 \h </w:instrText>
      </w:r>
      <w:r>
        <w:fldChar w:fldCharType="separate"/>
      </w:r>
      <w:r>
        <w:t>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may accept gifts</w:t>
      </w:r>
      <w:r>
        <w:tab/>
      </w:r>
      <w:r>
        <w:fldChar w:fldCharType="begin"/>
      </w:r>
      <w:r>
        <w:instrText xml:space="preserve"> PAGEREF _Toc413833900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_Toc413833902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Matters in respect of which the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_Toc413833905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_Toc413833906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Perth Theatre Trust Act 1979</w:t>
      </w:r>
    </w:p>
    <w:p>
      <w:pPr>
        <w:pStyle w:val="LongTitle"/>
        <w:rPr>
          <w:snapToGrid w:val="0"/>
        </w:rPr>
      </w:pPr>
      <w:r>
        <w:rPr>
          <w:snapToGrid w:val="0"/>
        </w:rPr>
        <w:t>An Act to establish and constitute the Perth Theatre Trust, to provide for the management and operation of theatres vested in or leased to it or under its control and for matters incidental thereto or connected therewith.</w:t>
      </w:r>
    </w:p>
    <w:p>
      <w:pPr>
        <w:pStyle w:val="Heading2"/>
      </w:pPr>
      <w:bookmarkStart w:id="3" w:name="_Toc413833764"/>
      <w:bookmarkStart w:id="4" w:name="_Toc413833799"/>
      <w:bookmarkStart w:id="5" w:name="_Toc41383387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1383387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7" w:name="_Toc41383387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8" w:name="_Toc41383387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9" w:name="_Toc413833876"/>
      <w:r>
        <w:rPr>
          <w:rStyle w:val="CharSectno"/>
        </w:rPr>
        <w:t>3A</w:t>
      </w:r>
      <w:r>
        <w:rPr>
          <w:snapToGrid w:val="0"/>
        </w:rPr>
        <w:t>.</w:t>
      </w:r>
      <w:r>
        <w:rPr>
          <w:snapToGrid w:val="0"/>
        </w:rPr>
        <w:tab/>
        <w:t>Transitional provisions relating to general manager</w:t>
      </w:r>
      <w:bookmarkEnd w:id="9"/>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10" w:name="_Toc413833769"/>
      <w:bookmarkStart w:id="11" w:name="_Toc413833804"/>
      <w:bookmarkStart w:id="12" w:name="_Toc413833877"/>
      <w:r>
        <w:rPr>
          <w:rStyle w:val="CharPartNo"/>
        </w:rPr>
        <w:t>Part II</w:t>
      </w:r>
      <w:r>
        <w:rPr>
          <w:rStyle w:val="CharDivNo"/>
        </w:rPr>
        <w:t> </w:t>
      </w:r>
      <w:r>
        <w:t>—</w:t>
      </w:r>
      <w:r>
        <w:rPr>
          <w:rStyle w:val="CharDivText"/>
        </w:rPr>
        <w:t> </w:t>
      </w:r>
      <w:r>
        <w:rPr>
          <w:rStyle w:val="CharPartText"/>
        </w:rPr>
        <w:t>Establishment, composition and proceedings of Trust</w:t>
      </w:r>
      <w:bookmarkEnd w:id="10"/>
      <w:bookmarkEnd w:id="11"/>
      <w:bookmarkEnd w:id="12"/>
    </w:p>
    <w:p>
      <w:pPr>
        <w:pStyle w:val="Heading5"/>
        <w:spacing w:before="120"/>
        <w:rPr>
          <w:snapToGrid w:val="0"/>
        </w:rPr>
      </w:pPr>
      <w:bookmarkStart w:id="13" w:name="_Toc413833878"/>
      <w:r>
        <w:rPr>
          <w:rStyle w:val="CharSectno"/>
        </w:rPr>
        <w:t>4</w:t>
      </w:r>
      <w:r>
        <w:rPr>
          <w:snapToGrid w:val="0"/>
        </w:rPr>
        <w:t>.</w:t>
      </w:r>
      <w:r>
        <w:rPr>
          <w:snapToGrid w:val="0"/>
        </w:rPr>
        <w:tab/>
        <w:t>Establishment of Trust</w:t>
      </w:r>
      <w:bookmarkEnd w:id="1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4" w:name="_Toc413833879"/>
      <w:r>
        <w:rPr>
          <w:rStyle w:val="CharSectno"/>
        </w:rPr>
        <w:t>5</w:t>
      </w:r>
      <w:r>
        <w:rPr>
          <w:snapToGrid w:val="0"/>
        </w:rPr>
        <w:t>.</w:t>
      </w:r>
      <w:r>
        <w:rPr>
          <w:snapToGrid w:val="0"/>
        </w:rPr>
        <w:tab/>
        <w:t>Composition of Trust</w:t>
      </w:r>
      <w:bookmarkEnd w:id="14"/>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15" w:name="_Toc413833880"/>
      <w:r>
        <w:rPr>
          <w:rStyle w:val="CharSectno"/>
        </w:rPr>
        <w:t>6</w:t>
      </w:r>
      <w:r>
        <w:rPr>
          <w:snapToGrid w:val="0"/>
        </w:rPr>
        <w:t>.</w:t>
      </w:r>
      <w:r>
        <w:rPr>
          <w:snapToGrid w:val="0"/>
        </w:rPr>
        <w:tab/>
        <w:t>Casual vacancies</w:t>
      </w:r>
      <w:bookmarkEnd w:id="1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w:t>
      </w:r>
    </w:p>
    <w:p>
      <w:pPr>
        <w:pStyle w:val="Heading5"/>
        <w:rPr>
          <w:snapToGrid w:val="0"/>
        </w:rPr>
      </w:pPr>
      <w:bookmarkStart w:id="16" w:name="_Toc413833881"/>
      <w:r>
        <w:rPr>
          <w:rStyle w:val="CharSectno"/>
        </w:rPr>
        <w:t>7</w:t>
      </w:r>
      <w:r>
        <w:rPr>
          <w:snapToGrid w:val="0"/>
        </w:rPr>
        <w:t>.</w:t>
      </w:r>
      <w:r>
        <w:rPr>
          <w:snapToGrid w:val="0"/>
        </w:rPr>
        <w:tab/>
        <w:t>Removal of trustee from office</w:t>
      </w:r>
      <w:bookmarkEnd w:id="16"/>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17" w:name="_Toc413833882"/>
      <w:r>
        <w:rPr>
          <w:rStyle w:val="CharSectno"/>
        </w:rPr>
        <w:t>8</w:t>
      </w:r>
      <w:r>
        <w:rPr>
          <w:snapToGrid w:val="0"/>
        </w:rPr>
        <w:t>.</w:t>
      </w:r>
      <w:r>
        <w:rPr>
          <w:snapToGrid w:val="0"/>
        </w:rPr>
        <w:tab/>
        <w:t>Common seal, meetings and quorum</w:t>
      </w:r>
      <w:bookmarkEnd w:id="17"/>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18" w:name="_Toc413833883"/>
      <w:r>
        <w:rPr>
          <w:rStyle w:val="CharSectno"/>
        </w:rPr>
        <w:t>9</w:t>
      </w:r>
      <w:r>
        <w:rPr>
          <w:snapToGrid w:val="0"/>
        </w:rPr>
        <w:t>.</w:t>
      </w:r>
      <w:r>
        <w:rPr>
          <w:snapToGrid w:val="0"/>
        </w:rPr>
        <w:tab/>
        <w:t>Remuneration and expenses of trustees</w:t>
      </w:r>
      <w:bookmarkEnd w:id="18"/>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19" w:name="_Toc413833884"/>
      <w:r>
        <w:rPr>
          <w:rStyle w:val="CharSectno"/>
        </w:rPr>
        <w:t>10</w:t>
      </w:r>
      <w:r>
        <w:rPr>
          <w:snapToGrid w:val="0"/>
        </w:rPr>
        <w:t>.</w:t>
      </w:r>
      <w:r>
        <w:rPr>
          <w:snapToGrid w:val="0"/>
        </w:rPr>
        <w:tab/>
        <w:t>Delegation</w:t>
      </w:r>
      <w:bookmarkEnd w:id="19"/>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20" w:name="_Toc413833885"/>
      <w:r>
        <w:rPr>
          <w:rStyle w:val="CharSectno"/>
        </w:rPr>
        <w:t>11</w:t>
      </w:r>
      <w:r>
        <w:rPr>
          <w:snapToGrid w:val="0"/>
        </w:rPr>
        <w:t>.</w:t>
      </w:r>
      <w:r>
        <w:rPr>
          <w:snapToGrid w:val="0"/>
        </w:rPr>
        <w:tab/>
        <w:t>Committees</w:t>
      </w:r>
      <w:bookmarkEnd w:id="20"/>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1" w:name="_Toc413833886"/>
      <w:r>
        <w:rPr>
          <w:rStyle w:val="CharSectno"/>
        </w:rPr>
        <w:t>12</w:t>
      </w:r>
      <w:r>
        <w:rPr>
          <w:snapToGrid w:val="0"/>
        </w:rPr>
        <w:t>.</w:t>
      </w:r>
      <w:r>
        <w:rPr>
          <w:snapToGrid w:val="0"/>
        </w:rPr>
        <w:tab/>
        <w:t>Who presides at meetings</w:t>
      </w:r>
      <w:bookmarkEnd w:id="21"/>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22" w:name="_Toc413833887"/>
      <w:r>
        <w:rPr>
          <w:rStyle w:val="CharSectno"/>
        </w:rPr>
        <w:t>13</w:t>
      </w:r>
      <w:r>
        <w:rPr>
          <w:snapToGrid w:val="0"/>
        </w:rPr>
        <w:t>.</w:t>
      </w:r>
      <w:r>
        <w:rPr>
          <w:snapToGrid w:val="0"/>
        </w:rPr>
        <w:tab/>
        <w:t>Validity of acts etc. of Trust not affected by vacancy etc.</w:t>
      </w:r>
      <w:bookmarkEnd w:id="22"/>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23" w:name="_Toc413833888"/>
      <w:r>
        <w:rPr>
          <w:rStyle w:val="CharSectno"/>
        </w:rPr>
        <w:t>14</w:t>
      </w:r>
      <w:r>
        <w:rPr>
          <w:snapToGrid w:val="0"/>
        </w:rPr>
        <w:t>.</w:t>
      </w:r>
      <w:r>
        <w:rPr>
          <w:snapToGrid w:val="0"/>
        </w:rPr>
        <w:tab/>
        <w:t>Trustee to declare interest</w:t>
      </w:r>
      <w:bookmarkEnd w:id="23"/>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24" w:name="_Toc413833781"/>
      <w:bookmarkStart w:id="25" w:name="_Toc413833816"/>
      <w:bookmarkStart w:id="26" w:name="_Toc413833889"/>
      <w:r>
        <w:rPr>
          <w:rStyle w:val="CharPartNo"/>
        </w:rPr>
        <w:t>Part III</w:t>
      </w:r>
      <w:r>
        <w:rPr>
          <w:rStyle w:val="CharDivNo"/>
        </w:rPr>
        <w:t> </w:t>
      </w:r>
      <w:r>
        <w:t>—</w:t>
      </w:r>
      <w:r>
        <w:rPr>
          <w:rStyle w:val="CharDivText"/>
        </w:rPr>
        <w:t> </w:t>
      </w:r>
      <w:r>
        <w:rPr>
          <w:rStyle w:val="CharPartText"/>
        </w:rPr>
        <w:t>Powers, functions, authorities and duties of Trust</w:t>
      </w:r>
      <w:bookmarkEnd w:id="24"/>
      <w:bookmarkEnd w:id="25"/>
      <w:bookmarkEnd w:id="26"/>
    </w:p>
    <w:p>
      <w:pPr>
        <w:pStyle w:val="Heading5"/>
        <w:rPr>
          <w:snapToGrid w:val="0"/>
        </w:rPr>
      </w:pPr>
      <w:bookmarkStart w:id="27" w:name="_Toc413833890"/>
      <w:r>
        <w:rPr>
          <w:rStyle w:val="CharSectno"/>
        </w:rPr>
        <w:t>15</w:t>
      </w:r>
      <w:r>
        <w:rPr>
          <w:snapToGrid w:val="0"/>
        </w:rPr>
        <w:t>.</w:t>
      </w:r>
      <w:r>
        <w:rPr>
          <w:snapToGrid w:val="0"/>
        </w:rPr>
        <w:tab/>
        <w:t>Trust subject to general direction and control of Minister</w:t>
      </w:r>
      <w:bookmarkEnd w:id="27"/>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8" w:name="_Toc413833891"/>
      <w:r>
        <w:rPr>
          <w:rStyle w:val="CharSectno"/>
        </w:rPr>
        <w:t>16</w:t>
      </w:r>
      <w:r>
        <w:rPr>
          <w:snapToGrid w:val="0"/>
        </w:rPr>
        <w:t>.</w:t>
      </w:r>
      <w:r>
        <w:rPr>
          <w:snapToGrid w:val="0"/>
        </w:rPr>
        <w:tab/>
        <w:t>Functions and powers</w:t>
      </w:r>
      <w:bookmarkEnd w:id="28"/>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29" w:name="_Toc413833892"/>
      <w:r>
        <w:rPr>
          <w:rStyle w:val="CharSectno"/>
        </w:rPr>
        <w:t>17</w:t>
      </w:r>
      <w:r>
        <w:rPr>
          <w:snapToGrid w:val="0"/>
        </w:rPr>
        <w:t>.</w:t>
      </w:r>
      <w:r>
        <w:rPr>
          <w:snapToGrid w:val="0"/>
        </w:rPr>
        <w:tab/>
        <w:t>General manager etc., appointment of etc.</w:t>
      </w:r>
      <w:bookmarkEnd w:id="29"/>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30" w:name="_Toc413833893"/>
      <w:r>
        <w:rPr>
          <w:rStyle w:val="CharSectno"/>
        </w:rPr>
        <w:t>17A</w:t>
      </w:r>
      <w:r>
        <w:rPr>
          <w:snapToGrid w:val="0"/>
        </w:rPr>
        <w:t>.</w:t>
      </w:r>
      <w:r>
        <w:rPr>
          <w:snapToGrid w:val="0"/>
        </w:rPr>
        <w:tab/>
        <w:t>Employment of casual or temporary staff</w:t>
      </w:r>
      <w:bookmarkEnd w:id="30"/>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31" w:name="_Toc413833894"/>
      <w:r>
        <w:rPr>
          <w:rStyle w:val="CharSectno"/>
        </w:rPr>
        <w:t>18</w:t>
      </w:r>
      <w:r>
        <w:rPr>
          <w:snapToGrid w:val="0"/>
        </w:rPr>
        <w:t>.</w:t>
      </w:r>
      <w:r>
        <w:rPr>
          <w:snapToGrid w:val="0"/>
        </w:rPr>
        <w:tab/>
        <w:t>Trust may use services of public servants</w:t>
      </w:r>
      <w:bookmarkEnd w:id="31"/>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2" w:name="_Toc413833895"/>
      <w:r>
        <w:rPr>
          <w:rStyle w:val="CharSectno"/>
        </w:rPr>
        <w:t>19</w:t>
      </w:r>
      <w:r>
        <w:rPr>
          <w:snapToGrid w:val="0"/>
        </w:rPr>
        <w:t>.</w:t>
      </w:r>
      <w:r>
        <w:rPr>
          <w:snapToGrid w:val="0"/>
        </w:rPr>
        <w:tab/>
        <w:t>Trust may agree to lease, manage etc. theatre of Council</w:t>
      </w:r>
      <w:bookmarkEnd w:id="32"/>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3" w:name="_Toc413833788"/>
      <w:bookmarkStart w:id="34" w:name="_Toc413833823"/>
      <w:bookmarkStart w:id="35" w:name="_Toc413833896"/>
      <w:r>
        <w:rPr>
          <w:rStyle w:val="CharPartNo"/>
        </w:rPr>
        <w:t>Part IV</w:t>
      </w:r>
      <w:r>
        <w:rPr>
          <w:rStyle w:val="CharDivNo"/>
        </w:rPr>
        <w:t> </w:t>
      </w:r>
      <w:r>
        <w:t>—</w:t>
      </w:r>
      <w:r>
        <w:rPr>
          <w:rStyle w:val="CharDivText"/>
        </w:rPr>
        <w:t> </w:t>
      </w:r>
      <w:r>
        <w:rPr>
          <w:rStyle w:val="CharPartText"/>
        </w:rPr>
        <w:t>Financial provisions</w:t>
      </w:r>
      <w:bookmarkEnd w:id="33"/>
      <w:bookmarkEnd w:id="34"/>
      <w:bookmarkEnd w:id="35"/>
    </w:p>
    <w:p>
      <w:pPr>
        <w:pStyle w:val="Heading5"/>
        <w:rPr>
          <w:snapToGrid w:val="0"/>
        </w:rPr>
      </w:pPr>
      <w:bookmarkStart w:id="36" w:name="_Toc413833897"/>
      <w:r>
        <w:rPr>
          <w:rStyle w:val="CharSectno"/>
        </w:rPr>
        <w:t>20</w:t>
      </w:r>
      <w:r>
        <w:rPr>
          <w:snapToGrid w:val="0"/>
        </w:rPr>
        <w:t>.</w:t>
      </w:r>
      <w:r>
        <w:rPr>
          <w:snapToGrid w:val="0"/>
        </w:rPr>
        <w:tab/>
        <w:t>Certain property of Trust exempt from rates, taxes and duty</w:t>
      </w:r>
      <w:bookmarkEnd w:id="36"/>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37" w:name="_Toc41383389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38" w:name="_Toc413833899"/>
      <w:r>
        <w:rPr>
          <w:rStyle w:val="CharSectno"/>
        </w:rPr>
        <w:t>23</w:t>
      </w:r>
      <w:r>
        <w:rPr>
          <w:snapToGrid w:val="0"/>
        </w:rPr>
        <w:t>.</w:t>
      </w:r>
      <w:r>
        <w:rPr>
          <w:snapToGrid w:val="0"/>
        </w:rPr>
        <w:tab/>
        <w:t>Funds of Trust</w:t>
      </w:r>
      <w:bookmarkEnd w:id="38"/>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9" w:name="endcomma"/>
      <w:bookmarkEnd w:id="39"/>
      <w:r>
        <w:t xml:space="preserve"> </w:t>
      </w:r>
      <w:bookmarkStart w:id="40" w:name="comma"/>
      <w:bookmarkEnd w:id="40"/>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41" w:name="_Toc413833900"/>
      <w:r>
        <w:rPr>
          <w:rStyle w:val="CharSectno"/>
        </w:rPr>
        <w:t>24</w:t>
      </w:r>
      <w:r>
        <w:rPr>
          <w:snapToGrid w:val="0"/>
        </w:rPr>
        <w:t>.</w:t>
      </w:r>
      <w:r>
        <w:rPr>
          <w:snapToGrid w:val="0"/>
        </w:rPr>
        <w:tab/>
        <w:t>Trust may accept gifts</w:t>
      </w:r>
      <w:bookmarkEnd w:id="41"/>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42" w:name="_Toc413833793"/>
      <w:bookmarkStart w:id="43" w:name="_Toc413833828"/>
      <w:bookmarkStart w:id="44" w:name="_Toc413833901"/>
      <w:r>
        <w:rPr>
          <w:rStyle w:val="CharPartNo"/>
        </w:rPr>
        <w:t>Part V</w:t>
      </w:r>
      <w:r>
        <w:rPr>
          <w:rStyle w:val="CharDivNo"/>
        </w:rPr>
        <w:t> </w:t>
      </w:r>
      <w:r>
        <w:t>—</w:t>
      </w:r>
      <w:r>
        <w:rPr>
          <w:rStyle w:val="CharDivText"/>
        </w:rPr>
        <w:t> </w:t>
      </w:r>
      <w:r>
        <w:rPr>
          <w:rStyle w:val="CharPartText"/>
        </w:rPr>
        <w:t>Miscellaneous</w:t>
      </w:r>
      <w:bookmarkEnd w:id="42"/>
      <w:bookmarkEnd w:id="43"/>
      <w:bookmarkEnd w:id="44"/>
    </w:p>
    <w:p>
      <w:pPr>
        <w:pStyle w:val="Heading5"/>
        <w:rPr>
          <w:snapToGrid w:val="0"/>
        </w:rPr>
      </w:pPr>
      <w:bookmarkStart w:id="45" w:name="_Toc413833902"/>
      <w:r>
        <w:rPr>
          <w:rStyle w:val="CharSectno"/>
        </w:rPr>
        <w:t>26</w:t>
      </w:r>
      <w:r>
        <w:rPr>
          <w:snapToGrid w:val="0"/>
        </w:rPr>
        <w:t>.</w:t>
      </w:r>
      <w:r>
        <w:rPr>
          <w:snapToGrid w:val="0"/>
        </w:rPr>
        <w:tab/>
        <w:t>Regulations</w:t>
      </w:r>
      <w:bookmarkEnd w:id="4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6" w:name="_Toc413833795"/>
      <w:bookmarkStart w:id="47" w:name="_Toc413833830"/>
      <w:bookmarkStart w:id="48" w:name="_Toc413833903"/>
      <w:r>
        <w:rPr>
          <w:rStyle w:val="CharSchNo"/>
        </w:rPr>
        <w:t>Schedule</w:t>
      </w:r>
      <w:r>
        <w:t> — </w:t>
      </w:r>
      <w:r>
        <w:rPr>
          <w:rStyle w:val="CharSchText"/>
        </w:rPr>
        <w:t>Matters in respect of which the Governor may make regulations</w:t>
      </w:r>
      <w:bookmarkEnd w:id="46"/>
      <w:bookmarkEnd w:id="47"/>
      <w:bookmarkEnd w:id="48"/>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9" w:name="_Toc413833796"/>
      <w:bookmarkStart w:id="50" w:name="_Toc413833831"/>
      <w:bookmarkStart w:id="51" w:name="_Toc41383390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52" w:name="_Toc413833905"/>
      <w:r>
        <w:rPr>
          <w:snapToGrid w:val="0"/>
        </w:rP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tcPr>
          <w:p>
            <w:pPr>
              <w:pStyle w:val="nTable"/>
              <w:spacing w:after="40"/>
            </w:pPr>
            <w:r>
              <w:t>6 Dec 1979</w:t>
            </w:r>
          </w:p>
        </w:tc>
        <w:tc>
          <w:tcPr>
            <w:tcW w:w="2552" w:type="dxa"/>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tcPr>
          <w:p>
            <w:pPr>
              <w:pStyle w:val="nTable"/>
              <w:spacing w:after="40"/>
            </w:pPr>
            <w:r>
              <w:t>13 Oct 1981</w:t>
            </w:r>
          </w:p>
        </w:tc>
        <w:tc>
          <w:tcPr>
            <w:tcW w:w="2552" w:type="dxa"/>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tcPr>
          <w:p>
            <w:pPr>
              <w:pStyle w:val="nTable"/>
              <w:spacing w:after="40"/>
            </w:pPr>
            <w:r>
              <w:t>4 Dec 1985</w:t>
            </w:r>
          </w:p>
        </w:tc>
        <w:tc>
          <w:tcPr>
            <w:tcW w:w="2552" w:type="dxa"/>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tcPr>
          <w:p>
            <w:pPr>
              <w:pStyle w:val="nTable"/>
              <w:spacing w:after="40"/>
            </w:pPr>
            <w:r>
              <w:t>26 Nov 1987</w:t>
            </w:r>
          </w:p>
        </w:tc>
        <w:tc>
          <w:tcPr>
            <w:tcW w:w="2552" w:type="dxa"/>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tcPr>
          <w:p>
            <w:pPr>
              <w:pStyle w:val="nTable"/>
              <w:spacing w:after="40"/>
            </w:pPr>
            <w:r>
              <w:t>31 Dec 1987</w:t>
            </w:r>
          </w:p>
        </w:tc>
        <w:tc>
          <w:tcPr>
            <w:tcW w:w="2552" w:type="dxa"/>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tcPr>
          <w:p>
            <w:pPr>
              <w:pStyle w:val="nTable"/>
              <w:spacing w:after="40"/>
            </w:pPr>
            <w:r>
              <w:t>7 Nov 1994</w:t>
            </w:r>
          </w:p>
        </w:tc>
        <w:tc>
          <w:tcPr>
            <w:tcW w:w="2552" w:type="dxa"/>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tcPr>
          <w:p>
            <w:pPr>
              <w:pStyle w:val="nTable"/>
              <w:spacing w:after="40"/>
            </w:pPr>
            <w:r>
              <w:t>6 May 1997</w:t>
            </w:r>
          </w:p>
        </w:tc>
        <w:tc>
          <w:tcPr>
            <w:tcW w:w="2552" w:type="dxa"/>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tcPr>
          <w:p>
            <w:pPr>
              <w:pStyle w:val="nTable"/>
              <w:spacing w:after="40"/>
            </w:pPr>
            <w:r>
              <w:t>9 Dec 1997</w:t>
            </w:r>
          </w:p>
        </w:tc>
        <w:tc>
          <w:tcPr>
            <w:tcW w:w="2552" w:type="dxa"/>
          </w:tcPr>
          <w:p>
            <w:pPr>
              <w:pStyle w:val="nTable"/>
              <w:spacing w:after="40"/>
              <w:ind w:right="65"/>
            </w:pPr>
            <w:r>
              <w:t>6 Jan 1998 (see s. 2(1))</w:t>
            </w:r>
          </w:p>
        </w:tc>
      </w:tr>
      <w:tr>
        <w:trPr>
          <w:cantSplit/>
        </w:trPr>
        <w:tc>
          <w:tcPr>
            <w:tcW w:w="7094" w:type="dxa"/>
            <w:gridSpan w:val="4"/>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4"/>
            <w:tcBorders>
              <w:bottom w:val="single" w:sz="8" w:space="0" w:color="auto"/>
            </w:tcBorders>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3" w:name="_Toc413833906"/>
      <w:r>
        <w:rPr>
          <w:snapToGrid w:val="0"/>
        </w:rPr>
        <w:t>Provisions that have not come into operation</w:t>
      </w:r>
      <w:bookmarkEnd w:id="53"/>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trPr>
        <w:tc>
          <w:tcPr>
            <w:tcW w:w="2269" w:type="dxa"/>
            <w:tcBorders>
              <w:bottom w:val="single" w:sz="4" w:space="0" w:color="auto"/>
            </w:tcBorders>
          </w:tcPr>
          <w:p>
            <w:pPr>
              <w:pStyle w:val="nTable"/>
              <w:spacing w:after="40"/>
              <w:ind w:right="113"/>
              <w:rPr>
                <w:i/>
                <w:snapToGrid w:val="0"/>
              </w:rPr>
            </w:pPr>
            <w:r>
              <w:rPr>
                <w:i/>
              </w:rPr>
              <w:t>Mental Health Legislation Amendment Act 2014</w:t>
            </w:r>
            <w:r>
              <w:t xml:space="preserve"> Pt. 4 Div. 4 Subdiv. 19 </w:t>
            </w:r>
            <w:r>
              <w:rPr>
                <w:vertAlign w:val="superscript"/>
              </w:rPr>
              <w:t>7</w:t>
            </w:r>
          </w:p>
        </w:tc>
        <w:tc>
          <w:tcPr>
            <w:tcW w:w="1132" w:type="dxa"/>
            <w:tcBorders>
              <w:bottom w:val="single" w:sz="4" w:space="0" w:color="auto"/>
            </w:tcBorders>
          </w:tcPr>
          <w:p>
            <w:pPr>
              <w:pStyle w:val="nTable"/>
              <w:keepNext/>
              <w:spacing w:after="40"/>
            </w:pPr>
            <w:r>
              <w:rPr>
                <w:snapToGrid w:val="0"/>
                <w:lang w:val="en-US"/>
              </w:rPr>
              <w:t>25 of 2014</w:t>
            </w:r>
          </w:p>
        </w:tc>
        <w:tc>
          <w:tcPr>
            <w:tcW w:w="1132" w:type="dxa"/>
            <w:tcBorders>
              <w:bottom w:val="single" w:sz="4" w:space="0" w:color="auto"/>
            </w:tcBorders>
          </w:tcPr>
          <w:p>
            <w:pPr>
              <w:pStyle w:val="nTable"/>
              <w:keepNext/>
              <w:spacing w:after="40"/>
            </w:pPr>
            <w:r>
              <w:t>3 Nov 2014</w:t>
            </w:r>
          </w:p>
        </w:tc>
        <w:tc>
          <w:tcPr>
            <w:tcW w:w="2548" w:type="dxa"/>
            <w:tcBorders>
              <w:bottom w:val="single" w:sz="4" w:space="0" w:color="auto"/>
            </w:tcBorders>
          </w:tcPr>
          <w:p>
            <w:pPr>
              <w:pStyle w:val="nTable"/>
              <w:keepNext/>
              <w:spacing w:after="40"/>
            </w:pPr>
            <w:r>
              <w:rPr>
                <w:snapToGrid w:val="0"/>
                <w:lang w:val="en-US"/>
              </w:rPr>
              <w:t>To be proclaimed (see s. 2(b))</w:t>
            </w:r>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pStyle w:val="BlankClose"/>
      </w:pPr>
    </w:p>
    <w:p>
      <w:pPr>
        <w:pStyle w:val="nSubsection"/>
        <w:keepNext/>
        <w:spacing w:before="120"/>
        <w:rPr>
          <w:snapToGrid w:val="0"/>
        </w:rPr>
      </w:pPr>
      <w:r>
        <w:rPr>
          <w:snapToGrid w:val="0"/>
          <w:vertAlign w:val="superscript"/>
        </w:rPr>
        <w:t>7</w:t>
      </w:r>
      <w:r>
        <w:rPr>
          <w:snapToGrid w:val="0"/>
        </w:rPr>
        <w:tab/>
      </w:r>
      <w:r>
        <w:t xml:space="preserve">On the date as </w:t>
      </w:r>
      <w:r>
        <w:rPr>
          <w:snapToGrid w:val="0"/>
        </w:rPr>
        <w:t>at</w:t>
      </w:r>
      <w:r>
        <w:t xml:space="preserve"> which this compilation was prepared, </w:t>
      </w:r>
      <w:r>
        <w:rPr>
          <w:snapToGrid w:val="0"/>
        </w:rPr>
        <w:t xml:space="preserve">the </w:t>
      </w:r>
      <w:r>
        <w:rPr>
          <w:i/>
        </w:rPr>
        <w:t>Mental Health Legislation Amendment Act 2014</w:t>
      </w:r>
      <w:r>
        <w:t xml:space="preserve"> Pt. 4 Div. 4 Subdiv. 19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4" w:name="_Toc373331812"/>
      <w:bookmarkStart w:id="55" w:name="_Toc373332059"/>
      <w:bookmarkStart w:id="56" w:name="_Toc385413042"/>
      <w:bookmarkStart w:id="57" w:name="_Toc385413290"/>
      <w:bookmarkStart w:id="58" w:name="_Toc385415631"/>
      <w:bookmarkStart w:id="59" w:name="_Toc385498823"/>
      <w:bookmarkStart w:id="60" w:name="_Toc385500219"/>
      <w:bookmarkStart w:id="61" w:name="_Toc401671244"/>
      <w:bookmarkStart w:id="62" w:name="_Toc401673109"/>
      <w:bookmarkStart w:id="63" w:name="_Toc402180222"/>
      <w:r>
        <w:rPr>
          <w:rStyle w:val="CharPartNo"/>
        </w:rPr>
        <w:t>Part 4</w:t>
      </w:r>
      <w:r>
        <w:t> — </w:t>
      </w:r>
      <w:r>
        <w:rPr>
          <w:rStyle w:val="CharPartText"/>
        </w:rPr>
        <w:t>Amendments to other Acts</w:t>
      </w:r>
      <w:bookmarkEnd w:id="54"/>
      <w:bookmarkEnd w:id="55"/>
      <w:bookmarkEnd w:id="56"/>
      <w:bookmarkEnd w:id="57"/>
      <w:bookmarkEnd w:id="58"/>
      <w:bookmarkEnd w:id="59"/>
      <w:bookmarkEnd w:id="60"/>
      <w:bookmarkEnd w:id="61"/>
      <w:bookmarkEnd w:id="62"/>
      <w:bookmarkEnd w:id="63"/>
    </w:p>
    <w:p>
      <w:pPr>
        <w:pStyle w:val="nzHeading3"/>
        <w:rPr>
          <w:rStyle w:val="CharPartText"/>
          <w:b w:val="0"/>
          <w:sz w:val="18"/>
        </w:rPr>
      </w:pPr>
      <w:bookmarkStart w:id="64" w:name="_Toc373331841"/>
      <w:bookmarkStart w:id="65" w:name="_Toc373332088"/>
      <w:bookmarkStart w:id="66" w:name="_Toc385413072"/>
      <w:bookmarkStart w:id="67" w:name="_Toc385413320"/>
      <w:bookmarkStart w:id="68" w:name="_Toc385415661"/>
      <w:bookmarkStart w:id="69" w:name="_Toc385498853"/>
      <w:bookmarkStart w:id="70" w:name="_Toc385500249"/>
      <w:bookmarkStart w:id="71" w:name="_Toc401671274"/>
      <w:bookmarkStart w:id="72" w:name="_Toc401673139"/>
      <w:bookmarkStart w:id="73" w:name="_Toc402180252"/>
      <w:r>
        <w:rPr>
          <w:rStyle w:val="CharDivNo"/>
        </w:rPr>
        <w:t>Division 4</w:t>
      </w:r>
      <w:r>
        <w:t> — </w:t>
      </w:r>
      <w:r>
        <w:rPr>
          <w:rStyle w:val="CharDivText"/>
        </w:rPr>
        <w:t>Other Acts amended</w:t>
      </w:r>
      <w:bookmarkEnd w:id="64"/>
      <w:bookmarkEnd w:id="65"/>
      <w:bookmarkEnd w:id="66"/>
      <w:bookmarkEnd w:id="67"/>
      <w:bookmarkEnd w:id="68"/>
      <w:bookmarkEnd w:id="69"/>
      <w:bookmarkEnd w:id="70"/>
      <w:bookmarkEnd w:id="71"/>
      <w:bookmarkEnd w:id="72"/>
      <w:bookmarkEnd w:id="73"/>
    </w:p>
    <w:p>
      <w:pPr>
        <w:pStyle w:val="nzHeading4"/>
      </w:pPr>
      <w:bookmarkStart w:id="74" w:name="_Toc373331905"/>
      <w:bookmarkStart w:id="75" w:name="_Toc373332152"/>
      <w:bookmarkStart w:id="76" w:name="_Toc385413136"/>
      <w:bookmarkStart w:id="77" w:name="_Toc385413384"/>
      <w:bookmarkStart w:id="78" w:name="_Toc385415725"/>
      <w:bookmarkStart w:id="79" w:name="_Toc385498917"/>
      <w:bookmarkStart w:id="80" w:name="_Toc385500313"/>
      <w:bookmarkStart w:id="81" w:name="_Toc401671338"/>
      <w:bookmarkStart w:id="82" w:name="_Toc401673203"/>
      <w:bookmarkStart w:id="83" w:name="_Toc402180316"/>
      <w:r>
        <w:t>Subdivision 19 — </w:t>
      </w:r>
      <w:r>
        <w:rPr>
          <w:i/>
        </w:rPr>
        <w:t>Perth Theatre Trust Act 1979</w:t>
      </w:r>
      <w:r>
        <w:t xml:space="preserve"> amended</w:t>
      </w:r>
      <w:bookmarkEnd w:id="74"/>
      <w:bookmarkEnd w:id="75"/>
      <w:bookmarkEnd w:id="76"/>
      <w:bookmarkEnd w:id="77"/>
      <w:bookmarkEnd w:id="78"/>
      <w:bookmarkEnd w:id="79"/>
      <w:bookmarkEnd w:id="80"/>
      <w:bookmarkEnd w:id="81"/>
      <w:bookmarkEnd w:id="82"/>
      <w:bookmarkEnd w:id="83"/>
    </w:p>
    <w:p>
      <w:pPr>
        <w:pStyle w:val="nzHeading5"/>
      </w:pPr>
      <w:bookmarkStart w:id="84" w:name="_Toc402180317"/>
      <w:r>
        <w:rPr>
          <w:rStyle w:val="CharSectno"/>
        </w:rPr>
        <w:t>76</w:t>
      </w:r>
      <w:r>
        <w:t>.</w:t>
      </w:r>
      <w:r>
        <w:tab/>
        <w:t>Act amended</w:t>
      </w:r>
      <w:bookmarkEnd w:id="84"/>
    </w:p>
    <w:p>
      <w:pPr>
        <w:pStyle w:val="nzSubsection"/>
      </w:pPr>
      <w:r>
        <w:tab/>
      </w:r>
      <w:r>
        <w:tab/>
        <w:t xml:space="preserve">This Subdivision amends the </w:t>
      </w:r>
      <w:r>
        <w:rPr>
          <w:i/>
        </w:rPr>
        <w:t>Perth Theatre Trust Act 1979</w:t>
      </w:r>
      <w:r>
        <w:t>.</w:t>
      </w:r>
    </w:p>
    <w:p>
      <w:pPr>
        <w:pStyle w:val="nzHeading5"/>
      </w:pPr>
      <w:bookmarkStart w:id="85" w:name="_Toc402180318"/>
      <w:r>
        <w:rPr>
          <w:rStyle w:val="CharSectno"/>
        </w:rPr>
        <w:t>77</w:t>
      </w:r>
      <w:r>
        <w:t>.</w:t>
      </w:r>
      <w:r>
        <w:tab/>
        <w:t>Section 6 amended</w:t>
      </w:r>
      <w:bookmarkEnd w:id="85"/>
    </w:p>
    <w:p>
      <w:pPr>
        <w:pStyle w:val="nzSubsection"/>
      </w:pPr>
      <w:r>
        <w:tab/>
      </w:r>
      <w:r>
        <w:tab/>
        <w:t>Delete section 6(1)(e).</w:t>
      </w:r>
    </w:p>
    <w:p>
      <w:pPr>
        <w:pStyle w:val="BlankOpen"/>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88" w:name="_Toc413833834"/>
      <w:bookmarkStart w:id="89" w:name="_Toc413833907"/>
      <w:r>
        <w:rPr>
          <w:sz w:val="28"/>
        </w:rPr>
        <w:t>Defined terms</w:t>
      </w:r>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23(6)</w:t>
      </w:r>
    </w:p>
    <w:p>
      <w:pPr>
        <w:pStyle w:val="DefinedTerms"/>
      </w:pPr>
      <w:r>
        <w:t>chairman</w:t>
      </w:r>
      <w:r>
        <w:tab/>
        <w:t>3(1)</w:t>
      </w:r>
    </w:p>
    <w:p>
      <w:pPr>
        <w:pStyle w:val="DefinedTerms"/>
      </w:pPr>
      <w:r>
        <w:t>committee</w:t>
      </w:r>
      <w:r>
        <w:tab/>
        <w:t>3(1)</w:t>
      </w:r>
    </w:p>
    <w:p>
      <w:pPr>
        <w:pStyle w:val="DefinedTerms"/>
      </w:pPr>
      <w:r>
        <w:t>Council</w:t>
      </w:r>
      <w:r>
        <w:tab/>
        <w:t>3(1)</w:t>
      </w:r>
    </w:p>
    <w:p>
      <w:pPr>
        <w:pStyle w:val="DefinedTerms"/>
      </w:pPr>
      <w:r>
        <w:t>Council trustee</w:t>
      </w:r>
      <w:r>
        <w:tab/>
        <w:t>3(1)</w:t>
      </w:r>
    </w:p>
    <w:p>
      <w:pPr>
        <w:pStyle w:val="DefinedTerms"/>
      </w:pPr>
      <w:r>
        <w:t>department</w:t>
      </w:r>
      <w:r>
        <w:tab/>
        <w:t>18</w:t>
      </w:r>
    </w:p>
    <w:p>
      <w:pPr>
        <w:pStyle w:val="DefinedTerms"/>
      </w:pPr>
      <w:r>
        <w:t>ex officio trustee</w:t>
      </w:r>
      <w:r>
        <w:tab/>
        <w:t>3(1)</w:t>
      </w:r>
    </w:p>
    <w:p>
      <w:pPr>
        <w:pStyle w:val="DefinedTerms"/>
      </w:pPr>
      <w:r>
        <w:t>financial year</w:t>
      </w:r>
      <w:r>
        <w:tab/>
        <w:t>3(1)</w:t>
      </w:r>
    </w:p>
    <w:p>
      <w:pPr>
        <w:pStyle w:val="DefinedTerms"/>
      </w:pPr>
      <w:r>
        <w:t>general manager</w:t>
      </w:r>
      <w:r>
        <w:tab/>
        <w:t>3(1)</w:t>
      </w:r>
    </w:p>
    <w:p>
      <w:pPr>
        <w:pStyle w:val="DefinedTerms"/>
      </w:pPr>
      <w:r>
        <w:t>Ministerial trustee</w:t>
      </w:r>
      <w:r>
        <w:tab/>
        <w:t>3(1)</w:t>
      </w:r>
    </w:p>
    <w:p>
      <w:pPr>
        <w:pStyle w:val="DefinedTerms"/>
      </w:pPr>
      <w:r>
        <w:t>Superannuation Act</w:t>
      </w:r>
      <w:r>
        <w:tab/>
        <w:t>17(8)</w:t>
      </w:r>
    </w:p>
    <w:p>
      <w:pPr>
        <w:pStyle w:val="DefinedTerms"/>
      </w:pPr>
      <w:r>
        <w:t>theatre</w:t>
      </w:r>
      <w:r>
        <w:tab/>
        <w:t>3(1)</w:t>
      </w:r>
    </w:p>
    <w:p>
      <w:pPr>
        <w:pStyle w:val="DefinedTerms"/>
      </w:pPr>
      <w:r>
        <w:t>Trust</w:t>
      </w:r>
      <w:r>
        <w:tab/>
        <w:t>3(1)</w:t>
      </w:r>
    </w:p>
    <w:p>
      <w:pPr>
        <w:pStyle w:val="DefinedTerms"/>
      </w:pPr>
      <w:r>
        <w:t>Trust buildings and land</w:t>
      </w:r>
      <w:r>
        <w:tab/>
        <w:t>Sch. —</w:t>
      </w:r>
    </w:p>
    <w:p>
      <w:pPr>
        <w:pStyle w:val="DefinedTerms"/>
      </w:pPr>
      <w:r>
        <w:t>Trust theatres</w:t>
      </w:r>
      <w:r>
        <w:tab/>
        <w:t>16(1)</w:t>
      </w:r>
    </w:p>
    <w:p>
      <w:pPr>
        <w:pStyle w:val="DefinedTerms"/>
      </w:pPr>
      <w:r>
        <w:t>trustee</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Start w:id="87" w:name="Schedule"/>
    <w:bookmarkEnd w:id="86"/>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29"/>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6267</Words>
  <Characters>28895</Characters>
  <Application>Microsoft Office Word</Application>
  <DocSecurity>0</DocSecurity>
  <Lines>849</Lines>
  <Paragraphs>481</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1979 - 02-b0-02</dc:title>
  <dc:subject>ActIF_P</dc:subject>
  <dc:creator>Matthew Pether</dc:creator>
  <cp:keywords/>
  <dc:description/>
  <cp:lastModifiedBy>svcMRProcess</cp:lastModifiedBy>
  <cp:revision>4</cp:revision>
  <cp:lastPrinted>2011-02-09T07:40:00Z</cp:lastPrinted>
  <dcterms:created xsi:type="dcterms:W3CDTF">2015-03-11T02:59:00Z</dcterms:created>
  <dcterms:modified xsi:type="dcterms:W3CDTF">2015-03-11T02:59:00Z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593</vt:i4>
  </property>
  <property fmtid="{D5CDD505-2E9C-101B-9397-08002B2CF9AE}" pid="6" name="ReprintedAsAt">
    <vt:filetime>2011-02-03T16:00:00Z</vt:filetime>
  </property>
  <property fmtid="{D5CDD505-2E9C-101B-9397-08002B2CF9AE}" pid="7" name="ReprintNo">
    <vt:lpwstr>2</vt:lpwstr>
  </property>
  <property fmtid="{D5CDD505-2E9C-101B-9397-08002B2CF9AE}" pid="8" name="AsAtDate">
    <vt:lpwstr>03 Nov 2014</vt:lpwstr>
  </property>
  <property fmtid="{D5CDD505-2E9C-101B-9397-08002B2CF9AE}" pid="9" name="Suffix">
    <vt:lpwstr>02-b0-02</vt:lpwstr>
  </property>
</Properties>
</file>