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Door to Door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Door to Door Trading Regulations 1987</w:t>
      </w:r>
      <w:r>
        <w:fldChar w:fldCharType="end"/>
      </w:r>
    </w:p>
    <w:p>
      <w:pPr>
        <w:pStyle w:val="Subsection"/>
        <w:rPr>
          <w:color w:val="000000"/>
          <w:sz w:val="22"/>
          <w:szCs w:val="22"/>
        </w:rPr>
      </w:pPr>
      <w:r>
        <w:tab/>
      </w:r>
      <w:r>
        <w:tab/>
      </w:r>
      <w:r>
        <w:rPr>
          <w:color w:val="000000"/>
          <w:sz w:val="22"/>
          <w:szCs w:val="22"/>
        </w:rPr>
        <w:t xml:space="preserve">These regulations expired on 19 Nov 2014 (see s. 3B(1) of the Act and </w:t>
      </w:r>
      <w:r>
        <w:rPr>
          <w:i/>
          <w:color w:val="000000"/>
          <w:sz w:val="22"/>
          <w:szCs w:val="22"/>
        </w:rPr>
        <w:t>Gazette</w:t>
      </w:r>
      <w:r>
        <w:rPr>
          <w:color w:val="000000"/>
          <w:sz w:val="22"/>
          <w:szCs w:val="22"/>
        </w:rPr>
        <w:t xml:space="preserve"> 18 Nov 2014 p. 4316).</w:t>
      </w:r>
    </w:p>
    <w:p/>
    <w:p>
      <w:pPr>
        <w:pStyle w:val="Subsection"/>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_Toc425940854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_Toc425940855 \h </w:instrText>
      </w:r>
      <w:r>
        <w:fldChar w:fldCharType="separate"/>
      </w:r>
      <w:r>
        <w:t>1</w:t>
      </w:r>
      <w:r>
        <w:fldChar w:fldCharType="end"/>
      </w:r>
    </w:p>
    <w:p>
      <w:pPr>
        <w:pStyle w:val="TOC8"/>
        <w:rPr>
          <w:rFonts w:asciiTheme="minorHAnsi" w:eastAsiaTheme="minorEastAsia" w:hAnsiTheme="minorHAnsi" w:cstheme="minorBidi"/>
          <w:szCs w:val="22"/>
        </w:rPr>
      </w:pPr>
      <w:r>
        <w:t>2A.</w:t>
      </w:r>
      <w:r>
        <w:tab/>
        <w:t>Contracts to which Act does not apply</w:t>
      </w:r>
      <w:r>
        <w:tab/>
      </w:r>
      <w:r>
        <w:fldChar w:fldCharType="begin"/>
      </w:r>
      <w:r>
        <w:instrText xml:space="preserve"> PAGEREF _Toc425940856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contracts declared not to be prescribed contracts</w:t>
      </w:r>
      <w:r>
        <w:tab/>
      </w:r>
      <w:r>
        <w:fldChar w:fldCharType="begin"/>
      </w:r>
      <w:r>
        <w:instrText xml:space="preserve"> PAGEREF _Toc425940857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Size of printing or typewriting for the purposes of section 7(1)(i) of the Act</w:t>
      </w:r>
      <w:r>
        <w:tab/>
      </w:r>
      <w:r>
        <w:fldChar w:fldCharType="begin"/>
      </w:r>
      <w:r>
        <w:instrText xml:space="preserve"> PAGEREF _Toc425940858 \h </w:instrText>
      </w:r>
      <w:r>
        <w:fldChar w:fldCharType="separate"/>
      </w:r>
      <w:r>
        <w:t>2</w:t>
      </w:r>
      <w:r>
        <w:fldChar w:fldCharType="end"/>
      </w:r>
    </w:p>
    <w:p>
      <w:pPr>
        <w:pStyle w:val="TOC8"/>
        <w:rPr>
          <w:rFonts w:asciiTheme="minorHAnsi" w:eastAsiaTheme="minorEastAsia" w:hAnsiTheme="minorHAnsi" w:cstheme="minorBidi"/>
          <w:szCs w:val="22"/>
        </w:rPr>
      </w:pPr>
      <w:r>
        <w:t>5.</w:t>
      </w:r>
      <w:r>
        <w:tab/>
        <w:t>Forms</w:t>
      </w:r>
      <w:r>
        <w:tab/>
      </w:r>
      <w:r>
        <w:fldChar w:fldCharType="begin"/>
      </w:r>
      <w:r>
        <w:instrText xml:space="preserve"> PAGEREF _Toc425940859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Services excluded from application of section 8(2) of the Act</w:t>
      </w:r>
      <w:r>
        <w:tab/>
      </w:r>
      <w:r>
        <w:fldChar w:fldCharType="begin"/>
      </w:r>
      <w:r>
        <w:instrText xml:space="preserve"> PAGEREF _Toc425940860 \h </w:instrText>
      </w:r>
      <w:r>
        <w:fldChar w:fldCharType="separate"/>
      </w:r>
      <w:r>
        <w:t>2</w:t>
      </w:r>
      <w:r>
        <w:fldChar w:fldCharType="end"/>
      </w:r>
    </w:p>
    <w:p>
      <w:pPr>
        <w:pStyle w:val="TOC8"/>
        <w:rPr>
          <w:rFonts w:asciiTheme="minorHAnsi" w:eastAsiaTheme="minorEastAsia" w:hAnsiTheme="minorHAnsi" w:cstheme="minorBidi"/>
          <w:szCs w:val="22"/>
        </w:rPr>
      </w:pPr>
      <w:r>
        <w:t>7.</w:t>
      </w:r>
      <w:r>
        <w:tab/>
        <w:t>Infringement notices</w:t>
      </w:r>
      <w:r>
        <w:tab/>
      </w:r>
      <w:r>
        <w:fldChar w:fldCharType="begin"/>
      </w:r>
      <w:r>
        <w:instrText xml:space="preserve"> PAGEREF _Toc425940861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_Toc425940865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Door to Door Trading Act 1987</w:t>
      </w:r>
    </w:p>
    <w:p>
      <w:pPr>
        <w:pStyle w:val="NameofActReg"/>
      </w:pPr>
      <w:r>
        <w:t>Door to Door Trading Regulations 1987</w:t>
      </w:r>
    </w:p>
    <w:p>
      <w:pPr>
        <w:pStyle w:val="Heading5"/>
        <w:rPr>
          <w:snapToGrid w:val="0"/>
        </w:rPr>
      </w:pPr>
      <w:bookmarkStart w:id="3" w:name="_Toc378170483"/>
      <w:bookmarkStart w:id="4" w:name="_Toc42594085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pPr>
        <w:pStyle w:val="Heading5"/>
        <w:rPr>
          <w:snapToGrid w:val="0"/>
        </w:rPr>
      </w:pPr>
      <w:bookmarkStart w:id="5" w:name="_Toc378170484"/>
      <w:bookmarkStart w:id="6" w:name="_Toc42594085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pPr>
        <w:pStyle w:val="Heading5"/>
      </w:pPr>
      <w:bookmarkStart w:id="7" w:name="_Toc378170485"/>
      <w:bookmarkStart w:id="8" w:name="_Toc425940856"/>
      <w:r>
        <w:rPr>
          <w:rStyle w:val="CharSectno"/>
        </w:rPr>
        <w:t>2A</w:t>
      </w:r>
      <w:r>
        <w:t>.</w:t>
      </w:r>
      <w:r>
        <w:tab/>
        <w:t>Contracts to which Act does not apply</w:t>
      </w:r>
      <w:bookmarkEnd w:id="7"/>
      <w:bookmarkEnd w:id="8"/>
    </w:p>
    <w:p>
      <w:pPr>
        <w:pStyle w:val="Subsection"/>
      </w:pPr>
      <w:r>
        <w:tab/>
        <w:t>(1)</w:t>
      </w:r>
      <w:r>
        <w:tab/>
        <w:t>The Act does not apply to an electricity supply contract or a gas supply contract.</w:t>
      </w:r>
    </w:p>
    <w:p>
      <w:pPr>
        <w:pStyle w:val="Subsection"/>
      </w:pPr>
      <w:r>
        <w:tab/>
        <w:t>(2)</w:t>
      </w:r>
      <w:r>
        <w:tab/>
        <w:t xml:space="preserve">In subregulation (1) — </w:t>
      </w:r>
    </w:p>
    <w:p>
      <w:pPr>
        <w:pStyle w:val="Defstart"/>
      </w:pPr>
      <w:r>
        <w:rPr>
          <w:b/>
        </w:rPr>
        <w:tab/>
      </w:r>
      <w:r>
        <w:rPr>
          <w:rStyle w:val="CharDefText"/>
        </w:rPr>
        <w:t>electricity supply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 xml:space="preserve">as defined in section 47 of the </w:t>
      </w:r>
      <w:r>
        <w:rPr>
          <w:i/>
          <w:iCs/>
        </w:rPr>
        <w:t>Electricity Industry Act 2004</w:t>
      </w:r>
      <w:r>
        <w:t>;</w:t>
      </w:r>
    </w:p>
    <w:p>
      <w:pPr>
        <w:pStyle w:val="Defstart"/>
        <w:keepNext/>
      </w:pPr>
      <w:r>
        <w:rPr>
          <w:b/>
        </w:rPr>
        <w:tab/>
      </w:r>
      <w:r>
        <w:rPr>
          <w:rStyle w:val="CharDefText"/>
        </w:rPr>
        <w:t>gas supply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 xml:space="preserve">as defined in section 11WB of the </w:t>
      </w:r>
      <w:r>
        <w:rPr>
          <w:i/>
          <w:iCs/>
        </w:rPr>
        <w:t>Energy Coordination Act 1994</w:t>
      </w:r>
      <w:r>
        <w:t>.</w:t>
      </w:r>
    </w:p>
    <w:p>
      <w:pPr>
        <w:pStyle w:val="Footnotesection"/>
      </w:pPr>
      <w:r>
        <w:tab/>
        <w:t>[Regulation 2A inserted in Gazette 23 Dec 2005 p. 6245</w:t>
      </w:r>
      <w:r>
        <w:noBreakHyphen/>
        <w:t>6.]</w:t>
      </w:r>
    </w:p>
    <w:p>
      <w:pPr>
        <w:pStyle w:val="Heading5"/>
        <w:rPr>
          <w:snapToGrid w:val="0"/>
        </w:rPr>
      </w:pPr>
      <w:bookmarkStart w:id="9" w:name="_Toc378170486"/>
      <w:bookmarkStart w:id="10" w:name="_Toc425940857"/>
      <w:r>
        <w:rPr>
          <w:rStyle w:val="CharSectno"/>
        </w:rPr>
        <w:t>3</w:t>
      </w:r>
      <w:r>
        <w:rPr>
          <w:snapToGrid w:val="0"/>
        </w:rPr>
        <w:t>.</w:t>
      </w:r>
      <w:r>
        <w:rPr>
          <w:snapToGrid w:val="0"/>
        </w:rPr>
        <w:tab/>
        <w:t>Certain contracts declared not to be prescribed contracts</w:t>
      </w:r>
      <w:bookmarkEnd w:id="9"/>
      <w:bookmarkEnd w:id="10"/>
      <w:r>
        <w:rPr>
          <w:snapToGrid w:val="0"/>
        </w:rPr>
        <w:t xml:space="preserve"> </w:t>
      </w:r>
    </w:p>
    <w:p>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pPr>
        <w:pStyle w:val="Heading5"/>
        <w:rPr>
          <w:snapToGrid w:val="0"/>
        </w:rPr>
      </w:pPr>
      <w:bookmarkStart w:id="11" w:name="_Toc378170487"/>
      <w:bookmarkStart w:id="12" w:name="_Toc425940858"/>
      <w:r>
        <w:rPr>
          <w:rStyle w:val="CharSectno"/>
        </w:rPr>
        <w:t>4</w:t>
      </w:r>
      <w:r>
        <w:rPr>
          <w:snapToGrid w:val="0"/>
        </w:rPr>
        <w:t>.</w:t>
      </w:r>
      <w:r>
        <w:rPr>
          <w:snapToGrid w:val="0"/>
        </w:rPr>
        <w:tab/>
        <w:t>Size of printing or typewriting for the purposes of section 7(1)(i) of the Act</w:t>
      </w:r>
      <w:bookmarkEnd w:id="11"/>
      <w:bookmarkEnd w:id="12"/>
      <w:r>
        <w:rPr>
          <w:snapToGrid w:val="0"/>
        </w:rPr>
        <w:t xml:space="preserve"> </w:t>
      </w:r>
    </w:p>
    <w:p>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pPr>
        <w:pStyle w:val="Footnotesection"/>
      </w:pPr>
      <w:r>
        <w:tab/>
        <w:t xml:space="preserve">[Regulation 4 amended in Gazette 12 Aug 1988 p. 2772.] </w:t>
      </w:r>
    </w:p>
    <w:p>
      <w:pPr>
        <w:pStyle w:val="Heading5"/>
      </w:pPr>
      <w:bookmarkStart w:id="13" w:name="_Toc378170488"/>
      <w:bookmarkStart w:id="14" w:name="_Toc425940859"/>
      <w:r>
        <w:rPr>
          <w:rStyle w:val="CharSectno"/>
        </w:rPr>
        <w:t>5</w:t>
      </w:r>
      <w:r>
        <w:t>.</w:t>
      </w:r>
      <w:r>
        <w:tab/>
        <w:t>Forms</w:t>
      </w:r>
      <w:bookmarkEnd w:id="13"/>
      <w:bookmarkEnd w:id="14"/>
    </w:p>
    <w:p>
      <w:pPr>
        <w:pStyle w:val="Subsection"/>
      </w:pPr>
      <w:r>
        <w:tab/>
      </w:r>
      <w:r>
        <w:tab/>
        <w:t>The Forms set out in Schedule 1 are prescribed in relation to the matters specified in those forms.</w:t>
      </w:r>
    </w:p>
    <w:p>
      <w:pPr>
        <w:pStyle w:val="Footnotesection"/>
      </w:pPr>
      <w:r>
        <w:tab/>
        <w:t>[Regulation 5 inserted in Gazette 22 Sep 2006 p. 4105.]</w:t>
      </w:r>
    </w:p>
    <w:p>
      <w:pPr>
        <w:pStyle w:val="Heading5"/>
        <w:rPr>
          <w:snapToGrid w:val="0"/>
        </w:rPr>
      </w:pPr>
      <w:bookmarkStart w:id="15" w:name="_Toc378170489"/>
      <w:bookmarkStart w:id="16" w:name="_Toc425940860"/>
      <w:r>
        <w:rPr>
          <w:rStyle w:val="CharSectno"/>
        </w:rPr>
        <w:t>6</w:t>
      </w:r>
      <w:r>
        <w:rPr>
          <w:snapToGrid w:val="0"/>
        </w:rPr>
        <w:t>.</w:t>
      </w:r>
      <w:r>
        <w:rPr>
          <w:snapToGrid w:val="0"/>
        </w:rPr>
        <w:tab/>
        <w:t>Services excluded from application of section 8(2) of the Act</w:t>
      </w:r>
      <w:bookmarkEnd w:id="15"/>
      <w:bookmarkEnd w:id="16"/>
      <w:r>
        <w:rPr>
          <w:snapToGrid w:val="0"/>
        </w:rPr>
        <w:t xml:space="preserve"> </w:t>
      </w:r>
    </w:p>
    <w:p>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pPr>
        <w:pStyle w:val="Heading5"/>
      </w:pPr>
      <w:bookmarkStart w:id="17" w:name="_Toc378170490"/>
      <w:bookmarkStart w:id="18" w:name="_Toc425940861"/>
      <w:r>
        <w:rPr>
          <w:rStyle w:val="CharSectno"/>
        </w:rPr>
        <w:t>7</w:t>
      </w:r>
      <w:r>
        <w:t>.</w:t>
      </w:r>
      <w:r>
        <w:tab/>
        <w:t>Infringement notices</w:t>
      </w:r>
      <w:bookmarkEnd w:id="17"/>
      <w:bookmarkEnd w:id="18"/>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pPr>
      <w:r>
        <w:tab/>
        <w:t>(5)</w:t>
      </w:r>
      <w:r>
        <w:tab/>
        <w:t xml:space="preserve">In this regulation — </w:t>
      </w:r>
    </w:p>
    <w:p>
      <w:pPr>
        <w:pStyle w:val="Defstart"/>
      </w:pPr>
      <w:r>
        <w:rPr>
          <w:b/>
        </w:rPr>
        <w:tab/>
      </w:r>
      <w:r>
        <w:rPr>
          <w:rStyle w:val="CharDefText"/>
        </w:rPr>
        <w:t>Commissioner</w:t>
      </w:r>
      <w:r>
        <w:t xml:space="preserve"> has the same meaning as it has in the </w:t>
      </w:r>
      <w:r>
        <w:rPr>
          <w:i/>
          <w:iCs/>
        </w:rPr>
        <w:t>Consumer Affairs Act 1971</w:t>
      </w:r>
      <w:r>
        <w:t>.</w:t>
      </w:r>
    </w:p>
    <w:p>
      <w:pPr>
        <w:pStyle w:val="Footnotesection"/>
      </w:pPr>
      <w:r>
        <w:tab/>
        <w:t>[Regulation 7 inserted in Gazette 22 Sep 2006 p. 4105</w:t>
      </w:r>
      <w:r>
        <w:noBreakHyphen/>
        <w:t>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170479"/>
      <w:bookmarkStart w:id="20" w:name="_Toc378170491"/>
      <w:bookmarkStart w:id="21" w:name="_Toc425940816"/>
      <w:bookmarkStart w:id="22" w:name="_Toc425940862"/>
      <w:r>
        <w:rPr>
          <w:rStyle w:val="CharSchNo"/>
        </w:rPr>
        <w:t>Schedule 1</w:t>
      </w:r>
      <w:r>
        <w:t> — </w:t>
      </w:r>
      <w:r>
        <w:rPr>
          <w:rStyle w:val="CharSchText"/>
        </w:rPr>
        <w:t>Forms</w:t>
      </w:r>
      <w:bookmarkEnd w:id="19"/>
      <w:bookmarkEnd w:id="20"/>
      <w:bookmarkEnd w:id="21"/>
      <w:bookmarkEnd w:id="22"/>
    </w:p>
    <w:p>
      <w:pPr>
        <w:pStyle w:val="yShoulderClause"/>
      </w:pPr>
      <w:r>
        <w:t>[r. 5]</w:t>
      </w:r>
    </w:p>
    <w:p>
      <w:pPr>
        <w:pStyle w:val="yFootnoteheading"/>
      </w:pPr>
      <w:r>
        <w:tab/>
        <w:t>[Heading inserted in Gazette 22 Sep 2006 p. 4106.]</w:t>
      </w:r>
    </w:p>
    <w:p>
      <w:pPr>
        <w:pStyle w:val="yMiscellaneousHeading"/>
        <w:rPr>
          <w:b/>
          <w:bCs/>
        </w:rPr>
      </w:pPr>
      <w:r>
        <w:rPr>
          <w:b/>
          <w:bCs/>
        </w:rPr>
        <w:t>Form 1</w:t>
      </w:r>
    </w:p>
    <w:p>
      <w:pPr>
        <w:pStyle w:val="yShoulderClause"/>
        <w:rPr>
          <w:snapToGrid w:val="0"/>
        </w:rPr>
      </w:pPr>
      <w:r>
        <w:rPr>
          <w:snapToGrid w:val="0"/>
        </w:rPr>
        <w:t>[Regulation 5]</w:t>
      </w:r>
    </w:p>
    <w:p>
      <w:pPr>
        <w:pStyle w:val="MiscellaneousBody"/>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STATEMENT REQUIRED TO BE GIVEN BY THE DEALER TO THE CONSUMER AT OR IMMEDIATELY BEFORE THE MAKING OF THE CONTRACT</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(Insert name of consumer)</w:t>
      </w:r>
    </w:p>
    <w:p>
      <w:pPr>
        <w:pStyle w:val="yTable"/>
        <w:tabs>
          <w:tab w:val="right" w:leader="dot" w:pos="7088"/>
        </w:tabs>
        <w:rPr>
          <w:snapToGrid w:val="0"/>
        </w:rPr>
      </w:pPr>
      <w:r>
        <w:rPr>
          <w:snapToGrid w:val="0"/>
        </w:rPr>
        <w:t>You are entitled to rescind the contract made by you on .......................................</w:t>
      </w:r>
    </w:p>
    <w:p>
      <w:pPr>
        <w:pStyle w:val="yTable"/>
        <w:tabs>
          <w:tab w:val="right" w:leader="dot" w:pos="7088"/>
        </w:tabs>
        <w:spacing w:before="0"/>
        <w:rPr>
          <w:snapToGrid w:val="0"/>
        </w:rPr>
      </w:pPr>
      <w:r>
        <w:rPr>
          <w:snapToGrid w:val="0"/>
        </w:rPr>
        <w:t>20........ to ...............................................................................................................</w:t>
      </w:r>
    </w:p>
    <w:p>
      <w:pPr>
        <w:pStyle w:val="yTable"/>
        <w:tabs>
          <w:tab w:val="right" w:leader="dot" w:pos="7088"/>
        </w:tabs>
        <w:spacing w:before="0"/>
        <w:jc w:val="center"/>
        <w:rPr>
          <w:snapToGrid w:val="0"/>
        </w:rPr>
      </w:pPr>
      <w:r>
        <w:rPr>
          <w:snapToGrid w:val="0"/>
        </w:rPr>
        <w:t>(Insert a concise description of the goods or a concise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description of the services to be supplied)</w:t>
      </w:r>
    </w:p>
    <w:p>
      <w:pPr>
        <w:pStyle w:val="yTable"/>
        <w:tabs>
          <w:tab w:val="right" w:leader="dot" w:pos="7088"/>
        </w:tabs>
        <w:rPr>
          <w:snapToGrid w:val="0"/>
        </w:rPr>
      </w:pPr>
      <w:r>
        <w:rPr>
          <w:snapToGrid w:val="0"/>
        </w:rPr>
        <w:t>by giving to ............................................................................................................</w:t>
      </w:r>
    </w:p>
    <w:p>
      <w:pPr>
        <w:pStyle w:val="yTable"/>
        <w:tabs>
          <w:tab w:val="right" w:leader="dot" w:pos="7088"/>
        </w:tabs>
        <w:spacing w:before="0"/>
        <w:jc w:val="center"/>
        <w:rPr>
          <w:snapToGrid w:val="0"/>
        </w:rPr>
      </w:pPr>
      <w:r>
        <w:rPr>
          <w:snapToGrid w:val="0"/>
        </w:rPr>
        <w:t>(Insert full name of supplier)</w:t>
      </w:r>
    </w:p>
    <w:p>
      <w:pPr>
        <w:pStyle w:val="yTable"/>
        <w:tabs>
          <w:tab w:val="right" w:leader="dot" w:pos="7088"/>
        </w:tabs>
        <w:rPr>
          <w:snapToGrid w:val="0"/>
        </w:rPr>
      </w:pPr>
      <w:r>
        <w:rPr>
          <w:snapToGrid w:val="0"/>
        </w:rPr>
        <w:t>notice in or to the effect of the form attached to this statement addressed to the following address ...................................................................................................</w:t>
      </w:r>
    </w:p>
    <w:p>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pPr>
        <w:pStyle w:val="yMiscellaneousHeading"/>
        <w:rPr>
          <w:b/>
          <w:bCs/>
        </w:rPr>
      </w:pPr>
      <w:r>
        <w:rPr>
          <w:b/>
          <w:bCs/>
        </w:rPr>
        <w:t xml:space="preserve">Form 2 </w:t>
      </w:r>
    </w:p>
    <w:p>
      <w:pPr>
        <w:pStyle w:val="yShoulderClause"/>
        <w:keepNext/>
        <w:rPr>
          <w:snapToGrid w:val="0"/>
        </w:rPr>
      </w:pPr>
      <w:r>
        <w:rPr>
          <w:snapToGrid w:val="0"/>
        </w:rPr>
        <w:t>[Regulation 5]</w:t>
      </w:r>
    </w:p>
    <w:p>
      <w:pPr>
        <w:pStyle w:val="MiscellaneousBody"/>
        <w:keepNext/>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NOTICE TO RESCIND CONTRACT</w:t>
      </w:r>
    </w:p>
    <w:p>
      <w:pPr>
        <w:pStyle w:val="yTable"/>
        <w:tabs>
          <w:tab w:val="right" w:leader="dot" w:pos="7088"/>
        </w:tabs>
        <w:spacing w:before="160"/>
        <w:rPr>
          <w:snapToGrid w:val="0"/>
        </w:rPr>
      </w:pPr>
      <w:r>
        <w:rPr>
          <w:snapToGrid w:val="0"/>
        </w:rPr>
        <w:t>To ...........................................................................................................................</w:t>
      </w:r>
    </w:p>
    <w:p>
      <w:pPr>
        <w:pStyle w:val="yTable"/>
        <w:tabs>
          <w:tab w:val="right" w:leader="dot" w:pos="7088"/>
        </w:tabs>
        <w:spacing w:before="0"/>
        <w:jc w:val="center"/>
        <w:rPr>
          <w:snapToGrid w:val="0"/>
        </w:rPr>
      </w:pPr>
      <w:r>
        <w:rPr>
          <w:snapToGrid w:val="0"/>
        </w:rPr>
        <w:t>(Insert name and address of supplier)</w:t>
      </w:r>
    </w:p>
    <w:p>
      <w:pPr>
        <w:pStyle w:val="yTable"/>
        <w:tabs>
          <w:tab w:val="right" w:leader="dot" w:pos="7088"/>
        </w:tabs>
        <w:rPr>
          <w:snapToGrid w:val="0"/>
        </w:rPr>
      </w:pPr>
      <w:r>
        <w:rPr>
          <w:snapToGrid w:val="0"/>
        </w:rPr>
        <w:t>I rescind the contract made by me on .................................................... 20........to</w:t>
      </w:r>
    </w:p>
    <w:p>
      <w:pPr>
        <w:pStyle w:val="yTable"/>
        <w:tabs>
          <w:tab w:val="right" w:leader="dot" w:pos="7088"/>
        </w:tabs>
        <w:rPr>
          <w:snapToGrid w:val="0"/>
        </w:rPr>
      </w:pPr>
      <w:r>
        <w:rPr>
          <w:snapToGrid w:val="0"/>
        </w:rPr>
        <w:t>.................................................................................................................................</w:t>
      </w:r>
    </w:p>
    <w:p>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 am exercising my right to rescind the contract — </w:t>
      </w:r>
    </w:p>
    <w:p>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pPr>
        <w:pStyle w:val="yTable"/>
        <w:tabs>
          <w:tab w:val="left" w:pos="2127"/>
          <w:tab w:val="right" w:leader="dot" w:pos="7088"/>
        </w:tabs>
        <w:spacing w:before="0"/>
        <w:rPr>
          <w:snapToGrid w:val="0"/>
        </w:rPr>
      </w:pPr>
      <w:r>
        <w:rPr>
          <w:snapToGrid w:val="0"/>
        </w:rPr>
        <w:tab/>
        <w:t>(Insert a concise statement of the reason for rescission)</w:t>
      </w:r>
    </w:p>
    <w:p>
      <w:pPr>
        <w:pStyle w:val="yTable"/>
        <w:tabs>
          <w:tab w:val="right" w:leader="dot" w:pos="7088"/>
        </w:tabs>
        <w:spacing w:before="0"/>
        <w:ind w:left="1610"/>
        <w:rPr>
          <w:snapToGrid w:val="0"/>
        </w:rPr>
      </w:pPr>
      <w:r>
        <w:rPr>
          <w:snapToGrid w:val="0"/>
        </w:rPr>
        <w:t>...................................................................................................</w:t>
      </w:r>
    </w:p>
    <w:p>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pPr>
        <w:pStyle w:val="yTable"/>
        <w:tabs>
          <w:tab w:val="right" w:leader="dot" w:pos="7088"/>
        </w:tabs>
        <w:rPr>
          <w:snapToGrid w:val="0"/>
        </w:rPr>
      </w:pPr>
      <w:r>
        <w:rPr>
          <w:snapToGrid w:val="0"/>
        </w:rPr>
        <w:t>I require that you repay forthwith all money due to me under or with respect to that contract.</w:t>
      </w:r>
    </w:p>
    <w:p>
      <w:pPr>
        <w:pStyle w:val="yTable"/>
        <w:tabs>
          <w:tab w:val="left" w:leader="dot" w:pos="3402"/>
          <w:tab w:val="right" w:leader="dot" w:pos="7088"/>
        </w:tabs>
        <w:rPr>
          <w:snapToGrid w:val="0"/>
        </w:rPr>
      </w:pPr>
      <w:r>
        <w:rPr>
          <w:snapToGrid w:val="0"/>
        </w:rPr>
        <w:t>Dated .....................................................</w:t>
      </w:r>
    </w:p>
    <w:p>
      <w:pPr>
        <w:pStyle w:val="yTable"/>
        <w:tabs>
          <w:tab w:val="left" w:leader="dot" w:pos="3402"/>
          <w:tab w:val="right" w:leader="dot" w:pos="7088"/>
        </w:tabs>
        <w:rPr>
          <w:snapToGrid w:val="0"/>
        </w:rPr>
      </w:pPr>
      <w:r>
        <w:rPr>
          <w:snapToGrid w:val="0"/>
        </w:rPr>
        <w:t>Signed ...................................................</w:t>
      </w:r>
    </w:p>
    <w:p>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pPr>
        <w:pStyle w:val="yTable"/>
        <w:tabs>
          <w:tab w:val="right" w:leader="dot" w:pos="7088"/>
        </w:tabs>
        <w:jc w:val="center"/>
        <w:rPr>
          <w:snapToGrid w:val="0"/>
        </w:rPr>
      </w:pPr>
      <w:r>
        <w:rPr>
          <w:snapToGrid w:val="0"/>
        </w:rPr>
        <w:t>* Strike out whichever is not applicable.</w:t>
      </w:r>
    </w:p>
    <w:p>
      <w:pPr>
        <w:pStyle w:val="yTable"/>
        <w:tabs>
          <w:tab w:val="right" w:leader="dot" w:pos="7088"/>
        </w:tabs>
        <w:rPr>
          <w:snapToGrid w:val="0"/>
        </w:rPr>
      </w:pPr>
    </w:p>
    <w:p>
      <w:pPr>
        <w:pStyle w:val="yTable"/>
        <w:pageBreakBefore/>
        <w:tabs>
          <w:tab w:val="right" w:leader="dot" w:pos="7088"/>
        </w:tabs>
        <w:jc w:val="center"/>
        <w:rPr>
          <w:snapToGrid w:val="0"/>
        </w:rPr>
      </w:pPr>
      <w:r>
        <w:rPr>
          <w:snapToGrid w:val="0"/>
        </w:rPr>
        <w:t>INSTRUCTIONS</w:t>
      </w:r>
    </w:p>
    <w:p>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pPr>
        <w:pStyle w:val="yTable"/>
        <w:tabs>
          <w:tab w:val="right" w:pos="1327"/>
          <w:tab w:val="left" w:pos="1610"/>
          <w:tab w:val="right" w:leader="dot" w:pos="7088"/>
        </w:tabs>
        <w:ind w:left="1610" w:hanging="1610"/>
        <w:rPr>
          <w:snapToGrid w:val="0"/>
        </w:rPr>
      </w:pPr>
    </w:p>
    <w:p>
      <w:pPr>
        <w:pStyle w:val="yMiscellaneousHeading"/>
        <w:keepLines/>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pPr>
            <w:r>
              <w:rPr>
                <w:b/>
              </w:rPr>
              <w:br w:type="page"/>
            </w:r>
            <w:r>
              <w:rPr>
                <w:i/>
                <w:iCs/>
                <w:sz w:val="20"/>
              </w:rPr>
              <w:t>Door to Door Trading Act 1987</w:t>
            </w:r>
          </w:p>
          <w:p>
            <w:pPr>
              <w:pStyle w:val="yTable"/>
              <w:keepNext/>
              <w:keepLines/>
              <w:rPr>
                <w:b/>
                <w:bCs/>
                <w:sz w:val="28"/>
              </w:rPr>
            </w:pPr>
            <w:r>
              <w:rPr>
                <w:b/>
                <w:bCs/>
                <w:sz w:val="28"/>
              </w:rPr>
              <w:t>Infringement notice</w:t>
            </w:r>
          </w:p>
        </w:tc>
        <w:tc>
          <w:tcPr>
            <w:tcW w:w="1984" w:type="dxa"/>
            <w:tcBorders>
              <w:bottom w:val="single" w:sz="4" w:space="0" w:color="auto"/>
            </w:tcBorders>
          </w:tcPr>
          <w:p>
            <w:pPr>
              <w:pStyle w:val="yTable"/>
              <w:keepNext/>
              <w:keepLines/>
            </w:pPr>
            <w:r>
              <w:rPr>
                <w:sz w:val="20"/>
              </w:rPr>
              <w:t xml:space="preserve">Infringement </w:t>
            </w:r>
            <w:r>
              <w:rPr>
                <w:sz w:val="20"/>
              </w:rPr>
              <w:br/>
              <w:t>notice no.</w:t>
            </w:r>
          </w:p>
        </w:tc>
      </w:tr>
      <w:tr>
        <w:trPr>
          <w:cantSplit/>
          <w:trHeight w:val="150"/>
        </w:trPr>
        <w:tc>
          <w:tcPr>
            <w:tcW w:w="1276" w:type="dxa"/>
            <w:vMerge w:val="restart"/>
          </w:tcPr>
          <w:p>
            <w:pPr>
              <w:pStyle w:val="yTable"/>
              <w:keepNext/>
              <w:keepLines/>
            </w:pPr>
            <w:r>
              <w:rPr>
                <w:b/>
                <w:bCs/>
                <w:sz w:val="20"/>
              </w:rPr>
              <w:t>Alleged offender</w:t>
            </w:r>
          </w:p>
        </w:tc>
        <w:tc>
          <w:tcPr>
            <w:tcW w:w="5528" w:type="dxa"/>
            <w:gridSpan w:val="2"/>
          </w:tcPr>
          <w:p>
            <w:pPr>
              <w:pStyle w:val="yTable"/>
              <w:keepNext/>
              <w:keepLines/>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ind w:right="-122"/>
            </w:pPr>
            <w:r>
              <w:rPr>
                <w:sz w:val="20"/>
              </w:rPr>
              <w:t>or</w:t>
            </w:r>
            <w:r>
              <w:rPr>
                <w:sz w:val="20"/>
              </w:rPr>
              <w:tab/>
              <w:t>Company name _________________________________</w:t>
            </w:r>
          </w:p>
          <w:p>
            <w:pPr>
              <w:pStyle w:val="yTable"/>
              <w:keepNext/>
              <w:keepLines/>
              <w:rPr>
                <w:sz w:val="20"/>
              </w:rPr>
            </w:pPr>
            <w:r>
              <w:rPr>
                <w:sz w:val="20"/>
              </w:rPr>
              <w:tab/>
            </w:r>
            <w:r>
              <w:rPr>
                <w:sz w:val="20"/>
              </w:rPr>
              <w:tab/>
            </w:r>
            <w:r>
              <w:rPr>
                <w:sz w:val="20"/>
              </w:rPr>
              <w:tab/>
            </w: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Address ______________________________________________</w:t>
            </w:r>
          </w:p>
          <w:p>
            <w:pPr>
              <w:pStyle w:val="yTable"/>
              <w:keepNext/>
              <w:keepLines/>
              <w:rPr>
                <w:sz w:val="20"/>
              </w:rPr>
            </w:pPr>
            <w:r>
              <w:rPr>
                <w:sz w:val="20"/>
              </w:rPr>
              <w:tab/>
            </w:r>
            <w:r>
              <w:rPr>
                <w:sz w:val="20"/>
              </w:rPr>
              <w:tab/>
            </w:r>
            <w:r>
              <w:rPr>
                <w:sz w:val="20"/>
              </w:rPr>
              <w:tab/>
            </w:r>
            <w:r>
              <w:rPr>
                <w:sz w:val="20"/>
              </w:rPr>
              <w:tab/>
            </w:r>
            <w:r>
              <w:rPr>
                <w:sz w:val="20"/>
              </w:rPr>
              <w:tab/>
              <w:t>Postcode</w:t>
            </w:r>
          </w:p>
        </w:tc>
      </w:tr>
      <w:tr>
        <w:trPr>
          <w:cantSplit/>
        </w:trPr>
        <w:tc>
          <w:tcPr>
            <w:tcW w:w="1276" w:type="dxa"/>
            <w:vMerge w:val="restart"/>
          </w:tcPr>
          <w:p>
            <w:pPr>
              <w:pStyle w:val="yTable"/>
              <w:keepNext/>
              <w:keepLines/>
            </w:pPr>
            <w:r>
              <w:rPr>
                <w:b/>
                <w:bCs/>
                <w:sz w:val="20"/>
              </w:rPr>
              <w:t>Alleged offence</w:t>
            </w:r>
          </w:p>
        </w:tc>
        <w:tc>
          <w:tcPr>
            <w:tcW w:w="5528" w:type="dxa"/>
            <w:gridSpan w:val="2"/>
          </w:tcPr>
          <w:p>
            <w:pPr>
              <w:pStyle w:val="yTable"/>
              <w:keepNext/>
              <w:keepLines/>
              <w:ind w:right="-122"/>
            </w:pPr>
            <w:r>
              <w:rPr>
                <w:sz w:val="20"/>
              </w:rPr>
              <w:t>Description of offence ___________________________________</w:t>
            </w:r>
          </w:p>
          <w:p>
            <w:pPr>
              <w:pStyle w:val="yTable"/>
              <w:keepNext/>
              <w:keepLines/>
            </w:pPr>
          </w:p>
        </w:tc>
      </w:tr>
      <w:tr>
        <w:trPr>
          <w:cantSplit/>
        </w:trPr>
        <w:tc>
          <w:tcPr>
            <w:tcW w:w="1276" w:type="dxa"/>
            <w:vMerge/>
          </w:tcPr>
          <w:p>
            <w:pPr>
              <w:pStyle w:val="zytable"/>
              <w:keepNext/>
              <w:keepLines/>
              <w:spacing w:before="0"/>
              <w:ind w:left="0" w:right="0"/>
              <w:rPr>
                <w:b/>
                <w:bCs/>
                <w:sz w:val="20"/>
              </w:rPr>
            </w:pPr>
          </w:p>
        </w:tc>
        <w:tc>
          <w:tcPr>
            <w:tcW w:w="5528" w:type="dxa"/>
            <w:gridSpan w:val="2"/>
          </w:tcPr>
          <w:p>
            <w:pPr>
              <w:pStyle w:val="yTable"/>
              <w:keepNext/>
              <w:keepLines/>
            </w:pPr>
            <w:r>
              <w:rPr>
                <w:i/>
                <w:iCs/>
                <w:sz w:val="20"/>
              </w:rPr>
              <w:t>Door to Door Trading Act 1987</w:t>
            </w:r>
            <w:r>
              <w:rPr>
                <w:sz w:val="20"/>
              </w:rPr>
              <w:t xml:space="preserve"> s. </w:t>
            </w:r>
          </w:p>
        </w:tc>
      </w:tr>
      <w:tr>
        <w:trPr>
          <w:cantSplit/>
        </w:trPr>
        <w:tc>
          <w:tcPr>
            <w:tcW w:w="1276" w:type="dxa"/>
            <w:vMerge/>
          </w:tcPr>
          <w:p>
            <w:pPr>
              <w:pStyle w:val="yTable"/>
              <w:keepNext/>
              <w:keepLines/>
            </w:pPr>
          </w:p>
        </w:tc>
        <w:tc>
          <w:tcPr>
            <w:tcW w:w="5528" w:type="dxa"/>
            <w:gridSpan w:val="2"/>
          </w:tcPr>
          <w:p>
            <w:pPr>
              <w:pStyle w:val="yTable"/>
              <w:keepNext/>
              <w:keepLines/>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keepLines/>
            </w:pPr>
          </w:p>
        </w:tc>
        <w:tc>
          <w:tcPr>
            <w:tcW w:w="5528" w:type="dxa"/>
            <w:gridSpan w:val="2"/>
          </w:tcPr>
          <w:p>
            <w:pPr>
              <w:pStyle w:val="yTable"/>
              <w:keepNext/>
              <w:keepLines/>
              <w:spacing w:before="0"/>
              <w:rPr>
                <w:bCs/>
                <w:sz w:val="20"/>
              </w:rPr>
            </w:pPr>
            <w:r>
              <w:rPr>
                <w:bCs/>
                <w:sz w:val="20"/>
              </w:rPr>
              <w:t>Modified penalty  $</w:t>
            </w:r>
          </w:p>
        </w:tc>
      </w:tr>
      <w:tr>
        <w:trPr>
          <w:cantSplit/>
        </w:trPr>
        <w:tc>
          <w:tcPr>
            <w:tcW w:w="1276" w:type="dxa"/>
            <w:vMerge w:val="restart"/>
          </w:tcPr>
          <w:p>
            <w:pPr>
              <w:pStyle w:val="yTable"/>
              <w:keepNext/>
              <w:keepLines/>
            </w:pPr>
            <w:r>
              <w:rPr>
                <w:b/>
                <w:bCs/>
                <w:sz w:val="20"/>
              </w:rPr>
              <w:t>Officer issuing notice</w:t>
            </w:r>
          </w:p>
        </w:tc>
        <w:tc>
          <w:tcPr>
            <w:tcW w:w="5528" w:type="dxa"/>
            <w:gridSpan w:val="2"/>
          </w:tcPr>
          <w:p>
            <w:pPr>
              <w:pStyle w:val="yTable"/>
              <w:keepNext/>
              <w:keepLines/>
              <w:tabs>
                <w:tab w:val="left" w:pos="563"/>
              </w:tabs>
              <w:spacing w:before="0"/>
              <w:rPr>
                <w:sz w:val="20"/>
              </w:rPr>
            </w:pPr>
            <w:r>
              <w:rPr>
                <w:sz w:val="20"/>
              </w:rPr>
              <w:t>Name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Signature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Office</w:t>
            </w:r>
          </w:p>
        </w:tc>
      </w:tr>
      <w:tr>
        <w:tc>
          <w:tcPr>
            <w:tcW w:w="1276" w:type="dxa"/>
          </w:tcPr>
          <w:p>
            <w:pPr>
              <w:pStyle w:val="yTable"/>
              <w:keepNext/>
              <w:keepLines/>
            </w:pPr>
            <w:r>
              <w:rPr>
                <w:b/>
                <w:bCs/>
                <w:sz w:val="20"/>
              </w:rPr>
              <w:t xml:space="preserve">Date </w:t>
            </w:r>
          </w:p>
        </w:tc>
        <w:tc>
          <w:tcPr>
            <w:tcW w:w="5528" w:type="dxa"/>
            <w:gridSpan w:val="2"/>
            <w:tcBorders>
              <w:bottom w:val="single" w:sz="4" w:space="0" w:color="auto"/>
            </w:tcBorders>
          </w:tcPr>
          <w:p>
            <w:pPr>
              <w:pStyle w:val="yTable"/>
              <w:keepNext/>
              <w:keepLines/>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keepNext/>
              <w:keepLines/>
            </w:pPr>
            <w:r>
              <w:rPr>
                <w:b/>
                <w:bCs/>
                <w:sz w:val="20"/>
              </w:rPr>
              <w:t xml:space="preserve">Notice to alleged offender </w:t>
            </w:r>
          </w:p>
        </w:tc>
        <w:tc>
          <w:tcPr>
            <w:tcW w:w="5528" w:type="dxa"/>
            <w:gridSpan w:val="2"/>
            <w:tcBorders>
              <w:bottom w:val="single" w:sz="4" w:space="0" w:color="auto"/>
            </w:tcBorders>
          </w:tcPr>
          <w:p>
            <w:pPr>
              <w:pStyle w:val="yTable"/>
              <w:keepNext/>
              <w:keepLines/>
              <w:spacing w:before="0"/>
              <w:rPr>
                <w:sz w:val="20"/>
              </w:rPr>
            </w:pPr>
            <w:r>
              <w:rPr>
                <w:sz w:val="20"/>
              </w:rPr>
              <w:t>It is alleged that you have committed the above offence.</w:t>
            </w:r>
          </w:p>
          <w:p>
            <w:pPr>
              <w:pStyle w:val="yTable"/>
              <w:keepNext/>
              <w:keepLines/>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keepNext/>
              <w:keepLines/>
              <w:spacing w:before="40"/>
              <w:rPr>
                <w:b/>
                <w:bCs/>
                <w:sz w:val="20"/>
              </w:rPr>
            </w:pPr>
            <w:r>
              <w:rPr>
                <w:b/>
                <w:bCs/>
                <w:sz w:val="20"/>
              </w:rPr>
              <w:t>How to pay</w:t>
            </w:r>
          </w:p>
          <w:p>
            <w:pPr>
              <w:pStyle w:val="yTable"/>
              <w:keepNext/>
              <w:keepLines/>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p>
          <w:p>
            <w:pPr>
              <w:pStyle w:val="yTable"/>
              <w:keepNext/>
              <w:keepLines/>
              <w:spacing w:before="0"/>
              <w:ind w:left="601"/>
              <w:rPr>
                <w:i/>
                <w:iCs/>
                <w:sz w:val="20"/>
              </w:rPr>
            </w:pPr>
            <w:r>
              <w:rPr>
                <w:sz w:val="20"/>
              </w:rPr>
              <w:t xml:space="preserve">Approved Officer — </w:t>
            </w:r>
            <w:r>
              <w:rPr>
                <w:bCs/>
                <w:i/>
                <w:iCs/>
                <w:sz w:val="20"/>
              </w:rPr>
              <w:t>Door to Door Trading Act 1987</w:t>
            </w:r>
          </w:p>
          <w:p>
            <w:pPr>
              <w:pStyle w:val="yTable"/>
              <w:keepNext/>
              <w:keepLines/>
              <w:spacing w:before="0"/>
              <w:ind w:left="601"/>
              <w:rPr>
                <w:sz w:val="20"/>
              </w:rPr>
            </w:pPr>
            <w:r>
              <w:rPr>
                <w:sz w:val="20"/>
              </w:rPr>
              <w:t xml:space="preserve">Department of Consumer and Employment Protection </w:t>
            </w:r>
          </w:p>
          <w:p>
            <w:pPr>
              <w:pStyle w:val="yTable"/>
              <w:keepNext/>
              <w:keepLines/>
              <w:spacing w:before="0"/>
              <w:ind w:left="601"/>
              <w:rPr>
                <w:sz w:val="20"/>
              </w:rPr>
            </w:pPr>
            <w:r>
              <w:rPr>
                <w:sz w:val="20"/>
              </w:rPr>
              <w:t>Locked Bag 14  Cloisters Square</w:t>
            </w:r>
          </w:p>
          <w:p>
            <w:pPr>
              <w:pStyle w:val="yTable"/>
              <w:keepNext/>
              <w:keepLines/>
              <w:spacing w:before="0"/>
              <w:ind w:left="601"/>
              <w:rPr>
                <w:sz w:val="20"/>
              </w:rPr>
            </w:pPr>
            <w:r>
              <w:rPr>
                <w:sz w:val="20"/>
              </w:rPr>
              <w:t>Perth  WA  6850</w:t>
            </w:r>
          </w:p>
          <w:p>
            <w:pPr>
              <w:pStyle w:val="yTable"/>
              <w:keepNext/>
              <w:keepLines/>
              <w:spacing w:before="0"/>
              <w:ind w:left="175"/>
              <w:rPr>
                <w:sz w:val="20"/>
              </w:rPr>
            </w:pPr>
            <w:r>
              <w:rPr>
                <w:b/>
                <w:bCs/>
                <w:sz w:val="20"/>
              </w:rPr>
              <w:t>In person:</w:t>
            </w:r>
            <w:r>
              <w:rPr>
                <w:sz w:val="20"/>
              </w:rPr>
              <w:t xml:space="preserve"> Pay the cashier at: </w:t>
            </w:r>
          </w:p>
          <w:p>
            <w:pPr>
              <w:pStyle w:val="yTable"/>
              <w:keepNext/>
              <w:keepLines/>
              <w:spacing w:before="0"/>
              <w:ind w:left="601"/>
              <w:rPr>
                <w:sz w:val="20"/>
              </w:rPr>
            </w:pPr>
            <w:r>
              <w:rPr>
                <w:sz w:val="20"/>
              </w:rPr>
              <w:t>Department of Consumer and Employment Protection</w:t>
            </w:r>
          </w:p>
          <w:p>
            <w:pPr>
              <w:pStyle w:val="yTable"/>
              <w:keepNext/>
              <w:keepLines/>
              <w:spacing w:before="0"/>
              <w:ind w:left="601"/>
              <w:rPr>
                <w:sz w:val="20"/>
              </w:rPr>
            </w:pPr>
            <w:r>
              <w:rPr>
                <w:sz w:val="20"/>
              </w:rPr>
              <w:t>219 St George’s Terrace,  Perth  WA</w:t>
            </w:r>
          </w:p>
          <w:p>
            <w:pPr>
              <w:pStyle w:val="yTable"/>
              <w:keepNext/>
              <w:keepLine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keepNext/>
              <w:keepLines/>
              <w:spacing w:before="0"/>
              <w:rPr>
                <w:sz w:val="20"/>
              </w:rPr>
            </w:pPr>
          </w:p>
          <w:p>
            <w:pPr>
              <w:pStyle w:val="yTable"/>
              <w:keepNext/>
              <w:keepLines/>
              <w:spacing w:before="120"/>
              <w:rPr>
                <w:sz w:val="20"/>
              </w:rPr>
            </w:pPr>
          </w:p>
          <w:p>
            <w:pPr>
              <w:pStyle w:val="yTable"/>
              <w:keepLines/>
              <w:spacing w:before="18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keepLines/>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3 inserted in Gazette 22 Sep 2006 p. 4106</w:t>
      </w:r>
      <w:r>
        <w:noBreakHyphen/>
        <w:t>7.]</w:t>
      </w:r>
    </w:p>
    <w:p>
      <w:pPr>
        <w:pStyle w:val="yFootnotesection"/>
        <w:rPr>
          <w:b/>
          <w:bCs/>
        </w:rPr>
      </w:pPr>
    </w:p>
    <w:p>
      <w:pPr>
        <w:pStyle w:val="yMiscellaneousHeading"/>
        <w:spacing w:after="60"/>
        <w:rPr>
          <w:b/>
          <w:bCs/>
        </w:rPr>
      </w:pPr>
    </w:p>
    <w:p>
      <w:pPr>
        <w:pStyle w:val="yMiscellaneousHeading"/>
        <w:spacing w:after="60"/>
        <w:rPr>
          <w:b/>
          <w:bCs/>
        </w:rPr>
      </w:pPr>
    </w:p>
    <w:p>
      <w:pPr>
        <w:pStyle w:val="yMiscellaneousHeading"/>
        <w:keepLines/>
        <w:pageBreakBefore/>
        <w:spacing w:after="60"/>
        <w:rPr>
          <w:b/>
          <w:bCs/>
        </w:rPr>
      </w:pPr>
      <w:r>
        <w:rPr>
          <w:b/>
          <w:bCs/>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spacing w:before="0"/>
              <w:rPr>
                <w:b/>
                <w:i/>
                <w:iCs/>
                <w:sz w:val="20"/>
              </w:rPr>
            </w:pPr>
            <w:r>
              <w:rPr>
                <w:bCs/>
                <w:i/>
                <w:iCs/>
                <w:sz w:val="20"/>
              </w:rPr>
              <w:t>Door to Door Trading Act 1987</w:t>
            </w:r>
          </w:p>
          <w:p>
            <w:pPr>
              <w:pStyle w:val="yTable"/>
              <w:keepNext/>
              <w:keepLines/>
              <w:spacing w:before="0"/>
              <w:rPr>
                <w:b/>
                <w:sz w:val="28"/>
              </w:rPr>
            </w:pPr>
            <w:r>
              <w:rPr>
                <w:b/>
                <w:sz w:val="28"/>
              </w:rPr>
              <w:t>Withdrawal of infringement notice</w:t>
            </w:r>
          </w:p>
        </w:tc>
        <w:tc>
          <w:tcPr>
            <w:tcW w:w="1984"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276" w:type="dxa"/>
            <w:vMerge w:val="restart"/>
          </w:tcPr>
          <w:p>
            <w:pPr>
              <w:pStyle w:val="yTable"/>
              <w:keepNext/>
              <w:keepLines/>
              <w:spacing w:before="0"/>
              <w:rPr>
                <w:b/>
                <w:sz w:val="20"/>
              </w:rPr>
            </w:pPr>
            <w:r>
              <w:rPr>
                <w:b/>
                <w:sz w:val="20"/>
              </w:rPr>
              <w:t>Alleged offender</w:t>
            </w:r>
          </w:p>
        </w:tc>
        <w:tc>
          <w:tcPr>
            <w:tcW w:w="5528"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 w:val="left" w:pos="3719"/>
              </w:tabs>
              <w:spacing w:before="0"/>
              <w:ind w:left="175" w:right="-250"/>
              <w:rPr>
                <w:sz w:val="20"/>
              </w:rPr>
            </w:pPr>
            <w:r>
              <w:rPr>
                <w:sz w:val="20"/>
              </w:rPr>
              <w:t>or</w:t>
            </w:r>
            <w:r>
              <w:rPr>
                <w:sz w:val="20"/>
              </w:rPr>
              <w:tab/>
              <w:t>Company name _____________________________________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keepNext/>
              <w:keepLines/>
              <w:spacing w:before="0"/>
              <w:rPr>
                <w:b/>
                <w:sz w:val="20"/>
              </w:rPr>
            </w:pPr>
            <w:r>
              <w:rPr>
                <w:b/>
                <w:sz w:val="20"/>
              </w:rPr>
              <w:t>Infringement notice</w:t>
            </w:r>
          </w:p>
        </w:tc>
        <w:tc>
          <w:tcPr>
            <w:tcW w:w="5528" w:type="dxa"/>
            <w:gridSpan w:val="2"/>
          </w:tcPr>
          <w:p>
            <w:pPr>
              <w:pStyle w:val="yTable"/>
              <w:keepNext/>
              <w:keepLines/>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Door to Door Trading Act 1987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Door to Door Trading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4 inserted in Gazette 22 Sep 2006 p. 4107.]</w:t>
      </w:r>
    </w:p>
    <w:p>
      <w:pPr>
        <w:pStyle w:val="yScheduleHeading"/>
      </w:pPr>
      <w:bookmarkStart w:id="23" w:name="_Toc378170480"/>
      <w:bookmarkStart w:id="24" w:name="_Toc378170492"/>
      <w:bookmarkStart w:id="25" w:name="_Toc425940817"/>
      <w:bookmarkStart w:id="26" w:name="_Toc425940863"/>
      <w:r>
        <w:rPr>
          <w:rStyle w:val="CharSchNo"/>
        </w:rPr>
        <w:t>Schedule 2</w:t>
      </w:r>
      <w:r>
        <w:t> — </w:t>
      </w:r>
      <w:r>
        <w:rPr>
          <w:rStyle w:val="CharSchText"/>
        </w:rPr>
        <w:t>Prescribed offences and modified penalties</w:t>
      </w:r>
      <w:bookmarkEnd w:id="23"/>
      <w:bookmarkEnd w:id="24"/>
      <w:bookmarkEnd w:id="25"/>
      <w:bookmarkEnd w:id="26"/>
    </w:p>
    <w:p>
      <w:pPr>
        <w:pStyle w:val="yShoulderClause"/>
        <w:spacing w:after="60"/>
      </w:pPr>
      <w:r>
        <w:t>[r. 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Door to Door Trading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Entering into contract containing prohibited provision .................................................................</w:t>
            </w:r>
          </w:p>
        </w:tc>
        <w:tc>
          <w:tcPr>
            <w:tcW w:w="992" w:type="dxa"/>
          </w:tcPr>
          <w:p>
            <w:pPr>
              <w:pStyle w:val="yTable"/>
            </w:pPr>
            <w:r>
              <w:br/>
              <w:t>$200</w:t>
            </w:r>
          </w:p>
        </w:tc>
      </w:tr>
      <w:tr>
        <w:trPr>
          <w:cantSplit/>
          <w:trHeight w:val="21"/>
        </w:trPr>
        <w:tc>
          <w:tcPr>
            <w:tcW w:w="1134" w:type="dxa"/>
          </w:tcPr>
          <w:p>
            <w:pPr>
              <w:pStyle w:val="yTable"/>
            </w:pPr>
            <w:r>
              <w:t>s. 7</w:t>
            </w:r>
          </w:p>
        </w:tc>
        <w:tc>
          <w:tcPr>
            <w:tcW w:w="4629" w:type="dxa"/>
          </w:tcPr>
          <w:p>
            <w:pPr>
              <w:pStyle w:val="yTable"/>
            </w:pPr>
            <w:r>
              <w:t>Entering into contract not containing required provisions or not complying with requirements as to form .....................................................................</w:t>
            </w:r>
          </w:p>
        </w:tc>
        <w:tc>
          <w:tcPr>
            <w:tcW w:w="992" w:type="dxa"/>
          </w:tcPr>
          <w:p>
            <w:pPr>
              <w:pStyle w:val="yTable"/>
            </w:pPr>
            <w:r>
              <w:br/>
            </w:r>
            <w:r>
              <w:br/>
              <w:t>$200</w:t>
            </w:r>
          </w:p>
        </w:tc>
      </w:tr>
      <w:tr>
        <w:trPr>
          <w:cantSplit/>
          <w:trHeight w:val="21"/>
        </w:trPr>
        <w:tc>
          <w:tcPr>
            <w:tcW w:w="1134" w:type="dxa"/>
          </w:tcPr>
          <w:p>
            <w:pPr>
              <w:pStyle w:val="yTable"/>
            </w:pPr>
            <w:r>
              <w:t>s. 7(1)(d)</w:t>
            </w:r>
          </w:p>
        </w:tc>
        <w:tc>
          <w:tcPr>
            <w:tcW w:w="4629" w:type="dxa"/>
          </w:tcPr>
          <w:p>
            <w:pPr>
              <w:pStyle w:val="yTable"/>
            </w:pPr>
            <w:r>
              <w:t>Failing to give consumer copy of contract ..............</w:t>
            </w:r>
          </w:p>
        </w:tc>
        <w:tc>
          <w:tcPr>
            <w:tcW w:w="992" w:type="dxa"/>
          </w:tcPr>
          <w:p>
            <w:pPr>
              <w:pStyle w:val="yTable"/>
            </w:pPr>
            <w:r>
              <w:t>$200</w:t>
            </w:r>
          </w:p>
        </w:tc>
      </w:tr>
      <w:tr>
        <w:trPr>
          <w:cantSplit/>
          <w:trHeight w:val="21"/>
        </w:trPr>
        <w:tc>
          <w:tcPr>
            <w:tcW w:w="1134" w:type="dxa"/>
          </w:tcPr>
          <w:p>
            <w:pPr>
              <w:pStyle w:val="yTable"/>
            </w:pPr>
            <w:r>
              <w:t>s. 7(1)(h)</w:t>
            </w:r>
          </w:p>
        </w:tc>
        <w:tc>
          <w:tcPr>
            <w:tcW w:w="4629" w:type="dxa"/>
          </w:tcPr>
          <w:p>
            <w:pPr>
              <w:pStyle w:val="yTable"/>
            </w:pPr>
            <w:r>
              <w:t>Failing to give consumer notice of rights ...............</w:t>
            </w:r>
          </w:p>
        </w:tc>
        <w:tc>
          <w:tcPr>
            <w:tcW w:w="992" w:type="dxa"/>
          </w:tcPr>
          <w:p>
            <w:pPr>
              <w:pStyle w:val="yTable"/>
            </w:pPr>
            <w:r>
              <w:t>$200</w:t>
            </w:r>
          </w:p>
        </w:tc>
      </w:tr>
      <w:tr>
        <w:trPr>
          <w:cantSplit/>
          <w:trHeight w:val="21"/>
        </w:trPr>
        <w:tc>
          <w:tcPr>
            <w:tcW w:w="1134" w:type="dxa"/>
          </w:tcPr>
          <w:p>
            <w:pPr>
              <w:pStyle w:val="yTable"/>
            </w:pPr>
            <w:r>
              <w:t>s. 8(1)</w:t>
            </w:r>
          </w:p>
        </w:tc>
        <w:tc>
          <w:tcPr>
            <w:tcW w:w="4629" w:type="dxa"/>
          </w:tcPr>
          <w:p>
            <w:pPr>
              <w:pStyle w:val="yTable"/>
            </w:pPr>
            <w:r>
              <w:t>Accepting money during cooling off period ...........</w:t>
            </w:r>
          </w:p>
        </w:tc>
        <w:tc>
          <w:tcPr>
            <w:tcW w:w="992" w:type="dxa"/>
          </w:tcPr>
          <w:p>
            <w:pPr>
              <w:pStyle w:val="yTable"/>
            </w:pPr>
            <w:r>
              <w:t>$200</w:t>
            </w:r>
          </w:p>
        </w:tc>
      </w:tr>
      <w:tr>
        <w:trPr>
          <w:cantSplit/>
          <w:trHeight w:val="21"/>
        </w:trPr>
        <w:tc>
          <w:tcPr>
            <w:tcW w:w="1134" w:type="dxa"/>
          </w:tcPr>
          <w:p>
            <w:pPr>
              <w:pStyle w:val="yTable"/>
            </w:pPr>
            <w:r>
              <w:t>s. 8(2)</w:t>
            </w:r>
          </w:p>
        </w:tc>
        <w:tc>
          <w:tcPr>
            <w:tcW w:w="4629" w:type="dxa"/>
          </w:tcPr>
          <w:p>
            <w:pPr>
              <w:pStyle w:val="yTable"/>
            </w:pPr>
            <w:r>
              <w:t>Supplying services during cooling off period .........</w:t>
            </w:r>
          </w:p>
        </w:tc>
        <w:tc>
          <w:tcPr>
            <w:tcW w:w="992" w:type="dxa"/>
          </w:tcPr>
          <w:p>
            <w:pPr>
              <w:pStyle w:val="yTable"/>
            </w:pPr>
            <w:r>
              <w:t>$200</w:t>
            </w:r>
          </w:p>
        </w:tc>
      </w:tr>
      <w:tr>
        <w:trPr>
          <w:cantSplit/>
          <w:trHeight w:val="21"/>
        </w:trPr>
        <w:tc>
          <w:tcPr>
            <w:tcW w:w="1134" w:type="dxa"/>
          </w:tcPr>
          <w:p>
            <w:pPr>
              <w:pStyle w:val="yTable"/>
            </w:pPr>
            <w:r>
              <w:t>s. 9</w:t>
            </w:r>
          </w:p>
        </w:tc>
        <w:tc>
          <w:tcPr>
            <w:tcW w:w="4629" w:type="dxa"/>
          </w:tcPr>
          <w:p>
            <w:pPr>
              <w:pStyle w:val="yTable"/>
            </w:pPr>
            <w:r>
              <w:t>Calling on a person outside permitted hours ...........</w:t>
            </w:r>
          </w:p>
        </w:tc>
        <w:tc>
          <w:tcPr>
            <w:tcW w:w="992" w:type="dxa"/>
          </w:tcPr>
          <w:p>
            <w:pPr>
              <w:pStyle w:val="yTable"/>
            </w:pPr>
            <w:r>
              <w:t>$200</w:t>
            </w:r>
          </w:p>
        </w:tc>
      </w:tr>
      <w:tr>
        <w:trPr>
          <w:cantSplit/>
          <w:trHeight w:val="21"/>
        </w:trPr>
        <w:tc>
          <w:tcPr>
            <w:tcW w:w="1134" w:type="dxa"/>
          </w:tcPr>
          <w:p>
            <w:pPr>
              <w:pStyle w:val="yTable"/>
            </w:pPr>
            <w:r>
              <w:t>s. 10</w:t>
            </w:r>
          </w:p>
        </w:tc>
        <w:tc>
          <w:tcPr>
            <w:tcW w:w="4629" w:type="dxa"/>
          </w:tcPr>
          <w:p>
            <w:pPr>
              <w:pStyle w:val="yTable"/>
            </w:pPr>
            <w:r>
              <w:t>Failing to leave when requested ..............................</w:t>
            </w:r>
          </w:p>
        </w:tc>
        <w:tc>
          <w:tcPr>
            <w:tcW w:w="992" w:type="dxa"/>
          </w:tcPr>
          <w:p>
            <w:pPr>
              <w:pStyle w:val="yTable"/>
            </w:pPr>
            <w:r>
              <w:t>$200</w:t>
            </w:r>
          </w:p>
        </w:tc>
      </w:tr>
      <w:tr>
        <w:trPr>
          <w:cantSplit/>
          <w:trHeight w:val="21"/>
        </w:trPr>
        <w:tc>
          <w:tcPr>
            <w:tcW w:w="1134" w:type="dxa"/>
            <w:tcBorders>
              <w:bottom w:val="single" w:sz="4" w:space="0" w:color="auto"/>
            </w:tcBorders>
          </w:tcPr>
          <w:p>
            <w:pPr>
              <w:pStyle w:val="yTable"/>
            </w:pPr>
            <w:r>
              <w:t>s. 11</w:t>
            </w:r>
          </w:p>
        </w:tc>
        <w:tc>
          <w:tcPr>
            <w:tcW w:w="4629" w:type="dxa"/>
            <w:tcBorders>
              <w:bottom w:val="single" w:sz="4" w:space="0" w:color="auto"/>
            </w:tcBorders>
          </w:tcPr>
          <w:p>
            <w:pPr>
              <w:pStyle w:val="yTable"/>
            </w:pPr>
            <w:r>
              <w:t>Failing to make known purpose of call or to produce identity card ..........................................</w:t>
            </w:r>
          </w:p>
        </w:tc>
        <w:tc>
          <w:tcPr>
            <w:tcW w:w="992" w:type="dxa"/>
            <w:tcBorders>
              <w:bottom w:val="single" w:sz="4" w:space="0" w:color="auto"/>
            </w:tcBorders>
          </w:tcPr>
          <w:p>
            <w:pPr>
              <w:pStyle w:val="yTable"/>
            </w:pPr>
            <w:r>
              <w:br/>
              <w:t>$100</w:t>
            </w:r>
          </w:p>
        </w:tc>
      </w:tr>
    </w:tbl>
    <w:p>
      <w:pPr>
        <w:pStyle w:val="yFootnotesection"/>
      </w:pPr>
      <w:r>
        <w:tab/>
        <w:t>[Schedule 2 inserted in Gazette 22 Sep 2006 p. 4108.]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8" w:name="_Toc378170481"/>
      <w:bookmarkStart w:id="29" w:name="_Toc378170493"/>
      <w:bookmarkStart w:id="30" w:name="_Toc425940818"/>
      <w:bookmarkStart w:id="31" w:name="_Toc425940864"/>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78170494"/>
      <w:bookmarkStart w:id="33" w:name="_Toc425940865"/>
      <w:r>
        <w:rPr>
          <w:snapToGrid w:val="0"/>
        </w:rPr>
        <w:t>Compilation table</w:t>
      </w:r>
      <w:bookmarkEnd w:id="32"/>
      <w:bookmarkEnd w:id="33"/>
    </w:p>
    <w:p>
      <w:pPr>
        <w:pStyle w:val="BlankOpen"/>
        <w:rPr>
          <w:snapToGrid w:val="0"/>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Door to Door Trading Regulations 1987</w:t>
            </w:r>
          </w:p>
        </w:tc>
        <w:tc>
          <w:tcPr>
            <w:tcW w:w="1276" w:type="dxa"/>
          </w:tcPr>
          <w:p>
            <w:pPr>
              <w:pStyle w:val="nTable"/>
              <w:spacing w:after="40"/>
            </w:pPr>
            <w:r>
              <w:t>24 Jul 1987 p. 2850</w:t>
            </w:r>
            <w:r>
              <w:noBreakHyphen/>
              <w:t>1</w:t>
            </w:r>
          </w:p>
        </w:tc>
        <w:tc>
          <w:tcPr>
            <w:tcW w:w="2693" w:type="dxa"/>
          </w:tcPr>
          <w:p>
            <w:pPr>
              <w:pStyle w:val="nTable"/>
              <w:spacing w:after="40"/>
            </w:pPr>
            <w:r>
              <w:t xml:space="preserve">1 Sep 1987 (see r. 2 and </w:t>
            </w:r>
            <w:r>
              <w:rPr>
                <w:i/>
              </w:rPr>
              <w:t>Gazette</w:t>
            </w:r>
            <w:r>
              <w:t xml:space="preserve"> 24 Jul 1987 p. 2813)</w:t>
            </w:r>
          </w:p>
        </w:tc>
      </w:tr>
      <w:tr>
        <w:tc>
          <w:tcPr>
            <w:tcW w:w="3118" w:type="dxa"/>
          </w:tcPr>
          <w:p>
            <w:pPr>
              <w:pStyle w:val="nTable"/>
              <w:spacing w:after="40"/>
            </w:pPr>
            <w:r>
              <w:rPr>
                <w:i/>
              </w:rPr>
              <w:t>Door to Door Trading Amendment Regulations 1988</w:t>
            </w:r>
          </w:p>
        </w:tc>
        <w:tc>
          <w:tcPr>
            <w:tcW w:w="1276" w:type="dxa"/>
          </w:tcPr>
          <w:p>
            <w:pPr>
              <w:pStyle w:val="nTable"/>
              <w:spacing w:after="40"/>
            </w:pPr>
            <w:r>
              <w:t>12 Aug 1988 p. 2772</w:t>
            </w:r>
          </w:p>
        </w:tc>
        <w:tc>
          <w:tcPr>
            <w:tcW w:w="2693" w:type="dxa"/>
          </w:tcPr>
          <w:p>
            <w:pPr>
              <w:pStyle w:val="nTable"/>
              <w:spacing w:after="40"/>
            </w:pPr>
            <w:r>
              <w:t>12 Aug 1988</w:t>
            </w:r>
          </w:p>
        </w:tc>
      </w:tr>
      <w:tr>
        <w:trPr>
          <w:cantSplit/>
        </w:trPr>
        <w:tc>
          <w:tcPr>
            <w:tcW w:w="7087" w:type="dxa"/>
            <w:gridSpan w:val="3"/>
          </w:tcPr>
          <w:p>
            <w:pPr>
              <w:pStyle w:val="nTable"/>
              <w:spacing w:after="40"/>
            </w:pPr>
            <w:r>
              <w:rPr>
                <w:b/>
              </w:rPr>
              <w:t>Reprint 1: The</w:t>
            </w:r>
            <w:r>
              <w:rPr>
                <w:b/>
                <w:i/>
              </w:rPr>
              <w:t xml:space="preserve"> Door to Door Trading Regulations 1987</w:t>
            </w:r>
            <w:r>
              <w:rPr>
                <w:b/>
              </w:rPr>
              <w:t xml:space="preserve"> as at 13 Feb 2004 </w:t>
            </w:r>
            <w:r>
              <w:t>(includes amendments listed above)</w:t>
            </w:r>
          </w:p>
        </w:tc>
      </w:tr>
      <w:tr>
        <w:tc>
          <w:tcPr>
            <w:tcW w:w="3118" w:type="dxa"/>
          </w:tcPr>
          <w:p>
            <w:pPr>
              <w:pStyle w:val="nTable"/>
              <w:spacing w:after="40"/>
            </w:pPr>
            <w:r>
              <w:rPr>
                <w:i/>
              </w:rPr>
              <w:t>Door to Door Trading Amendment Regulations 2004</w:t>
            </w:r>
          </w:p>
        </w:tc>
        <w:tc>
          <w:tcPr>
            <w:tcW w:w="1276" w:type="dxa"/>
          </w:tcPr>
          <w:p>
            <w:pPr>
              <w:pStyle w:val="nTable"/>
              <w:spacing w:after="40"/>
            </w:pPr>
            <w:r>
              <w:t>13 Aug 2004 p. 3249</w:t>
            </w:r>
            <w:r>
              <w:noBreakHyphen/>
              <w:t>50</w:t>
            </w:r>
          </w:p>
        </w:tc>
        <w:tc>
          <w:tcPr>
            <w:tcW w:w="2693" w:type="dxa"/>
          </w:tcPr>
          <w:p>
            <w:pPr>
              <w:pStyle w:val="nTable"/>
              <w:spacing w:after="40"/>
            </w:pPr>
            <w:r>
              <w:t>13 Aug 2004 (see r. 2)</w:t>
            </w:r>
          </w:p>
        </w:tc>
      </w:tr>
      <w:tr>
        <w:tc>
          <w:tcPr>
            <w:tcW w:w="3118" w:type="dxa"/>
          </w:tcPr>
          <w:p>
            <w:pPr>
              <w:pStyle w:val="nTable"/>
              <w:spacing w:after="40"/>
              <w:rPr>
                <w:iCs/>
              </w:rPr>
            </w:pPr>
            <w:r>
              <w:rPr>
                <w:i/>
              </w:rPr>
              <w:t>Door to Door Trading Amendment Regulations 2005</w:t>
            </w:r>
            <w:r>
              <w:rPr>
                <w:iCs/>
                <w:vertAlign w:val="superscript"/>
              </w:rPr>
              <w:t> 2</w:t>
            </w:r>
          </w:p>
        </w:tc>
        <w:tc>
          <w:tcPr>
            <w:tcW w:w="1276" w:type="dxa"/>
          </w:tcPr>
          <w:p>
            <w:pPr>
              <w:pStyle w:val="nTable"/>
              <w:spacing w:after="40"/>
            </w:pPr>
            <w:r>
              <w:t>23 Dec 2005 p. 6245</w:t>
            </w:r>
            <w:r>
              <w:noBreakHyphen/>
              <w:t>6</w:t>
            </w:r>
          </w:p>
        </w:tc>
        <w:tc>
          <w:tcPr>
            <w:tcW w:w="2693" w:type="dxa"/>
          </w:tcPr>
          <w:p>
            <w:pPr>
              <w:pStyle w:val="nTable"/>
              <w:spacing w:after="40"/>
            </w:pPr>
            <w:r>
              <w:t>1 Jan 2006 (see r. 2)</w:t>
            </w:r>
          </w:p>
        </w:tc>
      </w:tr>
      <w:tr>
        <w:tc>
          <w:tcPr>
            <w:tcW w:w="3118" w:type="dxa"/>
          </w:tcPr>
          <w:p>
            <w:pPr>
              <w:pStyle w:val="nTable"/>
              <w:spacing w:after="40"/>
              <w:rPr>
                <w:i/>
              </w:rPr>
            </w:pPr>
            <w:r>
              <w:rPr>
                <w:i/>
              </w:rPr>
              <w:t>Door to Door Trading Amendment Regulations 2006</w:t>
            </w:r>
          </w:p>
        </w:tc>
        <w:tc>
          <w:tcPr>
            <w:tcW w:w="1276" w:type="dxa"/>
          </w:tcPr>
          <w:p>
            <w:pPr>
              <w:pStyle w:val="nTable"/>
              <w:spacing w:after="40"/>
            </w:pPr>
            <w:r>
              <w:t>22 Sep 2006 p. 4105</w:t>
            </w:r>
            <w:r>
              <w:noBreakHyphen/>
              <w:t>8</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Reprint 2: The</w:t>
            </w:r>
            <w:r>
              <w:rPr>
                <w:b/>
                <w:i/>
              </w:rPr>
              <w:t xml:space="preserve"> Door to Door Trading Regulations 1987</w:t>
            </w:r>
            <w:r>
              <w:rPr>
                <w:b/>
              </w:rPr>
              <w:t xml:space="preserve"> as at 7 Dec 2007 </w:t>
            </w:r>
            <w:r>
              <w:t>(includes amendments listed above)</w:t>
            </w:r>
          </w:p>
        </w:tc>
      </w:tr>
      <w:tr>
        <w:trPr>
          <w:cantSplit/>
        </w:trPr>
        <w:tc>
          <w:tcPr>
            <w:tcW w:w="7087" w:type="dxa"/>
            <w:gridSpan w:val="3"/>
            <w:tcBorders>
              <w:bottom w:val="single" w:sz="8" w:space="0" w:color="auto"/>
            </w:tcBorders>
          </w:tcPr>
          <w:p>
            <w:pPr>
              <w:pStyle w:val="nTable"/>
              <w:spacing w:after="40"/>
              <w:rPr>
                <w:b/>
              </w:rPr>
            </w:pPr>
            <w:r>
              <w:rPr>
                <w:b/>
                <w:color w:val="FF0000"/>
              </w:rPr>
              <w:t xml:space="preserve">These regulations expired on 19 Nov 2014 (see s. 3B(1) of the Act and </w:t>
            </w:r>
            <w:r>
              <w:rPr>
                <w:b/>
                <w:i/>
                <w:color w:val="FF0000"/>
              </w:rPr>
              <w:t>Gazette</w:t>
            </w:r>
            <w:r>
              <w:rPr>
                <w:b/>
                <w:color w:val="FF0000"/>
              </w:rPr>
              <w:t xml:space="preserve"> 18 Nov 2014 p. 4316)</w:t>
            </w:r>
          </w:p>
        </w:tc>
      </w:tr>
    </w:tbl>
    <w:p>
      <w:pPr>
        <w:pStyle w:val="nSubsection"/>
        <w:spacing w:before="160"/>
      </w:pPr>
      <w:r>
        <w:rPr>
          <w:vertAlign w:val="superscript"/>
        </w:rPr>
        <w:t>2</w:t>
      </w:r>
      <w:r>
        <w:tab/>
        <w:t xml:space="preserve">The </w:t>
      </w:r>
      <w:r>
        <w:rPr>
          <w:i/>
          <w:iCs/>
        </w:rPr>
        <w:t>Door to Door Trading Amendment Regulations 2005</w:t>
      </w:r>
      <w:r>
        <w:t xml:space="preserve"> r. 4(2) reads as follows:</w:t>
      </w:r>
    </w:p>
    <w:p>
      <w:pPr>
        <w:pStyle w:val="MiscOpen"/>
      </w:pPr>
      <w:r>
        <w:t>“</w:t>
      </w:r>
    </w:p>
    <w:p>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5" w:name="_Toc425940866"/>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7(5)</w:t>
      </w:r>
    </w:p>
    <w:p>
      <w:pPr>
        <w:pStyle w:val="DefinedTerms"/>
      </w:pPr>
      <w:r>
        <w:t>electricity supply contract</w:t>
      </w:r>
      <w:r>
        <w:tab/>
        <w:t>2A(2)</w:t>
      </w:r>
    </w:p>
    <w:p>
      <w:pPr>
        <w:pStyle w:val="DefinedTerms"/>
      </w:pPr>
      <w:r>
        <w:t>gas supply contract</w:t>
      </w:r>
      <w:r>
        <w:tab/>
        <w:t>2A(2)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Door to Door Trading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045F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734"/>
    <w:docVar w:name="WAFER_20140122160509" w:val="RemoveTocBookmarks,RemoveUnusedBookmarks,RemoveLanguageTags,UsedStyles,ResetPageSize,UpdateArrangement"/>
    <w:docVar w:name="WAFER_20140122160509_GUID" w:val="b8f5745b-2e66-4465-a56f-f4d9e900009f"/>
    <w:docVar w:name="WAFER_20140122160841" w:val="RemoveTocBookmarks,RunningHeaders"/>
    <w:docVar w:name="WAFER_20140122160841_GUID" w:val="fa6404ae-fc7b-41b3-a44a-577bd44b6bc7"/>
    <w:docVar w:name="WAFER_20150727144537" w:val="ResetPageSize,UpdateArrangement,UpdateNTable"/>
    <w:docVar w:name="WAFER_20150727144537_GUID" w:val="b0041685-c58e-400c-b6dd-f88b8c8fba98"/>
    <w:docVar w:name="WAFER_20151117100734" w:val="UpdateStyles,UsedStyles"/>
    <w:docVar w:name="WAFER_20151117100734_GUID" w:val="e70cf952-65b1-49f1-8783-610a3f767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2080</Words>
  <Characters>11877</Characters>
  <Application>Microsoft Office Word</Application>
  <DocSecurity>0</DocSecurity>
  <Lines>424</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13647</CharactersWithSpaces>
  <SharedDoc>false</SharedDoc>
  <HLinks>
    <vt:vector size="12" baseType="variant">
      <vt:variant>
        <vt:i4>65542</vt:i4>
      </vt:variant>
      <vt:variant>
        <vt:i4>2327</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1987 - 02-b0-02</dc:title>
  <dc:subject/>
  <dc:creator/>
  <cp:keywords/>
  <dc:description/>
  <cp:lastModifiedBy>svcMRProcess</cp:lastModifiedBy>
  <cp:revision>4</cp:revision>
  <cp:lastPrinted>2007-11-30T02:36:00Z</cp:lastPrinted>
  <dcterms:created xsi:type="dcterms:W3CDTF">2015-11-17T02:16:00Z</dcterms:created>
  <dcterms:modified xsi:type="dcterms:W3CDTF">2015-11-17T02:16:00Z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4398</vt:i4>
  </property>
  <property fmtid="{D5CDD505-2E9C-101B-9397-08002B2CF9AE}" pid="6" name="ReprintedAsAt">
    <vt:filetime>2007-12-06T15:00:00Z</vt:filetime>
  </property>
  <property fmtid="{D5CDD505-2E9C-101B-9397-08002B2CF9AE}" pid="7" name="ReprintNo">
    <vt:lpwstr>2</vt:lpwstr>
  </property>
  <property fmtid="{D5CDD505-2E9C-101B-9397-08002B2CF9AE}" pid="8" name="AsAtDate">
    <vt:lpwstr>19 Nov 2014</vt:lpwstr>
  </property>
  <property fmtid="{D5CDD505-2E9C-101B-9397-08002B2CF9AE}" pid="9" name="Suffix">
    <vt:lpwstr>02-b0-02</vt:lpwstr>
  </property>
  <property fmtid="{D5CDD505-2E9C-101B-9397-08002B2CF9AE}" pid="10" name="Status">
    <vt:lpwstr>NIF</vt:lpwstr>
  </property>
</Properties>
</file>