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_Toc419375223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_Toc419375224 \h </w:instrText>
      </w:r>
      <w:r>
        <w:fldChar w:fldCharType="separate"/>
      </w:r>
      <w:r>
        <w:t>2</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_Toc419375225 \h </w:instrText>
      </w:r>
      <w:r>
        <w:fldChar w:fldCharType="separate"/>
      </w:r>
      <w:r>
        <w:t>2</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_Toc419375226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_Toc419375227 \h </w:instrText>
      </w:r>
      <w:r>
        <w:fldChar w:fldCharType="separate"/>
      </w:r>
      <w:r>
        <w:t>2</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_Toc419375228 \h </w:instrText>
      </w:r>
      <w:r>
        <w:fldChar w:fldCharType="separate"/>
      </w:r>
      <w:r>
        <w:t>2</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_Toc419375229 \h </w:instrText>
      </w:r>
      <w:r>
        <w:fldChar w:fldCharType="separate"/>
      </w:r>
      <w:r>
        <w:t>2</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_Toc419375230 \h </w:instrText>
      </w:r>
      <w:r>
        <w:fldChar w:fldCharType="separate"/>
      </w:r>
      <w:r>
        <w:t>2</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_Toc419375231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_Toc419375232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_Toc419375233 \h </w:instrText>
      </w:r>
      <w:r>
        <w:fldChar w:fldCharType="separate"/>
      </w:r>
      <w:r>
        <w:t>2</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_Toc419375234 \h </w:instrText>
      </w:r>
      <w:r>
        <w:fldChar w:fldCharType="separate"/>
      </w:r>
      <w:r>
        <w:t>2</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_Toc419375235 \h </w:instrText>
      </w:r>
      <w:r>
        <w:fldChar w:fldCharType="separate"/>
      </w:r>
      <w:r>
        <w:t>2</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_Toc419375236 \h </w:instrText>
      </w:r>
      <w:r>
        <w:fldChar w:fldCharType="separate"/>
      </w:r>
      <w:r>
        <w:t>2</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_Toc419375237 \h </w:instrText>
      </w:r>
      <w:r>
        <w:fldChar w:fldCharType="separate"/>
      </w:r>
      <w:r>
        <w:t>2</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_Toc419375238 \h </w:instrText>
      </w:r>
      <w:r>
        <w:fldChar w:fldCharType="separate"/>
      </w:r>
      <w:r>
        <w:t>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_Toc419375239 \h </w:instrText>
      </w:r>
      <w:r>
        <w:fldChar w:fldCharType="separate"/>
      </w:r>
      <w:r>
        <w:t>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_Toc419375240 \h </w:instrText>
      </w:r>
      <w:r>
        <w:fldChar w:fldCharType="separate"/>
      </w:r>
      <w:r>
        <w:t>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_Toc419375241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_Toc419375242 \h </w:instrText>
      </w:r>
      <w:r>
        <w:fldChar w:fldCharType="separate"/>
      </w:r>
      <w:r>
        <w:t>2</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_Toc419375243 \h </w:instrText>
      </w:r>
      <w:r>
        <w:fldChar w:fldCharType="separate"/>
      </w:r>
      <w:r>
        <w:t>2</w:t>
      </w:r>
      <w:r>
        <w:fldChar w:fldCharType="end"/>
      </w:r>
    </w:p>
    <w:p>
      <w:pPr>
        <w:pStyle w:val="TOC8"/>
        <w:rPr>
          <w:rFonts w:asciiTheme="minorHAnsi" w:eastAsiaTheme="minorEastAsia" w:hAnsiTheme="minorHAnsi" w:cstheme="minorBidi"/>
          <w:szCs w:val="22"/>
        </w:rPr>
      </w:pPr>
      <w:r>
        <w:lastRenderedPageBreak/>
        <w:t>7A</w:t>
      </w:r>
      <w:r>
        <w:rPr>
          <w:snapToGrid w:val="0"/>
        </w:rPr>
        <w:t>.</w:t>
      </w:r>
      <w:r>
        <w:rPr>
          <w:snapToGrid w:val="0"/>
        </w:rPr>
        <w:tab/>
        <w:t>Application for assistance from Home Buyers Assistance Account, form of (Act s. 131L(1))</w:t>
      </w:r>
      <w:r>
        <w:tab/>
      </w:r>
      <w:r>
        <w:fldChar w:fldCharType="begin"/>
      </w:r>
      <w:r>
        <w:instrText xml:space="preserve"> PAGEREF _Toc419375244 \h </w:instrText>
      </w:r>
      <w:r>
        <w:fldChar w:fldCharType="separate"/>
      </w:r>
      <w:r>
        <w:t>2</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_Toc419375245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_Toc419375246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_Toc419375247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_Toc419375248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_Toc419375249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_Toc419375250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_Toc419375251 \h </w:instrText>
      </w:r>
      <w:r>
        <w:fldChar w:fldCharType="separate"/>
      </w:r>
      <w:r>
        <w:t>2</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_Toc419375252 \h </w:instrText>
      </w:r>
      <w:r>
        <w:fldChar w:fldCharType="separate"/>
      </w:r>
      <w:r>
        <w:t>2</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_Toc419375253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_Toc419375259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404151290"/>
      <w:bookmarkStart w:id="4" w:name="_Toc41937522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04151291"/>
      <w:bookmarkStart w:id="6" w:name="_Toc419375224"/>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7" w:name="_Toc404151292"/>
      <w:bookmarkStart w:id="8" w:name="_Toc419375225"/>
      <w:r>
        <w:rPr>
          <w:rStyle w:val="CharSectno"/>
        </w:rPr>
        <w:t>3A</w:t>
      </w:r>
      <w:r>
        <w:t>.</w:t>
      </w:r>
      <w:r>
        <w:tab/>
        <w:t>Prescribed duty (Act s. 4(4)(d))</w:t>
      </w:r>
      <w:bookmarkEnd w:id="7"/>
      <w:bookmarkEnd w:id="8"/>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9" w:name="_Toc404151293"/>
      <w:bookmarkStart w:id="10" w:name="_Toc419375226"/>
      <w:r>
        <w:rPr>
          <w:rStyle w:val="CharSectno"/>
        </w:rPr>
        <w:t>4</w:t>
      </w:r>
      <w:r>
        <w:t>.</w:t>
      </w:r>
      <w:r>
        <w:tab/>
        <w:t>Fees (Sch. 1)</w:t>
      </w:r>
      <w:bookmarkEnd w:id="9"/>
      <w:bookmarkEnd w:id="10"/>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1" w:name="_Toc404151294"/>
      <w:bookmarkStart w:id="12" w:name="_Toc419375227"/>
      <w:r>
        <w:rPr>
          <w:rStyle w:val="CharSectno"/>
        </w:rPr>
        <w:t>4A</w:t>
      </w:r>
      <w:r>
        <w:rPr>
          <w:snapToGrid w:val="0"/>
        </w:rPr>
        <w:t>.</w:t>
      </w:r>
      <w:r>
        <w:rPr>
          <w:snapToGrid w:val="0"/>
        </w:rPr>
        <w:tab/>
        <w:t xml:space="preserve">Holding </w:t>
      </w:r>
      <w:r>
        <w:t>fee</w:t>
      </w:r>
      <w:bookmarkEnd w:id="11"/>
      <w:bookmarkEnd w:id="12"/>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3" w:name="_Toc404151295"/>
      <w:bookmarkStart w:id="14" w:name="_Toc419375228"/>
      <w:r>
        <w:rPr>
          <w:rStyle w:val="CharSectno"/>
        </w:rPr>
        <w:t>4AA</w:t>
      </w:r>
      <w:r>
        <w:t>.</w:t>
      </w:r>
      <w:r>
        <w:tab/>
        <w:t>CPD activities</w:t>
      </w:r>
      <w:bookmarkEnd w:id="13"/>
      <w:bookmarkEnd w:id="14"/>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15" w:name="_Toc404151296"/>
      <w:bookmarkStart w:id="16" w:name="_Toc419375229"/>
      <w:r>
        <w:rPr>
          <w:rStyle w:val="CharSectno"/>
        </w:rPr>
        <w:t>4AB</w:t>
      </w:r>
      <w:r>
        <w:t>.</w:t>
      </w:r>
      <w:r>
        <w:tab/>
        <w:t>Prescribed educational requirement (Act s. 31(3)(b))</w:t>
      </w:r>
      <w:bookmarkEnd w:id="15"/>
      <w:bookmarkEnd w:id="16"/>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17" w:name="_Toc404151297"/>
      <w:bookmarkStart w:id="18" w:name="_Toc419375230"/>
      <w:r>
        <w:rPr>
          <w:rStyle w:val="CharSectno"/>
        </w:rPr>
        <w:t>4AC</w:t>
      </w:r>
      <w:r>
        <w:t>.</w:t>
      </w:r>
      <w:r>
        <w:tab/>
        <w:t>Prescribed educational requirement (Act s. 48(5)(b))</w:t>
      </w:r>
      <w:bookmarkEnd w:id="17"/>
      <w:bookmarkEnd w:id="18"/>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19" w:name="_Toc404151298"/>
      <w:bookmarkStart w:id="20" w:name="_Toc419375231"/>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1" w:name="_Toc404151299"/>
      <w:bookmarkStart w:id="22" w:name="_Toc419375232"/>
      <w:r>
        <w:rPr>
          <w:rStyle w:val="CharSectno"/>
        </w:rPr>
        <w:t>6</w:t>
      </w:r>
      <w:r>
        <w:t>.</w:t>
      </w:r>
      <w:r>
        <w:tab/>
        <w:t>Prescribed examinations (Act Sch. 1 cl. 1(a))</w:t>
      </w:r>
      <w:bookmarkEnd w:id="21"/>
      <w:bookmarkEnd w:id="22"/>
    </w:p>
    <w:p>
      <w:pPr>
        <w:pStyle w:val="Subsection"/>
      </w:pPr>
      <w:r>
        <w:tab/>
        <w:t>(1)</w:t>
      </w:r>
      <w:r>
        <w:tab/>
        <w:t>The prescribed examinations for the purposes of clause 1(a) of Schedule 1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Footnotesection"/>
      </w:pPr>
      <w:r>
        <w:tab/>
        <w:t>[Regulation 6 inserted in Gazette 7 Feb 2003 p. 385; amended in Gazette 13 Jan 2004 p. 145; 8 May 2009 p. 1491</w:t>
      </w:r>
      <w:r>
        <w:noBreakHyphen/>
        <w:t>2; 18 Nov 2014 p. 4325.]</w:t>
      </w:r>
    </w:p>
    <w:p>
      <w:pPr>
        <w:pStyle w:val="Heading5"/>
      </w:pPr>
      <w:bookmarkStart w:id="23" w:name="_Toc404151300"/>
      <w:bookmarkStart w:id="24" w:name="_Toc419375233"/>
      <w:r>
        <w:rPr>
          <w:rStyle w:val="CharSectno"/>
        </w:rPr>
        <w:t>6A</w:t>
      </w:r>
      <w:r>
        <w:t>.</w:t>
      </w:r>
      <w:r>
        <w:tab/>
        <w:t>Prescribed qualifications for sales representatives (Act s. 47(2))</w:t>
      </w:r>
      <w:bookmarkEnd w:id="23"/>
      <w:bookmarkEnd w:id="2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25" w:name="_Toc404151301"/>
      <w:bookmarkStart w:id="26" w:name="_Toc419375234"/>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27" w:name="_Toc404151302"/>
      <w:bookmarkStart w:id="28" w:name="_Toc419375235"/>
      <w:r>
        <w:rPr>
          <w:rStyle w:val="CharSectno"/>
        </w:rPr>
        <w:t>6BA</w:t>
      </w:r>
      <w:r>
        <w:rPr>
          <w:snapToGrid w:val="0"/>
        </w:rPr>
        <w:t>.</w:t>
      </w:r>
      <w:r>
        <w:rPr>
          <w:snapToGrid w:val="0"/>
        </w:rPr>
        <w:tab/>
        <w:t>Appointment to act as agent, content of</w:t>
      </w:r>
      <w:bookmarkEnd w:id="27"/>
      <w:bookmarkEnd w:id="28"/>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29" w:name="_Toc404151303"/>
      <w:bookmarkStart w:id="30" w:name="_Toc419375236"/>
      <w:r>
        <w:rPr>
          <w:rStyle w:val="CharSectno"/>
        </w:rPr>
        <w:t>6C</w:t>
      </w:r>
      <w:r>
        <w:t>.</w:t>
      </w:r>
      <w:r>
        <w:tab/>
        <w:t>Authorised financial institution (Act s. 67), classes of body prescribed</w:t>
      </w:r>
      <w:bookmarkEnd w:id="29"/>
      <w:bookmarkEnd w:id="3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31" w:name="_Toc404151304"/>
      <w:bookmarkStart w:id="32" w:name="_Toc419375237"/>
      <w:r>
        <w:rPr>
          <w:rStyle w:val="CharSectno"/>
        </w:rPr>
        <w:t>6D</w:t>
      </w:r>
      <w:r>
        <w:t>.</w:t>
      </w:r>
      <w:r>
        <w:tab/>
        <w:t>Trust accounts, designation of (Act s. 68(1))</w:t>
      </w:r>
      <w:bookmarkEnd w:id="31"/>
      <w:bookmarkEnd w:id="32"/>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33" w:name="_Toc404151305"/>
      <w:bookmarkStart w:id="34" w:name="_Toc419375238"/>
      <w:r>
        <w:rPr>
          <w:rStyle w:val="CharSectno"/>
        </w:rPr>
        <w:t>6E</w:t>
      </w:r>
      <w:r>
        <w:t>.</w:t>
      </w:r>
      <w:r>
        <w:tab/>
        <w:t>Separate trust accounts, requests for, requirements prescribed (Act s. 68A(4))</w:t>
      </w:r>
      <w:bookmarkEnd w:id="33"/>
      <w:bookmarkEnd w:id="34"/>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35" w:name="_Toc404151306"/>
      <w:bookmarkStart w:id="36" w:name="_Toc419375239"/>
      <w:r>
        <w:rPr>
          <w:rStyle w:val="CharSectno"/>
        </w:rPr>
        <w:t>6F</w:t>
      </w:r>
      <w:r>
        <w:t>.</w:t>
      </w:r>
      <w:r>
        <w:tab/>
        <w:t>Trust accounts, interest on (Act s. 68B(1))</w:t>
      </w:r>
      <w:bookmarkEnd w:id="35"/>
      <w:bookmarkEnd w:id="36"/>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37" w:name="_Toc404151307"/>
      <w:bookmarkStart w:id="38" w:name="_Toc419375240"/>
      <w:r>
        <w:rPr>
          <w:rStyle w:val="CharSectno"/>
        </w:rPr>
        <w:t>6G</w:t>
      </w:r>
      <w:r>
        <w:t>.</w:t>
      </w:r>
      <w:r>
        <w:tab/>
        <w:t>Receipts by agents, information in (Act s. 69(1)(a))</w:t>
      </w:r>
      <w:bookmarkEnd w:id="37"/>
      <w:bookmarkEnd w:id="38"/>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39" w:name="_Toc404151308"/>
      <w:bookmarkStart w:id="40" w:name="_Toc419375241"/>
      <w:r>
        <w:rPr>
          <w:rStyle w:val="CharSectno"/>
        </w:rPr>
        <w:t>6H</w:t>
      </w:r>
      <w:r>
        <w:rPr>
          <w:snapToGrid w:val="0"/>
        </w:rPr>
        <w:t>.</w:t>
      </w:r>
      <w:r>
        <w:rPr>
          <w:snapToGrid w:val="0"/>
        </w:rPr>
        <w:tab/>
        <w:t>Record keeping requirements</w:t>
      </w:r>
      <w:bookmarkEnd w:id="39"/>
      <w:bookmarkEnd w:id="40"/>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41" w:name="_Toc404151309"/>
      <w:bookmarkStart w:id="42" w:name="_Toc419375242"/>
      <w:r>
        <w:rPr>
          <w:rStyle w:val="CharSectno"/>
        </w:rPr>
        <w:t>7</w:t>
      </w:r>
      <w:r>
        <w:rPr>
          <w:snapToGrid w:val="0"/>
        </w:rPr>
        <w:t>.</w:t>
      </w:r>
      <w:r>
        <w:rPr>
          <w:snapToGrid w:val="0"/>
        </w:rPr>
        <w:tab/>
        <w:t>Registers (Act s. 133(2))</w:t>
      </w:r>
      <w:bookmarkEnd w:id="41"/>
      <w:bookmarkEnd w:id="42"/>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43" w:name="_Toc404151310"/>
      <w:bookmarkStart w:id="44" w:name="_Toc419375243"/>
      <w:r>
        <w:rPr>
          <w:rStyle w:val="CharSectno"/>
        </w:rPr>
        <w:t>7AA</w:t>
      </w:r>
      <w:r>
        <w:t>.</w:t>
      </w:r>
      <w:r>
        <w:tab/>
        <w:t>Lending institution (Act s. 131A), classes of body prescribed</w:t>
      </w:r>
      <w:bookmarkEnd w:id="43"/>
      <w:bookmarkEnd w:id="4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45" w:name="_Toc404151311"/>
      <w:bookmarkStart w:id="46" w:name="_Toc419375244"/>
      <w:r>
        <w:rPr>
          <w:rStyle w:val="CharSectno"/>
        </w:rPr>
        <w:t>7A</w:t>
      </w:r>
      <w:r>
        <w:rPr>
          <w:snapToGrid w:val="0"/>
        </w:rPr>
        <w:t>.</w:t>
      </w:r>
      <w:r>
        <w:rPr>
          <w:snapToGrid w:val="0"/>
        </w:rPr>
        <w:tab/>
        <w:t>Application for assistance from Home Buyers Assistance Account, form of (Act s. 131L(1))</w:t>
      </w:r>
      <w:bookmarkEnd w:id="45"/>
      <w:bookmarkEnd w:id="46"/>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47" w:name="_Toc404151312"/>
      <w:bookmarkStart w:id="48" w:name="_Toc419375245"/>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49" w:name="_Toc404151313"/>
      <w:bookmarkStart w:id="50" w:name="_Toc419375246"/>
      <w:r>
        <w:rPr>
          <w:rStyle w:val="CharSectno"/>
        </w:rPr>
        <w:t>8</w:t>
      </w:r>
      <w:r>
        <w:rPr>
          <w:snapToGrid w:val="0"/>
        </w:rPr>
        <w:t>.</w:t>
      </w:r>
      <w:r>
        <w:rPr>
          <w:snapToGrid w:val="0"/>
        </w:rPr>
        <w:tab/>
        <w:t>Changes in particulars, licensees to notify Commissioner of</w:t>
      </w:r>
      <w:bookmarkEnd w:id="49"/>
      <w:bookmarkEnd w:id="50"/>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51" w:name="_Toc404151314"/>
      <w:bookmarkStart w:id="52" w:name="_Toc419375247"/>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53" w:name="_Toc404151315"/>
      <w:bookmarkStart w:id="54" w:name="_Toc419375248"/>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55" w:name="_Toc404151316"/>
      <w:bookmarkStart w:id="56" w:name="_Toc419375249"/>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57" w:name="_Toc404151317"/>
      <w:bookmarkStart w:id="58" w:name="_Toc419375250"/>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59" w:name="_Toc404151318"/>
      <w:bookmarkStart w:id="60" w:name="_Toc419375251"/>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61" w:name="_Toc404151319"/>
      <w:bookmarkStart w:id="62" w:name="_Toc419375252"/>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63" w:name="_Toc404151320"/>
      <w:bookmarkStart w:id="64" w:name="_Toc419375253"/>
      <w:r>
        <w:rPr>
          <w:rStyle w:val="CharSectno"/>
        </w:rPr>
        <w:t>15</w:t>
      </w:r>
      <w:r>
        <w:t>.</w:t>
      </w:r>
      <w:r>
        <w:tab/>
        <w:t>Forms (Sch. 2)</w:t>
      </w:r>
      <w:bookmarkEnd w:id="63"/>
      <w:bookmarkEnd w:id="6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65" w:name="_Toc404151321"/>
      <w:bookmarkStart w:id="66" w:name="_Toc419375217"/>
      <w:bookmarkStart w:id="67" w:name="_Toc419375254"/>
      <w:r>
        <w:rPr>
          <w:rStyle w:val="CharSchNo"/>
        </w:rPr>
        <w:t>Schedule 1</w:t>
      </w:r>
      <w:r>
        <w:t> — </w:t>
      </w:r>
      <w:r>
        <w:rPr>
          <w:rStyle w:val="CharSchText"/>
        </w:rPr>
        <w:t>Fees</w:t>
      </w:r>
      <w:bookmarkEnd w:id="65"/>
      <w:bookmarkEnd w:id="66"/>
      <w:bookmarkEnd w:id="67"/>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$70.00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$739.00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$967.00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$967.00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$475.00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$188.00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$154.50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$10.90</w:t>
            </w:r>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t>$28.00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$22.00</w:t>
            </w:r>
          </w:p>
          <w:p>
            <w:pPr>
              <w:pStyle w:val="yTableNAm"/>
              <w:tabs>
                <w:tab w:val="left" w:pos="1103"/>
              </w:tabs>
            </w:pPr>
            <w:r>
              <w:rPr>
                <w:szCs w:val="22"/>
              </w:rPr>
              <w:t>$2.20</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$326.00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$222.00</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69" w:name="_Toc404151322"/>
      <w:bookmarkStart w:id="70" w:name="_Toc419375218"/>
      <w:bookmarkStart w:id="71" w:name="_Toc419375255"/>
      <w:r>
        <w:rPr>
          <w:rStyle w:val="CharSchNo"/>
        </w:rPr>
        <w:t>Schedule 1A</w:t>
      </w:r>
      <w:r>
        <w:rPr>
          <w:rStyle w:val="CharSDivNo"/>
        </w:rPr>
        <w:t> </w:t>
      </w:r>
      <w:r>
        <w:t>—</w:t>
      </w:r>
      <w:r>
        <w:rPr>
          <w:rStyle w:val="CharSDivText"/>
        </w:rPr>
        <w:t> </w:t>
      </w:r>
      <w:r>
        <w:rPr>
          <w:rStyle w:val="CharSchText"/>
        </w:rPr>
        <w:t>Professional development subjects</w:t>
      </w:r>
      <w:bookmarkEnd w:id="69"/>
      <w:bookmarkEnd w:id="70"/>
      <w:bookmarkEnd w:id="71"/>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72" w:name="_Toc404151323"/>
      <w:bookmarkStart w:id="73" w:name="_Toc419375219"/>
      <w:bookmarkStart w:id="74" w:name="_Toc419375256"/>
      <w:r>
        <w:rPr>
          <w:rStyle w:val="CharSchNo"/>
        </w:rPr>
        <w:t>Schedule 2</w:t>
      </w:r>
      <w:r>
        <w:rPr>
          <w:rStyle w:val="CharSDivNo"/>
        </w:rPr>
        <w:t> </w:t>
      </w:r>
      <w:r>
        <w:t>—</w:t>
      </w:r>
      <w:r>
        <w:rPr>
          <w:rStyle w:val="CharSDivText"/>
        </w:rPr>
        <w:t> </w:t>
      </w:r>
      <w:r>
        <w:rPr>
          <w:rStyle w:val="CharSchText"/>
        </w:rPr>
        <w:t>Forms</w:t>
      </w:r>
      <w:bookmarkEnd w:id="72"/>
      <w:bookmarkEnd w:id="73"/>
      <w:bookmarkEnd w:id="7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75" w:name="_Toc404151324"/>
      <w:bookmarkStart w:id="76" w:name="_Toc419375220"/>
      <w:bookmarkStart w:id="77" w:name="_Toc419375257"/>
      <w:r>
        <w:rPr>
          <w:rStyle w:val="CharSchNo"/>
        </w:rPr>
        <w:t>Schedule 3</w:t>
      </w:r>
      <w:r>
        <w:rPr>
          <w:rStyle w:val="CharSDivNo"/>
        </w:rPr>
        <w:t> </w:t>
      </w:r>
      <w:r>
        <w:t>—</w:t>
      </w:r>
      <w:r>
        <w:rPr>
          <w:rStyle w:val="CharSDivText"/>
        </w:rPr>
        <w:t> </w:t>
      </w:r>
      <w:r>
        <w:rPr>
          <w:rStyle w:val="CharSchText"/>
        </w:rPr>
        <w:t>Prescribed offences and modified penalties</w:t>
      </w:r>
      <w:bookmarkEnd w:id="75"/>
      <w:bookmarkEnd w:id="76"/>
      <w:bookmarkEnd w:id="77"/>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78" w:name="_Toc404151325"/>
      <w:bookmarkStart w:id="79" w:name="_Toc419375221"/>
      <w:bookmarkStart w:id="80" w:name="_Toc419375258"/>
      <w:r>
        <w:t>Notes</w:t>
      </w:r>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 w:name="_Toc404151326"/>
      <w:bookmarkStart w:id="82" w:name="_Toc419375259"/>
      <w:r>
        <w:t>Compilation table</w:t>
      </w:r>
      <w:bookmarkEnd w:id="81"/>
      <w:bookmarkEnd w:id="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rPr>
            </w:pPr>
            <w:r>
              <w:rPr>
                <w:i/>
              </w:rPr>
              <w:t>Real Estate and Business Agents (General) Amendment Regulations (No. 2) 2014</w:t>
            </w:r>
          </w:p>
        </w:tc>
        <w:tc>
          <w:tcPr>
            <w:tcW w:w="1276" w:type="dxa"/>
            <w:tcBorders>
              <w:bottom w:val="single" w:sz="4" w:space="0" w:color="auto"/>
            </w:tcBorders>
            <w:shd w:val="clear" w:color="auto" w:fill="auto"/>
          </w:tcPr>
          <w:p>
            <w:pPr>
              <w:pStyle w:val="nTable"/>
              <w:spacing w:after="40"/>
            </w:pPr>
            <w:r>
              <w:t>18 Nov 2014 p. 4324-5</w:t>
            </w:r>
          </w:p>
        </w:tc>
        <w:tc>
          <w:tcPr>
            <w:tcW w:w="2694" w:type="dxa"/>
            <w:tcBorders>
              <w:bottom w:val="single" w:sz="4" w:space="0" w:color="auto"/>
            </w:tcBorders>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84" w:name="_Toc419375260"/>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413514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C80E8-8D9F-4356-9BEB-FFFE9AE3B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9935</Words>
  <Characters>51071</Characters>
  <Application>Microsoft Office Word</Application>
  <DocSecurity>0</DocSecurity>
  <Lines>1823</Lines>
  <Paragraphs>1129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Company>Ministry of Justice</Company>
  <LinksUpToDate>false</LinksUpToDate>
  <CharactersWithSpaces>59877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1979 - 08-b0-01</dc:title>
  <dc:subject>SubIF_R</dc:subject>
  <dc:creator>Matthew Pether</dc:creator>
  <cp:lastModifiedBy>svcMRProcess</cp:lastModifiedBy>
  <cp:revision>4</cp:revision>
  <cp:lastPrinted>2014-10-02T03:16:00Z</cp:lastPrinted>
  <dcterms:created xsi:type="dcterms:W3CDTF">2015-05-14T06:00:00Z</dcterms:created>
  <dcterms:modified xsi:type="dcterms:W3CDTF">2015-05-14T06:01:00Z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20141119</vt:lpwstr>
  </property>
  <property fmtid="{D5CDD505-2E9C-101B-9397-08002B2CF9AE}" pid="4" name="DocumentType">
    <vt:lpwstr>Reg</vt:lpwstr>
  </property>
  <property fmtid="{D5CDD505-2E9C-101B-9397-08002B2CF9AE}" pid="5" name="OwlsUID">
    <vt:i4>4732</vt:i4>
  </property>
  <property fmtid="{D5CDD505-2E9C-101B-9397-08002B2CF9AE}" pid="6" name="ReprintNo">
    <vt:lpwstr>8</vt:lpwstr>
  </property>
  <property fmtid="{D5CDD505-2E9C-101B-9397-08002B2CF9AE}" pid="7" name="ReprintedAsAt">
    <vt:filetime>2014-09-18T16:00:00Z</vt:filetime>
  </property>
  <property fmtid="{D5CDD505-2E9C-101B-9397-08002B2CF9AE}" pid="8" name="AsAtDate">
    <vt:lpwstr>19 Nov 2014</vt:lpwstr>
  </property>
  <property fmtid="{D5CDD505-2E9C-101B-9397-08002B2CF9AE}" pid="9" name="Suffix">
    <vt:lpwstr>08-b0-01</vt:lpwstr>
  </property>
</Properties>
</file>