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_Toc416962545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_Toc416962546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_Toc416962547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_Toc416962548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_Toc416962549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_Toc416962551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_Toc416962552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_Toc416962553 \h </w:instrText>
      </w:r>
      <w:r>
        <w:fldChar w:fldCharType="separate"/>
      </w:r>
      <w:r>
        <w:t>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_Toc416962554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_Toc416962556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_Toc416962557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_Toc416962558 \h </w:instrText>
      </w:r>
      <w:r>
        <w:fldChar w:fldCharType="separate"/>
      </w:r>
      <w:r>
        <w:t>1</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_Toc416962559 \h </w:instrText>
      </w:r>
      <w:r>
        <w:fldChar w:fldCharType="separate"/>
      </w:r>
      <w:r>
        <w:t>1</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_Toc416962560 \h </w:instrText>
      </w:r>
      <w:r>
        <w:fldChar w:fldCharType="separate"/>
      </w:r>
      <w:r>
        <w:t>1</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_Toc416962561 \h </w:instrText>
      </w:r>
      <w:r>
        <w:fldChar w:fldCharType="separate"/>
      </w:r>
      <w:r>
        <w:t>1</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_Toc416962562 \h </w:instrText>
      </w:r>
      <w:r>
        <w:fldChar w:fldCharType="separate"/>
      </w:r>
      <w:r>
        <w:t>1</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_Toc416962563 \h </w:instrText>
      </w:r>
      <w:r>
        <w:fldChar w:fldCharType="separate"/>
      </w:r>
      <w:r>
        <w:t>1</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_Toc416962564 \h </w:instrText>
      </w:r>
      <w:r>
        <w:fldChar w:fldCharType="separate"/>
      </w:r>
      <w:r>
        <w:t>1</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_Toc416962565 \h </w:instrText>
      </w:r>
      <w:r>
        <w:fldChar w:fldCharType="separate"/>
      </w:r>
      <w:r>
        <w:t>1</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_Toc416962566 \h </w:instrText>
      </w:r>
      <w:r>
        <w:fldChar w:fldCharType="separate"/>
      </w:r>
      <w:r>
        <w:t>1</w:t>
      </w:r>
      <w:r>
        <w:fldChar w:fldCharType="end"/>
      </w:r>
    </w:p>
    <w:p>
      <w:pPr>
        <w:pStyle w:val="TOC8"/>
        <w:rPr>
          <w:rFonts w:asciiTheme="minorHAnsi" w:eastAsiaTheme="minorEastAsia" w:hAnsiTheme="minorHAnsi" w:cstheme="minorBidi"/>
          <w:szCs w:val="22"/>
        </w:rPr>
      </w:pPr>
      <w:r>
        <w:t>14C.</w:t>
      </w:r>
      <w:r>
        <w:tab/>
        <w:t>Certifying filling stations as small filling stations</w:t>
      </w:r>
      <w:r>
        <w:tab/>
      </w:r>
      <w:r>
        <w:fldChar w:fldCharType="begin"/>
      </w:r>
      <w:r>
        <w:instrText xml:space="preserve"> PAGEREF _Toc416962567 \h </w:instrText>
      </w:r>
      <w:r>
        <w:fldChar w:fldCharType="separate"/>
      </w:r>
      <w:r>
        <w:t>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_Toc416962568 \h </w:instrText>
      </w:r>
      <w:r>
        <w:fldChar w:fldCharType="separate"/>
      </w:r>
      <w:r>
        <w:t>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_Toc416962569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_Toc416962571 \h </w:instrText>
      </w:r>
      <w:r>
        <w:fldChar w:fldCharType="separate"/>
      </w:r>
      <w:r>
        <w:t>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a dwelling house</w:t>
      </w:r>
      <w:r>
        <w:tab/>
      </w:r>
      <w:r>
        <w:fldChar w:fldCharType="begin"/>
      </w:r>
      <w:r>
        <w:instrText xml:space="preserve"> PAGEREF _Toc416962572 \h </w:instrText>
      </w:r>
      <w:r>
        <w:fldChar w:fldCharType="separate"/>
      </w:r>
      <w:r>
        <w:t>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_Toc416962573 \h </w:instrText>
      </w:r>
      <w:r>
        <w:fldChar w:fldCharType="separate"/>
      </w:r>
      <w:r>
        <w:t>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_Toc416962574 \h </w:instrText>
      </w:r>
      <w:r>
        <w:fldChar w:fldCharType="separate"/>
      </w:r>
      <w:r>
        <w:t>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_Toc416962575 \h </w:instrText>
      </w:r>
      <w:r>
        <w:fldChar w:fldCharType="separate"/>
      </w:r>
      <w:r>
        <w:t>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_Toc416962576 \h </w:instrText>
      </w:r>
      <w:r>
        <w:fldChar w:fldCharType="separate"/>
      </w:r>
      <w:r>
        <w:t>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_Toc416962577 \h </w:instrText>
      </w:r>
      <w:r>
        <w:fldChar w:fldCharType="separate"/>
      </w:r>
      <w:r>
        <w:t>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_Toc416962578 \h </w:instrText>
      </w:r>
      <w:r>
        <w:fldChar w:fldCharType="separate"/>
      </w:r>
      <w:r>
        <w:t>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_Toc416962579 \h </w:instrText>
      </w:r>
      <w:r>
        <w:fldChar w:fldCharType="separate"/>
      </w:r>
      <w:r>
        <w:t>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_Toc416962580 \h </w:instrText>
      </w:r>
      <w:r>
        <w:fldChar w:fldCharType="separate"/>
      </w:r>
      <w:r>
        <w:t>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_Toc416962581 \h </w:instrText>
      </w:r>
      <w:r>
        <w:fldChar w:fldCharType="separate"/>
      </w:r>
      <w:r>
        <w:t>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_Toc416962582 \h </w:instrText>
      </w:r>
      <w:r>
        <w:fldChar w:fldCharType="separate"/>
      </w:r>
      <w:r>
        <w:t>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_Toc416962583 \h </w:instrText>
      </w:r>
      <w:r>
        <w:fldChar w:fldCharType="separate"/>
      </w:r>
      <w:r>
        <w:t>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_Toc416962584 \h </w:instrText>
      </w:r>
      <w:r>
        <w:fldChar w:fldCharType="separate"/>
      </w:r>
      <w:r>
        <w:t>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_Toc416962585 \h </w:instrText>
      </w:r>
      <w:r>
        <w:fldChar w:fldCharType="separate"/>
      </w:r>
      <w:r>
        <w:t>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_Toc416962586 \h </w:instrText>
      </w:r>
      <w:r>
        <w:fldChar w:fldCharType="separate"/>
      </w:r>
      <w:r>
        <w:t>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_Toc416962587 \h </w:instrText>
      </w:r>
      <w:r>
        <w:fldChar w:fldCharType="separate"/>
      </w:r>
      <w:r>
        <w:t>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_Toc416962588 \h </w:instrText>
      </w:r>
      <w:r>
        <w:fldChar w:fldCharType="separate"/>
      </w:r>
      <w:r>
        <w:t>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_Toc416962589 \h </w:instrText>
      </w:r>
      <w:r>
        <w:fldChar w:fldCharType="separate"/>
      </w:r>
      <w:r>
        <w:t>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_Toc416962590 \h </w:instrText>
      </w:r>
      <w:r>
        <w:fldChar w:fldCharType="separate"/>
      </w:r>
      <w:r>
        <w:t>1</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_Toc416962591 \h </w:instrText>
      </w:r>
      <w:r>
        <w:fldChar w:fldCharType="separate"/>
      </w:r>
      <w:r>
        <w:t>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_Toc416962592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_Toc416962594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_Toc416962595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404159173"/>
      <w:bookmarkStart w:id="4" w:name="_Toc416962492"/>
      <w:bookmarkStart w:id="5" w:name="_Toc416962544"/>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04159174"/>
      <w:bookmarkStart w:id="7" w:name="_Toc41696254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8" w:name="_Toc404159175"/>
      <w:bookmarkStart w:id="9" w:name="_Toc41696254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 w:name="_Toc404159176"/>
      <w:bookmarkStart w:id="11" w:name="_Toc416962547"/>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23 of 2014 s. 91.] </w:t>
      </w:r>
    </w:p>
    <w:p>
      <w:pPr>
        <w:pStyle w:val="Heading5"/>
        <w:spacing w:before="180"/>
        <w:rPr>
          <w:snapToGrid w:val="0"/>
        </w:rPr>
      </w:pPr>
      <w:bookmarkStart w:id="12" w:name="_Toc404159177"/>
      <w:bookmarkStart w:id="13" w:name="_Toc416962548"/>
      <w:r>
        <w:rPr>
          <w:rStyle w:val="CharSectno"/>
        </w:rPr>
        <w:t>4</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14" w:name="_Toc404159178"/>
      <w:bookmarkStart w:id="15" w:name="_Toc416962549"/>
      <w:r>
        <w:rPr>
          <w:rStyle w:val="CharSectno"/>
        </w:rPr>
        <w:t>5</w:t>
      </w:r>
      <w:r>
        <w:t>.</w:t>
      </w:r>
      <w:r>
        <w:tab/>
        <w:t xml:space="preserve">Application of </w:t>
      </w:r>
      <w:r>
        <w:rPr>
          <w:i/>
        </w:rPr>
        <w:t>Interpretation Act 1984</w:t>
      </w:r>
      <w:r>
        <w:t xml:space="preserve"> to orders</w:t>
      </w:r>
      <w:bookmarkEnd w:id="14"/>
      <w:bookmarkEnd w:id="15"/>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16" w:name="_Toc404159179"/>
      <w:bookmarkStart w:id="17" w:name="_Toc416962498"/>
      <w:bookmarkStart w:id="18" w:name="_Toc416962550"/>
      <w:r>
        <w:rPr>
          <w:rStyle w:val="CharPartNo"/>
        </w:rPr>
        <w:t>Part II</w:t>
      </w:r>
      <w:r>
        <w:rPr>
          <w:rStyle w:val="CharDivNo"/>
        </w:rPr>
        <w:t> </w:t>
      </w:r>
      <w:r>
        <w:t>—</w:t>
      </w:r>
      <w:r>
        <w:rPr>
          <w:rStyle w:val="CharDivText"/>
        </w:rPr>
        <w:t> </w:t>
      </w:r>
      <w:r>
        <w:rPr>
          <w:rStyle w:val="CharPartText"/>
        </w:rPr>
        <w:t>Administration</w:t>
      </w:r>
      <w:bookmarkEnd w:id="16"/>
      <w:bookmarkEnd w:id="17"/>
      <w:bookmarkEnd w:id="18"/>
      <w:r>
        <w:rPr>
          <w:rStyle w:val="CharPartText"/>
        </w:rPr>
        <w:t xml:space="preserve"> </w:t>
      </w:r>
    </w:p>
    <w:p>
      <w:pPr>
        <w:pStyle w:val="Heading5"/>
        <w:rPr>
          <w:snapToGrid w:val="0"/>
        </w:rPr>
      </w:pPr>
      <w:bookmarkStart w:id="19" w:name="_Toc404159180"/>
      <w:bookmarkStart w:id="20" w:name="_Toc416962551"/>
      <w:r>
        <w:rPr>
          <w:rStyle w:val="CharSectno"/>
        </w:rPr>
        <w:t>6</w:t>
      </w:r>
      <w:r>
        <w:rPr>
          <w:snapToGrid w:val="0"/>
        </w:rPr>
        <w:t>.</w:t>
      </w:r>
      <w:r>
        <w:rPr>
          <w:snapToGrid w:val="0"/>
        </w:rPr>
        <w:tab/>
        <w:t>Officers</w:t>
      </w:r>
      <w:bookmarkEnd w:id="19"/>
      <w:bookmarkEnd w:id="20"/>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21" w:name="_Toc404159181"/>
      <w:bookmarkStart w:id="22" w:name="_Toc416962552"/>
      <w:r>
        <w:rPr>
          <w:rStyle w:val="CharSectno"/>
        </w:rPr>
        <w:t>7</w:t>
      </w:r>
      <w:r>
        <w:rPr>
          <w:snapToGrid w:val="0"/>
        </w:rPr>
        <w:t>.</w:t>
      </w:r>
      <w:r>
        <w:rPr>
          <w:snapToGrid w:val="0"/>
        </w:rPr>
        <w:tab/>
        <w:t>Inspectors</w:t>
      </w:r>
      <w:bookmarkEnd w:id="21"/>
      <w:bookmarkEnd w:id="22"/>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23" w:name="_Toc404159182"/>
      <w:bookmarkStart w:id="24" w:name="_Toc416962553"/>
      <w:r>
        <w:rPr>
          <w:rStyle w:val="CharSectno"/>
        </w:rPr>
        <w:t>8</w:t>
      </w:r>
      <w:r>
        <w:rPr>
          <w:snapToGrid w:val="0"/>
        </w:rPr>
        <w:t>.</w:t>
      </w:r>
      <w:r>
        <w:rPr>
          <w:snapToGrid w:val="0"/>
        </w:rPr>
        <w:tab/>
        <w:t>Inspector’s certificate</w:t>
      </w:r>
      <w:bookmarkEnd w:id="23"/>
      <w:bookmarkEnd w:id="24"/>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25" w:name="_Toc404159183"/>
      <w:bookmarkStart w:id="26" w:name="_Toc416962554"/>
      <w:r>
        <w:rPr>
          <w:rStyle w:val="CharSectno"/>
        </w:rPr>
        <w:t>9</w:t>
      </w:r>
      <w:r>
        <w:rPr>
          <w:snapToGrid w:val="0"/>
        </w:rPr>
        <w:t>.</w:t>
      </w:r>
      <w:r>
        <w:rPr>
          <w:snapToGrid w:val="0"/>
        </w:rPr>
        <w:tab/>
        <w:t>Inspector subject to chief executive officer</w:t>
      </w:r>
      <w:bookmarkEnd w:id="25"/>
      <w:bookmarkEnd w:id="26"/>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27" w:name="_Toc404159184"/>
      <w:bookmarkStart w:id="28" w:name="_Toc416962503"/>
      <w:bookmarkStart w:id="29" w:name="_Toc416962555"/>
      <w:r>
        <w:rPr>
          <w:rStyle w:val="CharPartNo"/>
        </w:rPr>
        <w:t>Part III</w:t>
      </w:r>
      <w:r>
        <w:rPr>
          <w:rStyle w:val="CharDivNo"/>
        </w:rPr>
        <w:t> </w:t>
      </w:r>
      <w:r>
        <w:t>—</w:t>
      </w:r>
      <w:r>
        <w:rPr>
          <w:rStyle w:val="CharDivText"/>
        </w:rPr>
        <w:t> </w:t>
      </w:r>
      <w:r>
        <w:rPr>
          <w:rStyle w:val="CharPartText"/>
        </w:rPr>
        <w:t>Retail trading hours</w:t>
      </w:r>
      <w:bookmarkEnd w:id="27"/>
      <w:bookmarkEnd w:id="28"/>
      <w:bookmarkEnd w:id="29"/>
      <w:r>
        <w:rPr>
          <w:rStyle w:val="CharPartText"/>
        </w:rPr>
        <w:t xml:space="preserve"> </w:t>
      </w:r>
    </w:p>
    <w:p>
      <w:pPr>
        <w:pStyle w:val="Heading5"/>
        <w:spacing w:before="200"/>
        <w:rPr>
          <w:snapToGrid w:val="0"/>
        </w:rPr>
      </w:pPr>
      <w:bookmarkStart w:id="30" w:name="_Toc404159185"/>
      <w:bookmarkStart w:id="31" w:name="_Toc416962556"/>
      <w:r>
        <w:rPr>
          <w:rStyle w:val="CharSectno"/>
        </w:rPr>
        <w:t>10</w:t>
      </w:r>
      <w:r>
        <w:rPr>
          <w:snapToGrid w:val="0"/>
        </w:rPr>
        <w:t>.</w:t>
      </w:r>
      <w:r>
        <w:rPr>
          <w:snapToGrid w:val="0"/>
        </w:rPr>
        <w:tab/>
        <w:t>Categories of retail shops</w:t>
      </w:r>
      <w:bookmarkEnd w:id="30"/>
      <w:bookmarkEnd w:id="3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32" w:name="_Toc404159186"/>
      <w:bookmarkStart w:id="33" w:name="_Toc416962557"/>
      <w:r>
        <w:rPr>
          <w:rStyle w:val="CharSectno"/>
        </w:rPr>
        <w:t>11</w:t>
      </w:r>
      <w:r>
        <w:rPr>
          <w:snapToGrid w:val="0"/>
        </w:rPr>
        <w:t>.</w:t>
      </w:r>
      <w:r>
        <w:rPr>
          <w:snapToGrid w:val="0"/>
        </w:rPr>
        <w:tab/>
        <w:t>Certifying shops as small retail shops or special retail shops</w:t>
      </w:r>
      <w:bookmarkEnd w:id="32"/>
      <w:bookmarkEnd w:id="33"/>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34" w:name="_Toc404159187"/>
      <w:bookmarkStart w:id="35" w:name="_Toc416962558"/>
      <w:r>
        <w:rPr>
          <w:rStyle w:val="CharSectno"/>
        </w:rPr>
        <w:t>12</w:t>
      </w:r>
      <w:r>
        <w:rPr>
          <w:snapToGrid w:val="0"/>
        </w:rPr>
        <w:t>.</w:t>
      </w:r>
      <w:r>
        <w:rPr>
          <w:snapToGrid w:val="0"/>
        </w:rPr>
        <w:tab/>
        <w:t>Trading hours for some general retail shops</w:t>
      </w:r>
      <w:bookmarkEnd w:id="34"/>
      <w:bookmarkEnd w:id="3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36" w:name="_Toc404159188"/>
      <w:bookmarkStart w:id="37" w:name="_Toc416962559"/>
      <w:r>
        <w:rPr>
          <w:rStyle w:val="CharSectno"/>
        </w:rPr>
        <w:t>12A</w:t>
      </w:r>
      <w:r>
        <w:t>.</w:t>
      </w:r>
      <w:r>
        <w:tab/>
        <w:t>Trading hours for general retail shops in holiday resorts</w:t>
      </w:r>
      <w:bookmarkEnd w:id="36"/>
      <w:bookmarkEnd w:id="37"/>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38" w:name="_Toc404159189"/>
      <w:bookmarkStart w:id="39" w:name="_Toc416962560"/>
      <w:r>
        <w:rPr>
          <w:rStyle w:val="CharSectno"/>
        </w:rPr>
        <w:t>12B</w:t>
      </w:r>
      <w:r>
        <w:t>.</w:t>
      </w:r>
      <w:r>
        <w:tab/>
        <w:t>Trading hours for motor vehicle shops</w:t>
      </w:r>
      <w:bookmarkEnd w:id="38"/>
      <w:bookmarkEnd w:id="39"/>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40" w:name="_Toc404159190"/>
      <w:bookmarkStart w:id="41" w:name="_Toc416962561"/>
      <w:r>
        <w:rPr>
          <w:rStyle w:val="CharSectno"/>
        </w:rPr>
        <w:t>12C</w:t>
      </w:r>
      <w:r>
        <w:t>.</w:t>
      </w:r>
      <w:r>
        <w:tab/>
        <w:t>No restriction on trading hours for small retail shops</w:t>
      </w:r>
      <w:bookmarkEnd w:id="40"/>
      <w:bookmarkEnd w:id="41"/>
    </w:p>
    <w:p>
      <w:pPr>
        <w:pStyle w:val="Subsection"/>
      </w:pPr>
      <w:r>
        <w:tab/>
      </w:r>
      <w:r>
        <w:tab/>
        <w:t>A small retail shop may be open at any time.</w:t>
      </w:r>
    </w:p>
    <w:p>
      <w:pPr>
        <w:pStyle w:val="Footnotesection"/>
      </w:pPr>
      <w:r>
        <w:tab/>
        <w:t>[Section 12C inserted by No. 47 of 2006 s. 9.]</w:t>
      </w:r>
    </w:p>
    <w:p>
      <w:pPr>
        <w:pStyle w:val="Heading5"/>
      </w:pPr>
      <w:bookmarkStart w:id="42" w:name="_Toc404159191"/>
      <w:bookmarkStart w:id="43" w:name="_Toc416962562"/>
      <w:r>
        <w:rPr>
          <w:rStyle w:val="CharSectno"/>
        </w:rPr>
        <w:t>12D</w:t>
      </w:r>
      <w:r>
        <w:t>.</w:t>
      </w:r>
      <w:r>
        <w:tab/>
        <w:t>Trading hours for special retail shops</w:t>
      </w:r>
      <w:bookmarkEnd w:id="42"/>
      <w:bookmarkEnd w:id="43"/>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44" w:name="_Toc404159192"/>
      <w:bookmarkStart w:id="45" w:name="_Toc416962563"/>
      <w:r>
        <w:rPr>
          <w:rStyle w:val="CharSectno"/>
        </w:rPr>
        <w:t>12E</w:t>
      </w:r>
      <w:r>
        <w:t>.</w:t>
      </w:r>
      <w:r>
        <w:tab/>
        <w:t>Variation of trading hours</w:t>
      </w:r>
      <w:bookmarkEnd w:id="44"/>
      <w:bookmarkEnd w:id="45"/>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46" w:name="_Toc404159193"/>
      <w:bookmarkStart w:id="47" w:name="_Toc416962564"/>
      <w:r>
        <w:rPr>
          <w:rStyle w:val="CharSectno"/>
        </w:rPr>
        <w:t>14</w:t>
      </w:r>
      <w:r>
        <w:t>.</w:t>
      </w:r>
      <w:r>
        <w:tab/>
        <w:t>No restriction on trading hours for filling stations</w:t>
      </w:r>
      <w:bookmarkEnd w:id="46"/>
      <w:bookmarkEnd w:id="47"/>
    </w:p>
    <w:p>
      <w:pPr>
        <w:pStyle w:val="Subsection"/>
      </w:pPr>
      <w:r>
        <w:tab/>
      </w:r>
      <w:r>
        <w:tab/>
        <w:t>A filling station may be open at any time.</w:t>
      </w:r>
    </w:p>
    <w:p>
      <w:pPr>
        <w:pStyle w:val="Footnotesection"/>
      </w:pPr>
      <w:r>
        <w:tab/>
        <w:t>[Section 14 inserted by No. 47 of 2006 s. 11.]</w:t>
      </w:r>
    </w:p>
    <w:p>
      <w:pPr>
        <w:pStyle w:val="Heading5"/>
      </w:pPr>
      <w:bookmarkStart w:id="48" w:name="_Toc404159194"/>
      <w:bookmarkStart w:id="49" w:name="_Toc416962565"/>
      <w:r>
        <w:rPr>
          <w:rStyle w:val="CharSectno"/>
        </w:rPr>
        <w:t>14A</w:t>
      </w:r>
      <w:r>
        <w:t>.</w:t>
      </w:r>
      <w:r>
        <w:tab/>
        <w:t>Goods that can be sold at filling stations</w:t>
      </w:r>
      <w:bookmarkEnd w:id="48"/>
      <w:bookmarkEnd w:id="49"/>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50" w:name="_Toc404159195"/>
      <w:bookmarkStart w:id="51" w:name="_Toc416962566"/>
      <w:r>
        <w:rPr>
          <w:rStyle w:val="CharSectno"/>
        </w:rPr>
        <w:t>14B</w:t>
      </w:r>
      <w:r>
        <w:t>.</w:t>
      </w:r>
      <w:r>
        <w:tab/>
        <w:t>Small filling stations, general provisions about</w:t>
      </w:r>
      <w:bookmarkEnd w:id="50"/>
      <w:bookmarkEnd w:id="51"/>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52" w:name="_Toc404159196"/>
      <w:bookmarkStart w:id="53" w:name="_Toc416962567"/>
      <w:r>
        <w:rPr>
          <w:rStyle w:val="CharSectno"/>
        </w:rPr>
        <w:t>14C</w:t>
      </w:r>
      <w:r>
        <w:t>.</w:t>
      </w:r>
      <w:r>
        <w:tab/>
        <w:t>Certifying filling stations as small filling stations</w:t>
      </w:r>
      <w:bookmarkEnd w:id="52"/>
      <w:bookmarkEnd w:id="53"/>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54" w:name="_Toc404159197"/>
      <w:bookmarkStart w:id="55" w:name="_Toc416962568"/>
      <w:r>
        <w:rPr>
          <w:rStyle w:val="CharSectno"/>
        </w:rPr>
        <w:t>15</w:t>
      </w:r>
      <w:r>
        <w:rPr>
          <w:snapToGrid w:val="0"/>
        </w:rPr>
        <w:t>.</w:t>
      </w:r>
      <w:r>
        <w:rPr>
          <w:snapToGrid w:val="0"/>
        </w:rPr>
        <w:tab/>
        <w:t>Permits</w:t>
      </w:r>
      <w:bookmarkEnd w:id="54"/>
      <w:bookmarkEnd w:id="5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56" w:name="_Toc404159198"/>
      <w:bookmarkStart w:id="57" w:name="_Toc416962569"/>
      <w:r>
        <w:rPr>
          <w:rStyle w:val="CharSectno"/>
        </w:rPr>
        <w:t>16</w:t>
      </w:r>
      <w:r>
        <w:rPr>
          <w:snapToGrid w:val="0"/>
        </w:rPr>
        <w:t>.</w:t>
      </w:r>
      <w:r>
        <w:rPr>
          <w:snapToGrid w:val="0"/>
        </w:rPr>
        <w:tab/>
        <w:t>Covenants relating to opening of retail shops</w:t>
      </w:r>
      <w:bookmarkEnd w:id="56"/>
      <w:bookmarkEnd w:id="57"/>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pPr>
      <w:r>
        <w:t>[</w:t>
      </w:r>
      <w:r>
        <w:rPr>
          <w:b/>
          <w:bCs/>
        </w:rPr>
        <w:t>17-21.</w:t>
      </w:r>
      <w:r>
        <w:tab/>
        <w:t>Deleted by No. 23 of 2014 s. 93.]</w:t>
      </w:r>
    </w:p>
    <w:p>
      <w:pPr>
        <w:pStyle w:val="Heading2"/>
      </w:pPr>
      <w:bookmarkStart w:id="58" w:name="_Toc404159199"/>
      <w:bookmarkStart w:id="59" w:name="_Toc416962518"/>
      <w:bookmarkStart w:id="60" w:name="_Toc416962570"/>
      <w:r>
        <w:rPr>
          <w:rStyle w:val="CharPartNo"/>
        </w:rPr>
        <w:t>Part IV</w:t>
      </w:r>
      <w:r>
        <w:rPr>
          <w:rStyle w:val="CharDivNo"/>
        </w:rPr>
        <w:t> </w:t>
      </w:r>
      <w:r>
        <w:t>—</w:t>
      </w:r>
      <w:r>
        <w:rPr>
          <w:rStyle w:val="CharDivText"/>
        </w:rPr>
        <w:t> </w:t>
      </w:r>
      <w:r>
        <w:rPr>
          <w:rStyle w:val="CharPartText"/>
        </w:rPr>
        <w:t>Miscellaneous</w:t>
      </w:r>
      <w:bookmarkEnd w:id="58"/>
      <w:bookmarkEnd w:id="59"/>
      <w:bookmarkEnd w:id="60"/>
      <w:r>
        <w:rPr>
          <w:rStyle w:val="CharPartText"/>
        </w:rPr>
        <w:t xml:space="preserve"> </w:t>
      </w:r>
    </w:p>
    <w:p>
      <w:pPr>
        <w:pStyle w:val="Heading5"/>
        <w:rPr>
          <w:snapToGrid w:val="0"/>
        </w:rPr>
      </w:pPr>
      <w:bookmarkStart w:id="61" w:name="_Toc404159200"/>
      <w:bookmarkStart w:id="62" w:name="_Toc416962571"/>
      <w:r>
        <w:rPr>
          <w:rStyle w:val="CharSectno"/>
        </w:rPr>
        <w:t>22</w:t>
      </w:r>
      <w:r>
        <w:rPr>
          <w:snapToGrid w:val="0"/>
        </w:rPr>
        <w:t>.</w:t>
      </w:r>
      <w:r>
        <w:rPr>
          <w:snapToGrid w:val="0"/>
        </w:rPr>
        <w:tab/>
        <w:t>Covenants contrary to this Act negated</w:t>
      </w:r>
      <w:bookmarkEnd w:id="61"/>
      <w:bookmarkEnd w:id="62"/>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63" w:name="_Toc404159201"/>
      <w:bookmarkStart w:id="64" w:name="_Toc416962572"/>
      <w:r>
        <w:rPr>
          <w:rStyle w:val="CharSectno"/>
        </w:rPr>
        <w:t>23</w:t>
      </w:r>
      <w:r>
        <w:rPr>
          <w:snapToGrid w:val="0"/>
        </w:rPr>
        <w:t>.</w:t>
      </w:r>
      <w:r>
        <w:rPr>
          <w:snapToGrid w:val="0"/>
        </w:rPr>
        <w:tab/>
        <w:t>Auctions of domestic furniture at a dwelling house</w:t>
      </w:r>
      <w:bookmarkEnd w:id="63"/>
      <w:bookmarkEnd w:id="64"/>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65" w:name="_Toc404159202"/>
      <w:bookmarkStart w:id="66" w:name="_Toc416962573"/>
      <w:r>
        <w:rPr>
          <w:rStyle w:val="CharSectno"/>
        </w:rPr>
        <w:t>24</w:t>
      </w:r>
      <w:r>
        <w:rPr>
          <w:snapToGrid w:val="0"/>
        </w:rPr>
        <w:t>.</w:t>
      </w:r>
      <w:r>
        <w:rPr>
          <w:snapToGrid w:val="0"/>
        </w:rPr>
        <w:tab/>
        <w:t>When retail shop deemed not to be closed</w:t>
      </w:r>
      <w:bookmarkEnd w:id="65"/>
      <w:bookmarkEnd w:id="66"/>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67" w:name="_Toc404159203"/>
      <w:bookmarkStart w:id="68" w:name="_Toc416962574"/>
      <w:r>
        <w:rPr>
          <w:rStyle w:val="CharSectno"/>
        </w:rPr>
        <w:t>25</w:t>
      </w:r>
      <w:r>
        <w:rPr>
          <w:snapToGrid w:val="0"/>
        </w:rPr>
        <w:t>.</w:t>
      </w:r>
      <w:r>
        <w:rPr>
          <w:snapToGrid w:val="0"/>
        </w:rPr>
        <w:tab/>
        <w:t>Offences as to operating retail shops</w:t>
      </w:r>
      <w:bookmarkEnd w:id="67"/>
      <w:bookmarkEnd w:id="68"/>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69" w:name="_Toc404159204"/>
      <w:bookmarkStart w:id="70" w:name="_Toc416962575"/>
      <w:r>
        <w:rPr>
          <w:rStyle w:val="CharSectno"/>
        </w:rPr>
        <w:t>26</w:t>
      </w:r>
      <w:r>
        <w:rPr>
          <w:snapToGrid w:val="0"/>
        </w:rPr>
        <w:t>.</w:t>
      </w:r>
      <w:r>
        <w:rPr>
          <w:snapToGrid w:val="0"/>
        </w:rPr>
        <w:tab/>
        <w:t>Advertisements of retail shopping hours, restrictions on</w:t>
      </w:r>
      <w:bookmarkEnd w:id="69"/>
      <w:bookmarkEnd w:id="70"/>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71" w:name="_Toc404159205"/>
      <w:bookmarkStart w:id="72" w:name="_Toc416962576"/>
      <w:r>
        <w:rPr>
          <w:rStyle w:val="CharSectno"/>
        </w:rPr>
        <w:t>27</w:t>
      </w:r>
      <w:r>
        <w:rPr>
          <w:snapToGrid w:val="0"/>
        </w:rPr>
        <w:t>.</w:t>
      </w:r>
      <w:r>
        <w:rPr>
          <w:snapToGrid w:val="0"/>
        </w:rPr>
        <w:tab/>
        <w:t>Chief executive officer’s powers</w:t>
      </w:r>
      <w:bookmarkEnd w:id="71"/>
      <w:bookmarkEnd w:id="72"/>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73" w:name="_Toc404159206"/>
      <w:bookmarkStart w:id="74" w:name="_Toc416962577"/>
      <w:r>
        <w:rPr>
          <w:rStyle w:val="CharSectno"/>
        </w:rPr>
        <w:t>27A</w:t>
      </w:r>
      <w:r>
        <w:rPr>
          <w:snapToGrid w:val="0"/>
        </w:rPr>
        <w:t>.</w:t>
      </w:r>
      <w:r>
        <w:rPr>
          <w:snapToGrid w:val="0"/>
        </w:rPr>
        <w:tab/>
        <w:t>Delegation</w:t>
      </w:r>
      <w:bookmarkEnd w:id="73"/>
      <w:bookmarkEnd w:id="7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75" w:name="_Toc404159207"/>
      <w:bookmarkStart w:id="76" w:name="_Toc416962578"/>
      <w:r>
        <w:rPr>
          <w:rStyle w:val="CharSectno"/>
        </w:rPr>
        <w:t>28</w:t>
      </w:r>
      <w:r>
        <w:rPr>
          <w:snapToGrid w:val="0"/>
        </w:rPr>
        <w:t>.</w:t>
      </w:r>
      <w:r>
        <w:rPr>
          <w:snapToGrid w:val="0"/>
        </w:rPr>
        <w:tab/>
        <w:t>Access to places, books etc.</w:t>
      </w:r>
      <w:bookmarkEnd w:id="75"/>
      <w:bookmarkEnd w:id="7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77" w:name="_Toc404159208"/>
      <w:bookmarkStart w:id="78" w:name="_Toc416962579"/>
      <w:r>
        <w:rPr>
          <w:rStyle w:val="CharSectno"/>
        </w:rPr>
        <w:t>29</w:t>
      </w:r>
      <w:r>
        <w:rPr>
          <w:snapToGrid w:val="0"/>
        </w:rPr>
        <w:t>.</w:t>
      </w:r>
      <w:r>
        <w:rPr>
          <w:snapToGrid w:val="0"/>
        </w:rPr>
        <w:tab/>
        <w:t>Inspector or authorised person may require information</w:t>
      </w:r>
      <w:bookmarkEnd w:id="77"/>
      <w:bookmarkEnd w:id="78"/>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79" w:name="_Toc404159209"/>
      <w:bookmarkStart w:id="80" w:name="_Toc416962580"/>
      <w:r>
        <w:rPr>
          <w:rStyle w:val="CharSectno"/>
        </w:rPr>
        <w:t>30</w:t>
      </w:r>
      <w:r>
        <w:rPr>
          <w:snapToGrid w:val="0"/>
        </w:rPr>
        <w:t>.</w:t>
      </w:r>
      <w:r>
        <w:rPr>
          <w:snapToGrid w:val="0"/>
        </w:rPr>
        <w:tab/>
        <w:t>Obstructing etc. inspector, authorised person etc.</w:t>
      </w:r>
      <w:bookmarkEnd w:id="79"/>
      <w:bookmarkEnd w:id="8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81" w:name="_Toc404159210"/>
      <w:bookmarkStart w:id="82" w:name="_Toc416962581"/>
      <w:r>
        <w:rPr>
          <w:rStyle w:val="CharSectno"/>
        </w:rPr>
        <w:t>31</w:t>
      </w:r>
      <w:r>
        <w:rPr>
          <w:snapToGrid w:val="0"/>
        </w:rPr>
        <w:t>.</w:t>
      </w:r>
      <w:r>
        <w:rPr>
          <w:snapToGrid w:val="0"/>
        </w:rPr>
        <w:tab/>
        <w:t>Protection of person questioned</w:t>
      </w:r>
      <w:bookmarkEnd w:id="81"/>
      <w:bookmarkEnd w:id="82"/>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83" w:name="_Toc404159211"/>
      <w:bookmarkStart w:id="84" w:name="_Toc416962582"/>
      <w:r>
        <w:rPr>
          <w:rStyle w:val="CharSectno"/>
        </w:rPr>
        <w:t>32</w:t>
      </w:r>
      <w:r>
        <w:rPr>
          <w:snapToGrid w:val="0"/>
        </w:rPr>
        <w:t>.</w:t>
      </w:r>
      <w:r>
        <w:rPr>
          <w:snapToGrid w:val="0"/>
        </w:rPr>
        <w:tab/>
        <w:t>Unauthorised disclosure of information</w:t>
      </w:r>
      <w:bookmarkEnd w:id="83"/>
      <w:bookmarkEnd w:id="84"/>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85" w:name="_Toc404159212"/>
      <w:bookmarkStart w:id="86" w:name="_Toc416962583"/>
      <w:r>
        <w:rPr>
          <w:rStyle w:val="CharSectno"/>
        </w:rPr>
        <w:t>33</w:t>
      </w:r>
      <w:r>
        <w:rPr>
          <w:snapToGrid w:val="0"/>
        </w:rPr>
        <w:t>.</w:t>
      </w:r>
      <w:r>
        <w:rPr>
          <w:snapToGrid w:val="0"/>
        </w:rPr>
        <w:tab/>
        <w:t>Offences as to dishonesty or damage</w:t>
      </w:r>
      <w:bookmarkEnd w:id="85"/>
      <w:bookmarkEnd w:id="86"/>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87" w:name="_Toc404159213"/>
      <w:bookmarkStart w:id="88" w:name="_Toc416962584"/>
      <w:r>
        <w:rPr>
          <w:rStyle w:val="CharSectno"/>
        </w:rPr>
        <w:t>34</w:t>
      </w:r>
      <w:r>
        <w:rPr>
          <w:snapToGrid w:val="0"/>
        </w:rPr>
        <w:t>.</w:t>
      </w:r>
      <w:r>
        <w:rPr>
          <w:snapToGrid w:val="0"/>
        </w:rPr>
        <w:tab/>
        <w:t>Liability of directors etc. of bodies corporate</w:t>
      </w:r>
      <w:bookmarkEnd w:id="87"/>
      <w:bookmarkEnd w:id="88"/>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89" w:name="_Toc404159214"/>
      <w:bookmarkStart w:id="90" w:name="_Toc416962585"/>
      <w:r>
        <w:rPr>
          <w:rStyle w:val="CharSectno"/>
        </w:rPr>
        <w:t>35</w:t>
      </w:r>
      <w:r>
        <w:rPr>
          <w:snapToGrid w:val="0"/>
        </w:rPr>
        <w:t>.</w:t>
      </w:r>
      <w:r>
        <w:rPr>
          <w:snapToGrid w:val="0"/>
        </w:rPr>
        <w:tab/>
        <w:t>Records etc. for this Act, availability of</w:t>
      </w:r>
      <w:bookmarkEnd w:id="89"/>
      <w:bookmarkEnd w:id="90"/>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91" w:name="_Toc404159215"/>
      <w:bookmarkStart w:id="92" w:name="_Toc416962586"/>
      <w:r>
        <w:rPr>
          <w:rStyle w:val="CharSectno"/>
        </w:rPr>
        <w:t>36</w:t>
      </w:r>
      <w:r>
        <w:rPr>
          <w:snapToGrid w:val="0"/>
        </w:rPr>
        <w:t>.</w:t>
      </w:r>
      <w:r>
        <w:rPr>
          <w:snapToGrid w:val="0"/>
        </w:rPr>
        <w:tab/>
        <w:t>Records etc. for this Act to be in English</w:t>
      </w:r>
      <w:bookmarkEnd w:id="91"/>
      <w:bookmarkEnd w:id="92"/>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93" w:name="_Toc404159216"/>
      <w:bookmarkStart w:id="94" w:name="_Toc416962587"/>
      <w:r>
        <w:rPr>
          <w:rStyle w:val="CharSectno"/>
        </w:rPr>
        <w:t>37</w:t>
      </w:r>
      <w:r>
        <w:rPr>
          <w:snapToGrid w:val="0"/>
        </w:rPr>
        <w:t>.</w:t>
      </w:r>
      <w:r>
        <w:rPr>
          <w:snapToGrid w:val="0"/>
        </w:rPr>
        <w:tab/>
        <w:t>Prosecutions of offences need chief executive officer’s consent</w:t>
      </w:r>
      <w:bookmarkEnd w:id="93"/>
      <w:bookmarkEnd w:id="94"/>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95" w:name="_Toc404159217"/>
      <w:bookmarkStart w:id="96" w:name="_Toc416962588"/>
      <w:r>
        <w:rPr>
          <w:rStyle w:val="CharSectno"/>
        </w:rPr>
        <w:t>38</w:t>
      </w:r>
      <w:r>
        <w:rPr>
          <w:snapToGrid w:val="0"/>
        </w:rPr>
        <w:t>.</w:t>
      </w:r>
      <w:r>
        <w:rPr>
          <w:snapToGrid w:val="0"/>
        </w:rPr>
        <w:tab/>
        <w:t>Protection of officers, members and others</w:t>
      </w:r>
      <w:bookmarkEnd w:id="95"/>
      <w:bookmarkEnd w:id="96"/>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97" w:name="_Toc404159218"/>
      <w:bookmarkStart w:id="98" w:name="_Toc416962589"/>
      <w:r>
        <w:rPr>
          <w:rStyle w:val="CharSectno"/>
        </w:rPr>
        <w:t>39</w:t>
      </w:r>
      <w:r>
        <w:rPr>
          <w:snapToGrid w:val="0"/>
        </w:rPr>
        <w:t>.</w:t>
      </w:r>
      <w:r>
        <w:rPr>
          <w:snapToGrid w:val="0"/>
        </w:rPr>
        <w:tab/>
        <w:t>Evidentiary provisions</w:t>
      </w:r>
      <w:bookmarkEnd w:id="97"/>
      <w:bookmarkEnd w:id="98"/>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99" w:name="_Toc404159219"/>
      <w:bookmarkStart w:id="100" w:name="_Toc416962590"/>
      <w:r>
        <w:rPr>
          <w:rStyle w:val="CharSectno"/>
        </w:rPr>
        <w:t>40</w:t>
      </w:r>
      <w:r>
        <w:rPr>
          <w:snapToGrid w:val="0"/>
        </w:rPr>
        <w:t>.</w:t>
      </w:r>
      <w:r>
        <w:rPr>
          <w:snapToGrid w:val="0"/>
        </w:rPr>
        <w:tab/>
        <w:t>Regulations</w:t>
      </w:r>
      <w:bookmarkEnd w:id="99"/>
      <w:bookmarkEnd w:id="100"/>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01" w:name="_Toc404159220"/>
      <w:bookmarkStart w:id="102" w:name="_Toc416962591"/>
      <w:r>
        <w:rPr>
          <w:rStyle w:val="CharSectno"/>
        </w:rPr>
        <w:t>41</w:t>
      </w:r>
      <w:r>
        <w:t>.</w:t>
      </w:r>
      <w:r>
        <w:tab/>
        <w:t>Review of Act</w:t>
      </w:r>
      <w:bookmarkEnd w:id="101"/>
      <w:bookmarkEnd w:id="102"/>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03" w:name="_Toc404159221"/>
      <w:bookmarkStart w:id="104" w:name="_Toc416962592"/>
      <w:r>
        <w:rPr>
          <w:rStyle w:val="CharSectno"/>
        </w:rPr>
        <w:t>42</w:t>
      </w:r>
      <w:r>
        <w:rPr>
          <w:snapToGrid w:val="0"/>
        </w:rPr>
        <w:t>.</w:t>
      </w:r>
      <w:r>
        <w:rPr>
          <w:snapToGrid w:val="0"/>
        </w:rPr>
        <w:tab/>
        <w:t>Savings</w:t>
      </w:r>
      <w:bookmarkEnd w:id="103"/>
      <w:bookmarkEnd w:id="104"/>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05" w:name="_Toc404159222"/>
      <w:bookmarkStart w:id="106" w:name="_Toc416962541"/>
      <w:bookmarkStart w:id="107" w:name="_Toc416962593"/>
      <w:r>
        <w:t>Notes</w:t>
      </w:r>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8" w:name="_Toc404159223"/>
      <w:bookmarkStart w:id="109" w:name="_Toc416962594"/>
      <w: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tcBorders>
              <w:bottom w:val="single" w:sz="4" w:space="0" w:color="auto"/>
            </w:tcBorders>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tcBorders>
              <w:bottom w:val="single" w:sz="4" w:space="0" w:color="auto"/>
            </w:tcBorders>
          </w:tcPr>
          <w:p>
            <w:pPr>
              <w:pStyle w:val="nTable"/>
              <w:spacing w:after="40"/>
              <w:rPr>
                <w:snapToGrid w:val="0"/>
              </w:rPr>
            </w:pPr>
            <w:r>
              <w:rPr>
                <w:snapToGrid w:val="0"/>
              </w:rPr>
              <w:t>23 of 2014</w:t>
            </w:r>
          </w:p>
        </w:tc>
        <w:tc>
          <w:tcPr>
            <w:tcW w:w="1134" w:type="dxa"/>
            <w:tcBorders>
              <w:bottom w:val="single" w:sz="4" w:space="0" w:color="auto"/>
            </w:tcBorders>
          </w:tcPr>
          <w:p>
            <w:pPr>
              <w:pStyle w:val="nTable"/>
              <w:spacing w:after="40"/>
            </w:pPr>
            <w:r>
              <w:rPr>
                <w:snapToGrid w:val="0"/>
              </w:rPr>
              <w:t>9 Oct 2014</w:t>
            </w:r>
          </w:p>
        </w:tc>
        <w:tc>
          <w:tcPr>
            <w:tcW w:w="2552" w:type="dxa"/>
            <w:tcBorders>
              <w:bottom w:val="single" w:sz="4" w:space="0" w:color="auto"/>
            </w:tcBorders>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404159224"/>
      <w:bookmarkStart w:id="111" w:name="_Toc416962595"/>
      <w:r>
        <w:t>Provisions that have not come into operation</w:t>
      </w:r>
      <w:bookmarkEnd w:id="110"/>
      <w:bookmarkEnd w:id="111"/>
    </w:p>
    <w:tbl>
      <w:tblPr>
        <w:tblW w:w="7151"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tblGrid>
      <w:tr>
        <w:tc>
          <w:tcPr>
            <w:tcW w:w="2268" w:type="dxa"/>
            <w:tcBorders>
              <w:bottom w:val="single" w:sz="4" w:space="0" w:color="auto"/>
            </w:tcBorders>
          </w:tcPr>
          <w:p>
            <w:pPr>
              <w:pStyle w:val="nTable"/>
              <w:spacing w:after="40"/>
              <w:rPr>
                <w:b/>
                <w:snapToGrid w:val="0"/>
              </w:rPr>
            </w:pPr>
            <w:r>
              <w:rPr>
                <w:b/>
                <w:snapToGrid w:val="0"/>
              </w:rPr>
              <w:t>Short title</w:t>
            </w:r>
          </w:p>
        </w:tc>
        <w:tc>
          <w:tcPr>
            <w:tcW w:w="1134"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615"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45</w:t>
            </w:r>
            <w:r>
              <w:rPr>
                <w:snapToGrid w:val="0"/>
                <w:vertAlign w:val="superscript"/>
              </w:rPr>
              <w:t> 4</w:t>
            </w:r>
          </w:p>
        </w:tc>
        <w:tc>
          <w:tcPr>
            <w:tcW w:w="1134" w:type="dxa"/>
            <w:tcBorders>
              <w:top w:val="single" w:sz="4" w:space="0" w:color="auto"/>
              <w:bottom w:val="single" w:sz="4" w:space="0" w:color="auto"/>
            </w:tcBorders>
          </w:tcPr>
          <w:p>
            <w:pPr>
              <w:pStyle w:val="nTable"/>
              <w:spacing w:after="40"/>
              <w:rPr>
                <w:snapToGrid w:val="0"/>
              </w:rPr>
            </w:pPr>
            <w:r>
              <w:rPr>
                <w:snapToGrid w:val="0"/>
              </w:rPr>
              <w:t>8 of 2012</w:t>
            </w:r>
          </w:p>
        </w:tc>
        <w:tc>
          <w:tcPr>
            <w:tcW w:w="1134" w:type="dxa"/>
            <w:tcBorders>
              <w:top w:val="single" w:sz="4" w:space="0" w:color="auto"/>
              <w:bottom w:val="single" w:sz="4" w:space="0" w:color="auto"/>
            </w:tcBorders>
          </w:tcPr>
          <w:p>
            <w:pPr>
              <w:pStyle w:val="nTable"/>
              <w:spacing w:after="40"/>
              <w:rPr>
                <w:snapToGrid w:val="0"/>
              </w:rPr>
            </w:pPr>
            <w:r>
              <w:t>21 May 2012</w:t>
            </w:r>
          </w:p>
        </w:tc>
        <w:tc>
          <w:tcPr>
            <w:tcW w:w="2615" w:type="dxa"/>
            <w:tcBorders>
              <w:top w:val="single" w:sz="4" w:space="0" w:color="auto"/>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45 had not come into operation.  It reads as follows:</w:t>
      </w:r>
    </w:p>
    <w:p>
      <w:pPr>
        <w:pStyle w:val="BlankOpen"/>
        <w:rPr>
          <w:snapToGrid w:val="0"/>
        </w:rPr>
      </w:pPr>
    </w:p>
    <w:p>
      <w:pPr>
        <w:pStyle w:val="nzHeading3"/>
      </w:pPr>
      <w:r>
        <w:rPr>
          <w:rStyle w:val="CharDivNo"/>
        </w:rPr>
        <w:t>Division 45</w:t>
      </w:r>
      <w:r>
        <w:t> — </w:t>
      </w:r>
      <w:r>
        <w:rPr>
          <w:rStyle w:val="CharDivText"/>
          <w:i/>
          <w:iCs/>
        </w:rPr>
        <w:t>Retail Trading Hours Act 1987</w:t>
      </w:r>
      <w:r>
        <w:rPr>
          <w:rStyle w:val="CharDivText"/>
        </w:rPr>
        <w:t xml:space="preserve"> amended</w:t>
      </w:r>
    </w:p>
    <w:p>
      <w:pPr>
        <w:pStyle w:val="nzHeading5"/>
        <w:rPr>
          <w:snapToGrid w:val="0"/>
        </w:rPr>
      </w:pPr>
      <w:r>
        <w:rPr>
          <w:rStyle w:val="CharSectno"/>
        </w:rPr>
        <w:t>168</w:t>
      </w:r>
      <w:r>
        <w:rPr>
          <w:snapToGrid w:val="0"/>
        </w:rPr>
        <w:t>.</w:t>
      </w:r>
      <w:r>
        <w:rPr>
          <w:snapToGrid w:val="0"/>
        </w:rPr>
        <w:tab/>
        <w:t>Act amended</w:t>
      </w:r>
    </w:p>
    <w:p>
      <w:pPr>
        <w:pStyle w:val="nzSubsection"/>
      </w:pPr>
      <w:r>
        <w:tab/>
      </w:r>
      <w:r>
        <w:tab/>
        <w:t xml:space="preserve">This Division amends the </w:t>
      </w:r>
      <w:r>
        <w:rPr>
          <w:i/>
        </w:rPr>
        <w:t>Retail Trading Hours Act 1987</w:t>
      </w:r>
      <w:r>
        <w:t>.</w:t>
      </w:r>
    </w:p>
    <w:p>
      <w:pPr>
        <w:pStyle w:val="nzHeading5"/>
      </w:pPr>
      <w:r>
        <w:rPr>
          <w:rStyle w:val="CharSectno"/>
        </w:rPr>
        <w:t>169</w:t>
      </w:r>
      <w:r>
        <w:t>.</w:t>
      </w:r>
      <w:r>
        <w:tab/>
        <w:t>Section 3 amended</w:t>
      </w:r>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13" w:name="_Toc416962596"/>
      <w:r>
        <w:rPr>
          <w:sz w:val="28"/>
        </w:rPr>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10655</Words>
  <Characters>48056</Characters>
  <Application>Microsoft Office Word</Application>
  <DocSecurity>0</DocSecurity>
  <Lines>1413</Lines>
  <Paragraphs>826</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Ministry of Justice</Company>
  <LinksUpToDate>false</LinksUpToDate>
  <CharactersWithSpaces>57885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1987 - 03-g0-01</dc:title>
  <dc:subject>ActIF_R</dc:subject>
  <dc:creator>Matthew Pether</dc:creator>
  <cp:keywords/>
  <dc:description/>
  <cp:lastModifiedBy>svcMRProcess</cp:lastModifiedBy>
  <cp:revision>4</cp:revision>
  <cp:lastPrinted>2011-02-08T04:01:00Z</cp:lastPrinted>
  <dcterms:created xsi:type="dcterms:W3CDTF">2015-04-16T07:49:00Z</dcterms:created>
  <dcterms:modified xsi:type="dcterms:W3CDTF">2015-04-16T07:49:00Z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AsAtDate">
    <vt:lpwstr>19 Nov 2014</vt:lpwstr>
  </property>
  <property fmtid="{D5CDD505-2E9C-101B-9397-08002B2CF9AE}" pid="9" name="Suffix">
    <vt:lpwstr>03-g0-01</vt:lpwstr>
  </property>
</Properties>
</file>