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0.xml" ContentType="application/vnd.openxmlformats-officedocument.wordprocessingml.header+xml"/>
  <Override PartName="/word/footer14.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Caravan Parks and Camping Grounds Regulations 1997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rFonts w:asciiTheme="minorHAnsi" w:eastAsiaTheme="minorEastAsia" w:hAnsiTheme="minorHAnsi" w:cstheme="minorBidi"/>
          <w:noProof/>
          <w:szCs w:val="22"/>
        </w:rPr>
      </w:pPr>
      <w:r>
        <w:rPr>
          <w:noProof/>
        </w:rPr>
        <w:t>1</w:t>
      </w:r>
      <w:r>
        <w:rPr>
          <w:noProof/>
          <w:snapToGrid w:val="0"/>
        </w:rPr>
        <w:t xml:space="preserve">. </w:t>
      </w:r>
      <w:r>
        <w:rPr>
          <w:rFonts w:asciiTheme="minorHAnsi" w:eastAsiaTheme="minorEastAsia" w:hAnsiTheme="minorHAnsi" w:cstheme="minorBidi"/>
          <w:noProof/>
          <w:szCs w:val="22"/>
        </w:rPr>
        <w:tab/>
      </w:r>
      <w:r>
        <w:rPr>
          <w:noProof/>
          <w:snapToGrid w:val="0"/>
        </w:rPr>
        <w:t>Citation</w:t>
      </w:r>
      <w:r>
        <w:rPr>
          <w:noProof/>
        </w:rPr>
        <w:tab/>
      </w:r>
      <w:r>
        <w:rPr>
          <w:noProof/>
        </w:rPr>
        <w:fldChar w:fldCharType="begin"/>
      </w:r>
      <w:r>
        <w:rPr>
          <w:noProof/>
        </w:rPr>
        <w:instrText xml:space="preserve"> PAGEREF _Toc406079234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 xml:space="preserve">. </w:t>
      </w:r>
      <w:r>
        <w:rPr>
          <w:rFonts w:asciiTheme="minorHAnsi" w:eastAsiaTheme="minorEastAsia" w:hAnsiTheme="minorHAnsi" w:cstheme="minorBidi"/>
          <w:noProof/>
          <w:szCs w:val="22"/>
        </w:rPr>
        <w:tab/>
      </w:r>
      <w:r>
        <w:rPr>
          <w:noProof/>
          <w:snapToGrid w:val="0"/>
        </w:rPr>
        <w:t>Commencement</w:t>
      </w:r>
      <w:r>
        <w:rPr>
          <w:noProof/>
        </w:rPr>
        <w:tab/>
      </w:r>
      <w:r>
        <w:rPr>
          <w:noProof/>
        </w:rPr>
        <w:fldChar w:fldCharType="begin"/>
      </w:r>
      <w:r>
        <w:rPr>
          <w:noProof/>
        </w:rPr>
        <w:instrText xml:space="preserve"> PAGEREF _Toc406079235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3</w:t>
      </w:r>
      <w:r>
        <w:rPr>
          <w:noProof/>
          <w:snapToGrid w:val="0"/>
        </w:rPr>
        <w:t xml:space="preserve">. </w:t>
      </w:r>
      <w:r>
        <w:rPr>
          <w:rFonts w:asciiTheme="minorHAnsi" w:eastAsiaTheme="minorEastAsia" w:hAnsiTheme="minorHAnsi" w:cstheme="minorBidi"/>
          <w:noProof/>
          <w:szCs w:val="22"/>
        </w:rPr>
        <w:tab/>
      </w:r>
      <w:r>
        <w:rPr>
          <w:noProof/>
          <w:snapToGrid w:val="0"/>
        </w:rPr>
        <w:t>Definitions</w:t>
      </w:r>
      <w:r>
        <w:rPr>
          <w:noProof/>
        </w:rPr>
        <w:tab/>
      </w:r>
      <w:r>
        <w:rPr>
          <w:noProof/>
        </w:rPr>
        <w:fldChar w:fldCharType="begin"/>
      </w:r>
      <w:r>
        <w:rPr>
          <w:noProof/>
        </w:rPr>
        <w:instrText xml:space="preserve"> PAGEREF _Toc406079236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 xml:space="preserve">. </w:t>
      </w:r>
      <w:r>
        <w:rPr>
          <w:rFonts w:asciiTheme="minorHAnsi" w:eastAsiaTheme="minorEastAsia" w:hAnsiTheme="minorHAnsi" w:cstheme="minorBidi"/>
          <w:noProof/>
          <w:szCs w:val="22"/>
        </w:rPr>
        <w:tab/>
      </w:r>
      <w:r>
        <w:rPr>
          <w:noProof/>
          <w:snapToGrid w:val="0"/>
        </w:rPr>
        <w:t>Definition of “park home”</w:t>
      </w:r>
      <w:r>
        <w:rPr>
          <w:noProof/>
        </w:rPr>
        <w:tab/>
      </w:r>
      <w:r>
        <w:rPr>
          <w:noProof/>
        </w:rPr>
        <w:fldChar w:fldCharType="begin"/>
      </w:r>
      <w:r>
        <w:rPr>
          <w:noProof/>
        </w:rPr>
        <w:instrText xml:space="preserve"> PAGEREF _Toc406079237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5</w:t>
      </w:r>
      <w:r>
        <w:rPr>
          <w:noProof/>
          <w:snapToGrid w:val="0"/>
        </w:rPr>
        <w:t xml:space="preserve">. </w:t>
      </w:r>
      <w:r>
        <w:rPr>
          <w:rFonts w:asciiTheme="minorHAnsi" w:eastAsiaTheme="minorEastAsia" w:hAnsiTheme="minorHAnsi" w:cstheme="minorBidi"/>
          <w:noProof/>
          <w:szCs w:val="22"/>
        </w:rPr>
        <w:tab/>
      </w:r>
      <w:r>
        <w:rPr>
          <w:noProof/>
          <w:snapToGrid w:val="0"/>
        </w:rPr>
        <w:t>Definition of “annexe”</w:t>
      </w:r>
      <w:r>
        <w:rPr>
          <w:noProof/>
        </w:rPr>
        <w:tab/>
      </w:r>
      <w:r>
        <w:rPr>
          <w:noProof/>
        </w:rPr>
        <w:fldChar w:fldCharType="begin"/>
      </w:r>
      <w:r>
        <w:rPr>
          <w:noProof/>
        </w:rPr>
        <w:instrText xml:space="preserve"> PAGEREF _Toc406079238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 xml:space="preserve">. </w:t>
      </w:r>
      <w:r>
        <w:rPr>
          <w:rFonts w:asciiTheme="minorHAnsi" w:eastAsiaTheme="minorEastAsia" w:hAnsiTheme="minorHAnsi" w:cstheme="minorBidi"/>
          <w:noProof/>
          <w:szCs w:val="22"/>
        </w:rPr>
        <w:tab/>
      </w:r>
      <w:r>
        <w:rPr>
          <w:noProof/>
          <w:snapToGrid w:val="0"/>
        </w:rPr>
        <w:t>Local government</w:t>
      </w:r>
      <w:r>
        <w:rPr>
          <w:noProof/>
        </w:rPr>
        <w:tab/>
      </w:r>
      <w:r>
        <w:rPr>
          <w:noProof/>
        </w:rPr>
        <w:fldChar w:fldCharType="begin"/>
      </w:r>
      <w:r>
        <w:rPr>
          <w:noProof/>
        </w:rPr>
        <w:instrText xml:space="preserve"> PAGEREF _Toc406079239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7</w:t>
      </w:r>
      <w:r>
        <w:rPr>
          <w:noProof/>
          <w:snapToGrid w:val="0"/>
        </w:rPr>
        <w:t xml:space="preserve">. </w:t>
      </w:r>
      <w:r>
        <w:rPr>
          <w:rFonts w:asciiTheme="minorHAnsi" w:eastAsiaTheme="minorEastAsia" w:hAnsiTheme="minorHAnsi" w:cstheme="minorBidi"/>
          <w:noProof/>
          <w:szCs w:val="22"/>
        </w:rPr>
        <w:tab/>
      </w:r>
      <w:r>
        <w:rPr>
          <w:noProof/>
          <w:snapToGrid w:val="0"/>
        </w:rPr>
        <w:t>Imposition of conditions on licence</w:t>
      </w:r>
      <w:r>
        <w:rPr>
          <w:noProof/>
        </w:rPr>
        <w:tab/>
      </w:r>
      <w:r>
        <w:rPr>
          <w:noProof/>
        </w:rPr>
        <w:fldChar w:fldCharType="begin"/>
      </w:r>
      <w:r>
        <w:rPr>
          <w:noProof/>
        </w:rPr>
        <w:instrText xml:space="preserve"> PAGEREF _Toc406079240 \h </w:instrText>
      </w:r>
      <w:r>
        <w:rPr>
          <w:noProof/>
        </w:rPr>
      </w:r>
      <w:r>
        <w:rPr>
          <w:noProof/>
        </w:rPr>
        <w:fldChar w:fldCharType="separate"/>
      </w:r>
      <w:r>
        <w:rPr>
          <w:noProof/>
        </w:rPr>
        <w:t>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2 — Caravanning and camping generally</w:t>
      </w:r>
    </w:p>
    <w:p>
      <w:pPr>
        <w:pStyle w:val="TOC4"/>
        <w:rPr>
          <w:rFonts w:asciiTheme="minorHAnsi" w:eastAsiaTheme="minorEastAsia" w:hAnsiTheme="minorHAnsi" w:cstheme="minorBidi"/>
          <w:noProof/>
          <w:szCs w:val="22"/>
        </w:rPr>
      </w:pPr>
      <w:r>
        <w:rPr>
          <w:noProof/>
        </w:rPr>
        <w:t>8</w:t>
      </w:r>
      <w:r>
        <w:rPr>
          <w:noProof/>
          <w:snapToGrid w:val="0"/>
        </w:rPr>
        <w:t xml:space="preserve">. </w:t>
      </w:r>
      <w:r>
        <w:rPr>
          <w:rFonts w:asciiTheme="minorHAnsi" w:eastAsiaTheme="minorEastAsia" w:hAnsiTheme="minorHAnsi" w:cstheme="minorBidi"/>
          <w:noProof/>
          <w:szCs w:val="22"/>
        </w:rPr>
        <w:tab/>
      </w:r>
      <w:r>
        <w:rPr>
          <w:noProof/>
          <w:snapToGrid w:val="0"/>
        </w:rPr>
        <w:t>This Part subject to other written law</w:t>
      </w:r>
      <w:r>
        <w:rPr>
          <w:noProof/>
        </w:rPr>
        <w:tab/>
      </w:r>
      <w:r>
        <w:rPr>
          <w:noProof/>
        </w:rPr>
        <w:fldChar w:fldCharType="begin"/>
      </w:r>
      <w:r>
        <w:rPr>
          <w:noProof/>
        </w:rPr>
        <w:instrText xml:space="preserve"> PAGEREF _Toc406079242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8A.</w:t>
      </w:r>
      <w:r>
        <w:rPr>
          <w:rFonts w:asciiTheme="minorHAnsi" w:eastAsiaTheme="minorEastAsia" w:hAnsiTheme="minorHAnsi" w:cstheme="minorBidi"/>
          <w:noProof/>
          <w:szCs w:val="22"/>
        </w:rPr>
        <w:tab/>
      </w:r>
      <w:r>
        <w:rPr>
          <w:noProof/>
        </w:rPr>
        <w:t>Definition of “camp” in this Part</w:t>
      </w:r>
      <w:r>
        <w:rPr>
          <w:noProof/>
        </w:rPr>
        <w:tab/>
      </w:r>
      <w:r>
        <w:rPr>
          <w:noProof/>
        </w:rPr>
        <w:fldChar w:fldCharType="begin"/>
      </w:r>
      <w:r>
        <w:rPr>
          <w:noProof/>
        </w:rPr>
        <w:instrText xml:space="preserve"> PAGEREF _Toc406079243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 xml:space="preserve">. </w:t>
      </w:r>
      <w:r>
        <w:rPr>
          <w:rFonts w:asciiTheme="minorHAnsi" w:eastAsiaTheme="minorEastAsia" w:hAnsiTheme="minorHAnsi" w:cstheme="minorBidi"/>
          <w:noProof/>
          <w:szCs w:val="22"/>
        </w:rPr>
        <w:tab/>
      </w:r>
      <w:r>
        <w:rPr>
          <w:noProof/>
          <w:snapToGrid w:val="0"/>
        </w:rPr>
        <w:t>Park homes may only be occupied in caravan parks</w:t>
      </w:r>
      <w:r>
        <w:rPr>
          <w:noProof/>
        </w:rPr>
        <w:tab/>
      </w:r>
      <w:r>
        <w:rPr>
          <w:noProof/>
        </w:rPr>
        <w:fldChar w:fldCharType="begin"/>
      </w:r>
      <w:r>
        <w:rPr>
          <w:noProof/>
        </w:rPr>
        <w:instrText xml:space="preserve"> PAGEREF _Toc406079244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10</w:t>
      </w:r>
      <w:r>
        <w:rPr>
          <w:noProof/>
          <w:snapToGrid w:val="0"/>
        </w:rPr>
        <w:t xml:space="preserve">. </w:t>
      </w:r>
      <w:r>
        <w:rPr>
          <w:rFonts w:asciiTheme="minorHAnsi" w:eastAsiaTheme="minorEastAsia" w:hAnsiTheme="minorHAnsi" w:cstheme="minorBidi"/>
          <w:noProof/>
          <w:szCs w:val="22"/>
        </w:rPr>
        <w:tab/>
      </w:r>
      <w:r>
        <w:rPr>
          <w:noProof/>
          <w:snapToGrid w:val="0"/>
        </w:rPr>
        <w:t>Where a person may camp</w:t>
      </w:r>
      <w:r>
        <w:rPr>
          <w:noProof/>
        </w:rPr>
        <w:tab/>
      </w:r>
      <w:r>
        <w:rPr>
          <w:noProof/>
        </w:rPr>
        <w:fldChar w:fldCharType="begin"/>
      </w:r>
      <w:r>
        <w:rPr>
          <w:noProof/>
        </w:rPr>
        <w:instrText xml:space="preserve"> PAGEREF _Toc406079245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 xml:space="preserve">. </w:t>
      </w:r>
      <w:r>
        <w:rPr>
          <w:rFonts w:asciiTheme="minorHAnsi" w:eastAsiaTheme="minorEastAsia" w:hAnsiTheme="minorHAnsi" w:cstheme="minorBidi"/>
          <w:noProof/>
          <w:szCs w:val="22"/>
        </w:rPr>
        <w:tab/>
      </w:r>
      <w:r>
        <w:rPr>
          <w:noProof/>
          <w:snapToGrid w:val="0"/>
        </w:rPr>
        <w:t>Camping other than at a caravan park or camping ground</w:t>
      </w:r>
      <w:r>
        <w:rPr>
          <w:noProof/>
        </w:rPr>
        <w:tab/>
      </w:r>
      <w:r>
        <w:rPr>
          <w:noProof/>
        </w:rPr>
        <w:fldChar w:fldCharType="begin"/>
      </w:r>
      <w:r>
        <w:rPr>
          <w:noProof/>
        </w:rPr>
        <w:instrText xml:space="preserve"> PAGEREF _Toc406079246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 xml:space="preserve">. </w:t>
      </w:r>
      <w:r>
        <w:rPr>
          <w:rFonts w:asciiTheme="minorHAnsi" w:eastAsiaTheme="minorEastAsia" w:hAnsiTheme="minorHAnsi" w:cstheme="minorBidi"/>
          <w:noProof/>
          <w:szCs w:val="22"/>
        </w:rPr>
        <w:tab/>
      </w:r>
      <w:r>
        <w:rPr>
          <w:noProof/>
          <w:snapToGrid w:val="0"/>
        </w:rPr>
        <w:t>Number of caravans on a lot</w:t>
      </w:r>
      <w:r>
        <w:rPr>
          <w:noProof/>
        </w:rPr>
        <w:tab/>
      </w:r>
      <w:r>
        <w:rPr>
          <w:noProof/>
        </w:rPr>
        <w:fldChar w:fldCharType="begin"/>
      </w:r>
      <w:r>
        <w:rPr>
          <w:noProof/>
        </w:rPr>
        <w:instrText xml:space="preserve"> PAGEREF _Toc406079247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13</w:t>
      </w:r>
      <w:r>
        <w:rPr>
          <w:noProof/>
          <w:snapToGrid w:val="0"/>
        </w:rPr>
        <w:t xml:space="preserve">. </w:t>
      </w:r>
      <w:r>
        <w:rPr>
          <w:rFonts w:asciiTheme="minorHAnsi" w:eastAsiaTheme="minorEastAsia" w:hAnsiTheme="minorHAnsi" w:cstheme="minorBidi"/>
          <w:noProof/>
          <w:szCs w:val="22"/>
        </w:rPr>
        <w:tab/>
      </w:r>
      <w:r>
        <w:rPr>
          <w:noProof/>
          <w:snapToGrid w:val="0"/>
        </w:rPr>
        <w:t>Suitability of land for camping to be considered before approval under regulation 11(2) or 12(2) is given</w:t>
      </w:r>
      <w:r>
        <w:rPr>
          <w:noProof/>
        </w:rPr>
        <w:tab/>
      </w:r>
      <w:r>
        <w:rPr>
          <w:noProof/>
        </w:rPr>
        <w:fldChar w:fldCharType="begin"/>
      </w:r>
      <w:r>
        <w:rPr>
          <w:noProof/>
        </w:rPr>
        <w:instrText xml:space="preserve"> PAGEREF _Toc406079248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14</w:t>
      </w:r>
      <w:r>
        <w:rPr>
          <w:noProof/>
          <w:snapToGrid w:val="0"/>
        </w:rPr>
        <w:t xml:space="preserve">. </w:t>
      </w:r>
      <w:r>
        <w:rPr>
          <w:rFonts w:asciiTheme="minorHAnsi" w:eastAsiaTheme="minorEastAsia" w:hAnsiTheme="minorHAnsi" w:cstheme="minorBidi"/>
          <w:noProof/>
          <w:szCs w:val="22"/>
        </w:rPr>
        <w:tab/>
      </w:r>
      <w:r>
        <w:rPr>
          <w:noProof/>
          <w:snapToGrid w:val="0"/>
        </w:rPr>
        <w:t>Caravan or camp to be maintained</w:t>
      </w:r>
      <w:r>
        <w:rPr>
          <w:noProof/>
        </w:rPr>
        <w:tab/>
      </w:r>
      <w:r>
        <w:rPr>
          <w:noProof/>
        </w:rPr>
        <w:fldChar w:fldCharType="begin"/>
      </w:r>
      <w:r>
        <w:rPr>
          <w:noProof/>
        </w:rPr>
        <w:instrText xml:space="preserve"> PAGEREF _Toc406079249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15</w:t>
      </w:r>
      <w:r>
        <w:rPr>
          <w:noProof/>
          <w:snapToGrid w:val="0"/>
        </w:rPr>
        <w:t xml:space="preserve">. </w:t>
      </w:r>
      <w:r>
        <w:rPr>
          <w:rFonts w:asciiTheme="minorHAnsi" w:eastAsiaTheme="minorEastAsia" w:hAnsiTheme="minorHAnsi" w:cstheme="minorBidi"/>
          <w:noProof/>
          <w:szCs w:val="22"/>
        </w:rPr>
        <w:tab/>
      </w:r>
      <w:r>
        <w:rPr>
          <w:noProof/>
          <w:snapToGrid w:val="0"/>
        </w:rPr>
        <w:t>Mobility of caravans</w:t>
      </w:r>
      <w:r>
        <w:rPr>
          <w:noProof/>
        </w:rPr>
        <w:tab/>
      </w:r>
      <w:r>
        <w:rPr>
          <w:noProof/>
        </w:rPr>
        <w:fldChar w:fldCharType="begin"/>
      </w:r>
      <w:r>
        <w:rPr>
          <w:noProof/>
        </w:rPr>
        <w:instrText xml:space="preserve"> PAGEREF _Toc406079250 \h </w:instrText>
      </w:r>
      <w:r>
        <w:rPr>
          <w:noProof/>
        </w:rPr>
      </w:r>
      <w:r>
        <w:rPr>
          <w:noProof/>
        </w:rPr>
        <w:fldChar w:fldCharType="separate"/>
      </w:r>
      <w:r>
        <w:rPr>
          <w:noProof/>
        </w:rPr>
        <w:t>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3 — Caravan parks and camping grounds</w:t>
      </w:r>
    </w:p>
    <w:p>
      <w:pPr>
        <w:pStyle w:val="TOC3"/>
        <w:rPr>
          <w:rFonts w:asciiTheme="minorHAnsi" w:eastAsiaTheme="minorEastAsia" w:hAnsiTheme="minorHAnsi" w:cstheme="minorBidi"/>
          <w:b w:val="0"/>
          <w:noProof/>
          <w:szCs w:val="22"/>
        </w:rPr>
      </w:pPr>
      <w:r>
        <w:rPr>
          <w:noProof/>
        </w:rPr>
        <w:t>Division 1</w:t>
      </w:r>
      <w:r>
        <w:rPr>
          <w:noProof/>
          <w:snapToGrid w:val="0"/>
        </w:rPr>
        <w:t> — </w:t>
      </w:r>
      <w:r>
        <w:rPr>
          <w:noProof/>
        </w:rPr>
        <w:t>Duties of licence holders</w:t>
      </w:r>
    </w:p>
    <w:p>
      <w:pPr>
        <w:pStyle w:val="TOC4"/>
        <w:rPr>
          <w:rFonts w:asciiTheme="minorHAnsi" w:eastAsiaTheme="minorEastAsia" w:hAnsiTheme="minorHAnsi" w:cstheme="minorBidi"/>
          <w:noProof/>
          <w:szCs w:val="22"/>
        </w:rPr>
      </w:pPr>
      <w:r>
        <w:rPr>
          <w:noProof/>
        </w:rPr>
        <w:t>16</w:t>
      </w:r>
      <w:r>
        <w:rPr>
          <w:noProof/>
          <w:snapToGrid w:val="0"/>
        </w:rPr>
        <w:t xml:space="preserve">. </w:t>
      </w:r>
      <w:r>
        <w:rPr>
          <w:rFonts w:asciiTheme="minorHAnsi" w:eastAsiaTheme="minorEastAsia" w:hAnsiTheme="minorHAnsi" w:cstheme="minorBidi"/>
          <w:noProof/>
          <w:szCs w:val="22"/>
        </w:rPr>
        <w:tab/>
      </w:r>
      <w:r>
        <w:rPr>
          <w:noProof/>
          <w:snapToGrid w:val="0"/>
        </w:rPr>
        <w:t>Schedules 5 and 6 — licence holder’s duty</w:t>
      </w:r>
      <w:r>
        <w:rPr>
          <w:noProof/>
        </w:rPr>
        <w:tab/>
      </w:r>
      <w:r>
        <w:rPr>
          <w:noProof/>
        </w:rPr>
        <w:fldChar w:fldCharType="begin"/>
      </w:r>
      <w:r>
        <w:rPr>
          <w:noProof/>
        </w:rPr>
        <w:instrText xml:space="preserve"> PAGEREF _Toc406079253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17</w:t>
      </w:r>
      <w:r>
        <w:rPr>
          <w:noProof/>
          <w:snapToGrid w:val="0"/>
        </w:rPr>
        <w:t xml:space="preserve">. </w:t>
      </w:r>
      <w:r>
        <w:rPr>
          <w:rFonts w:asciiTheme="minorHAnsi" w:eastAsiaTheme="minorEastAsia" w:hAnsiTheme="minorHAnsi" w:cstheme="minorBidi"/>
          <w:noProof/>
          <w:szCs w:val="22"/>
        </w:rPr>
        <w:tab/>
      </w:r>
      <w:r>
        <w:rPr>
          <w:noProof/>
          <w:snapToGrid w:val="0"/>
        </w:rPr>
        <w:t>Schedule 7 — licence holder’s duty</w:t>
      </w:r>
      <w:r>
        <w:rPr>
          <w:noProof/>
        </w:rPr>
        <w:tab/>
      </w:r>
      <w:r>
        <w:rPr>
          <w:noProof/>
        </w:rPr>
        <w:fldChar w:fldCharType="begin"/>
      </w:r>
      <w:r>
        <w:rPr>
          <w:noProof/>
        </w:rPr>
        <w:instrText xml:space="preserve"> PAGEREF _Toc406079254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18</w:t>
      </w:r>
      <w:r>
        <w:rPr>
          <w:noProof/>
          <w:snapToGrid w:val="0"/>
        </w:rPr>
        <w:t xml:space="preserve">. </w:t>
      </w:r>
      <w:r>
        <w:rPr>
          <w:rFonts w:asciiTheme="minorHAnsi" w:eastAsiaTheme="minorEastAsia" w:hAnsiTheme="minorHAnsi" w:cstheme="minorBidi"/>
          <w:noProof/>
          <w:szCs w:val="22"/>
        </w:rPr>
        <w:tab/>
      </w:r>
      <w:r>
        <w:rPr>
          <w:noProof/>
          <w:snapToGrid w:val="0"/>
        </w:rPr>
        <w:t>Compliance with licence conditions</w:t>
      </w:r>
      <w:r>
        <w:rPr>
          <w:noProof/>
        </w:rPr>
        <w:tab/>
      </w:r>
      <w:r>
        <w:rPr>
          <w:noProof/>
        </w:rPr>
        <w:fldChar w:fldCharType="begin"/>
      </w:r>
      <w:r>
        <w:rPr>
          <w:noProof/>
        </w:rPr>
        <w:instrText xml:space="preserve"> PAGEREF _Toc406079255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19</w:t>
      </w:r>
      <w:r>
        <w:rPr>
          <w:noProof/>
          <w:snapToGrid w:val="0"/>
        </w:rPr>
        <w:t xml:space="preserve">. </w:t>
      </w:r>
      <w:r>
        <w:rPr>
          <w:rFonts w:asciiTheme="minorHAnsi" w:eastAsiaTheme="minorEastAsia" w:hAnsiTheme="minorHAnsi" w:cstheme="minorBidi"/>
          <w:noProof/>
          <w:szCs w:val="22"/>
        </w:rPr>
        <w:tab/>
      </w:r>
      <w:r>
        <w:rPr>
          <w:noProof/>
          <w:snapToGrid w:val="0"/>
        </w:rPr>
        <w:t>Other duties of licence holders</w:t>
      </w:r>
      <w:r>
        <w:rPr>
          <w:noProof/>
        </w:rPr>
        <w:tab/>
      </w:r>
      <w:r>
        <w:rPr>
          <w:noProof/>
        </w:rPr>
        <w:fldChar w:fldCharType="begin"/>
      </w:r>
      <w:r>
        <w:rPr>
          <w:noProof/>
        </w:rPr>
        <w:instrText xml:space="preserve"> PAGEREF _Toc406079256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20</w:t>
      </w:r>
      <w:r>
        <w:rPr>
          <w:noProof/>
          <w:snapToGrid w:val="0"/>
        </w:rPr>
        <w:t xml:space="preserve">. </w:t>
      </w:r>
      <w:r>
        <w:rPr>
          <w:rFonts w:asciiTheme="minorHAnsi" w:eastAsiaTheme="minorEastAsia" w:hAnsiTheme="minorHAnsi" w:cstheme="minorBidi"/>
          <w:noProof/>
          <w:szCs w:val="22"/>
        </w:rPr>
        <w:tab/>
      </w:r>
      <w:r>
        <w:rPr>
          <w:noProof/>
          <w:snapToGrid w:val="0"/>
        </w:rPr>
        <w:t>Use of overflow area</w:t>
      </w:r>
      <w:r>
        <w:rPr>
          <w:noProof/>
        </w:rPr>
        <w:tab/>
      </w:r>
      <w:r>
        <w:rPr>
          <w:noProof/>
        </w:rPr>
        <w:fldChar w:fldCharType="begin"/>
      </w:r>
      <w:r>
        <w:rPr>
          <w:noProof/>
        </w:rPr>
        <w:instrText xml:space="preserve"> PAGEREF _Toc406079257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21</w:t>
      </w:r>
      <w:r>
        <w:rPr>
          <w:noProof/>
          <w:snapToGrid w:val="0"/>
        </w:rPr>
        <w:t xml:space="preserve">. </w:t>
      </w:r>
      <w:r>
        <w:rPr>
          <w:rFonts w:asciiTheme="minorHAnsi" w:eastAsiaTheme="minorEastAsia" w:hAnsiTheme="minorHAnsi" w:cstheme="minorBidi"/>
          <w:noProof/>
          <w:szCs w:val="22"/>
        </w:rPr>
        <w:tab/>
      </w:r>
      <w:r>
        <w:rPr>
          <w:noProof/>
          <w:snapToGrid w:val="0"/>
        </w:rPr>
        <w:t>Licence holder to ensure sites allocated and used in accordance with licence</w:t>
      </w:r>
      <w:r>
        <w:rPr>
          <w:noProof/>
        </w:rPr>
        <w:tab/>
      </w:r>
      <w:r>
        <w:rPr>
          <w:noProof/>
        </w:rPr>
        <w:fldChar w:fldCharType="begin"/>
      </w:r>
      <w:r>
        <w:rPr>
          <w:noProof/>
        </w:rPr>
        <w:instrText xml:space="preserve"> PAGEREF _Toc406079258 \h </w:instrText>
      </w:r>
      <w:r>
        <w:rPr>
          <w:noProof/>
        </w:rPr>
      </w:r>
      <w:r>
        <w:rPr>
          <w:noProof/>
        </w:rPr>
        <w:fldChar w:fldCharType="separate"/>
      </w:r>
      <w:r>
        <w:rPr>
          <w:noProof/>
        </w:rPr>
        <w:t>10</w:t>
      </w:r>
      <w:r>
        <w:rPr>
          <w:noProof/>
        </w:rPr>
        <w:fldChar w:fldCharType="end"/>
      </w:r>
    </w:p>
    <w:p>
      <w:pPr>
        <w:pStyle w:val="TOC3"/>
        <w:rPr>
          <w:rFonts w:asciiTheme="minorHAnsi" w:eastAsiaTheme="minorEastAsia" w:hAnsiTheme="minorHAnsi" w:cstheme="minorBidi"/>
          <w:b w:val="0"/>
          <w:noProof/>
          <w:szCs w:val="22"/>
        </w:rPr>
      </w:pPr>
      <w:r>
        <w:rPr>
          <w:noProof/>
        </w:rPr>
        <w:t>Division 2</w:t>
      </w:r>
      <w:r>
        <w:rPr>
          <w:noProof/>
          <w:snapToGrid w:val="0"/>
        </w:rPr>
        <w:t> — </w:t>
      </w:r>
      <w:r>
        <w:rPr>
          <w:noProof/>
        </w:rPr>
        <w:t>Duties of other persons</w:t>
      </w:r>
    </w:p>
    <w:p>
      <w:pPr>
        <w:pStyle w:val="TOC4"/>
        <w:rPr>
          <w:rFonts w:asciiTheme="minorHAnsi" w:eastAsiaTheme="minorEastAsia" w:hAnsiTheme="minorHAnsi" w:cstheme="minorBidi"/>
          <w:noProof/>
          <w:szCs w:val="22"/>
        </w:rPr>
      </w:pPr>
      <w:r>
        <w:rPr>
          <w:noProof/>
        </w:rPr>
        <w:t>22</w:t>
      </w:r>
      <w:r>
        <w:rPr>
          <w:noProof/>
          <w:snapToGrid w:val="0"/>
        </w:rPr>
        <w:t xml:space="preserve">. </w:t>
      </w:r>
      <w:r>
        <w:rPr>
          <w:rFonts w:asciiTheme="minorHAnsi" w:eastAsiaTheme="minorEastAsia" w:hAnsiTheme="minorHAnsi" w:cstheme="minorBidi"/>
          <w:noProof/>
          <w:szCs w:val="22"/>
        </w:rPr>
        <w:tab/>
      </w:r>
      <w:r>
        <w:rPr>
          <w:noProof/>
          <w:snapToGrid w:val="0"/>
        </w:rPr>
        <w:t>Schedules 5 and 6 — caravan owner’s duty</w:t>
      </w:r>
      <w:r>
        <w:rPr>
          <w:noProof/>
        </w:rPr>
        <w:tab/>
      </w:r>
      <w:r>
        <w:rPr>
          <w:noProof/>
        </w:rPr>
        <w:fldChar w:fldCharType="begin"/>
      </w:r>
      <w:r>
        <w:rPr>
          <w:noProof/>
        </w:rPr>
        <w:instrText xml:space="preserve"> PAGEREF _Toc406079260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23</w:t>
      </w:r>
      <w:r>
        <w:rPr>
          <w:noProof/>
          <w:snapToGrid w:val="0"/>
        </w:rPr>
        <w:t xml:space="preserve">. </w:t>
      </w:r>
      <w:r>
        <w:rPr>
          <w:rFonts w:asciiTheme="minorHAnsi" w:eastAsiaTheme="minorEastAsia" w:hAnsiTheme="minorHAnsi" w:cstheme="minorBidi"/>
          <w:noProof/>
          <w:szCs w:val="22"/>
        </w:rPr>
        <w:tab/>
      </w:r>
      <w:r>
        <w:rPr>
          <w:noProof/>
          <w:snapToGrid w:val="0"/>
        </w:rPr>
        <w:t>Schedule 7 — occupier’s duty</w:t>
      </w:r>
      <w:r>
        <w:rPr>
          <w:noProof/>
        </w:rPr>
        <w:tab/>
      </w:r>
      <w:r>
        <w:rPr>
          <w:noProof/>
        </w:rPr>
        <w:fldChar w:fldCharType="begin"/>
      </w:r>
      <w:r>
        <w:rPr>
          <w:noProof/>
        </w:rPr>
        <w:instrText xml:space="preserve"> PAGEREF _Toc406079261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24</w:t>
      </w:r>
      <w:r>
        <w:rPr>
          <w:noProof/>
          <w:snapToGrid w:val="0"/>
        </w:rPr>
        <w:t xml:space="preserve">. </w:t>
      </w:r>
      <w:r>
        <w:rPr>
          <w:rFonts w:asciiTheme="minorHAnsi" w:eastAsiaTheme="minorEastAsia" w:hAnsiTheme="minorHAnsi" w:cstheme="minorBidi"/>
          <w:noProof/>
          <w:szCs w:val="22"/>
        </w:rPr>
        <w:tab/>
      </w:r>
      <w:r>
        <w:rPr>
          <w:noProof/>
          <w:snapToGrid w:val="0"/>
        </w:rPr>
        <w:t>Occupier to maintain site</w:t>
      </w:r>
      <w:r>
        <w:rPr>
          <w:noProof/>
        </w:rPr>
        <w:tab/>
      </w:r>
      <w:r>
        <w:rPr>
          <w:noProof/>
        </w:rPr>
        <w:fldChar w:fldCharType="begin"/>
      </w:r>
      <w:r>
        <w:rPr>
          <w:noProof/>
        </w:rPr>
        <w:instrText xml:space="preserve"> PAGEREF _Toc406079262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25</w:t>
      </w:r>
      <w:r>
        <w:rPr>
          <w:noProof/>
          <w:snapToGrid w:val="0"/>
        </w:rPr>
        <w:t xml:space="preserve">. </w:t>
      </w:r>
      <w:r>
        <w:rPr>
          <w:rFonts w:asciiTheme="minorHAnsi" w:eastAsiaTheme="minorEastAsia" w:hAnsiTheme="minorHAnsi" w:cstheme="minorBidi"/>
          <w:noProof/>
          <w:szCs w:val="22"/>
        </w:rPr>
        <w:tab/>
      </w:r>
      <w:r>
        <w:rPr>
          <w:noProof/>
          <w:snapToGrid w:val="0"/>
        </w:rPr>
        <w:t>Control of animals</w:t>
      </w:r>
      <w:r>
        <w:rPr>
          <w:noProof/>
        </w:rPr>
        <w:tab/>
      </w:r>
      <w:r>
        <w:rPr>
          <w:noProof/>
        </w:rPr>
        <w:fldChar w:fldCharType="begin"/>
      </w:r>
      <w:r>
        <w:rPr>
          <w:noProof/>
        </w:rPr>
        <w:instrText xml:space="preserve"> PAGEREF _Toc406079263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26</w:t>
      </w:r>
      <w:r>
        <w:rPr>
          <w:noProof/>
          <w:snapToGrid w:val="0"/>
        </w:rPr>
        <w:t xml:space="preserve">. </w:t>
      </w:r>
      <w:r>
        <w:rPr>
          <w:rFonts w:asciiTheme="minorHAnsi" w:eastAsiaTheme="minorEastAsia" w:hAnsiTheme="minorHAnsi" w:cstheme="minorBidi"/>
          <w:noProof/>
          <w:szCs w:val="22"/>
        </w:rPr>
        <w:tab/>
      </w:r>
      <w:r>
        <w:rPr>
          <w:noProof/>
          <w:snapToGrid w:val="0"/>
        </w:rPr>
        <w:t>Speed limit</w:t>
      </w:r>
      <w:r>
        <w:rPr>
          <w:noProof/>
        </w:rPr>
        <w:tab/>
      </w:r>
      <w:r>
        <w:rPr>
          <w:noProof/>
        </w:rPr>
        <w:fldChar w:fldCharType="begin"/>
      </w:r>
      <w:r>
        <w:rPr>
          <w:noProof/>
        </w:rPr>
        <w:instrText xml:space="preserve"> PAGEREF _Toc406079264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27</w:t>
      </w:r>
      <w:r>
        <w:rPr>
          <w:noProof/>
          <w:snapToGrid w:val="0"/>
        </w:rPr>
        <w:t xml:space="preserve">. </w:t>
      </w:r>
      <w:r>
        <w:rPr>
          <w:rFonts w:asciiTheme="minorHAnsi" w:eastAsiaTheme="minorEastAsia" w:hAnsiTheme="minorHAnsi" w:cstheme="minorBidi"/>
          <w:noProof/>
          <w:szCs w:val="22"/>
        </w:rPr>
        <w:tab/>
      </w:r>
      <w:r>
        <w:rPr>
          <w:noProof/>
          <w:snapToGrid w:val="0"/>
        </w:rPr>
        <w:t>Washing machines</w:t>
      </w:r>
      <w:r>
        <w:rPr>
          <w:noProof/>
        </w:rPr>
        <w:tab/>
      </w:r>
      <w:r>
        <w:rPr>
          <w:noProof/>
        </w:rPr>
        <w:fldChar w:fldCharType="begin"/>
      </w:r>
      <w:r>
        <w:rPr>
          <w:noProof/>
        </w:rPr>
        <w:instrText xml:space="preserve"> PAGEREF _Toc406079265 \h </w:instrText>
      </w:r>
      <w:r>
        <w:rPr>
          <w:noProof/>
        </w:rPr>
      </w:r>
      <w:r>
        <w:rPr>
          <w:noProof/>
        </w:rPr>
        <w:fldChar w:fldCharType="separate"/>
      </w:r>
      <w:r>
        <w:rPr>
          <w:noProof/>
        </w:rPr>
        <w:t>12</w:t>
      </w:r>
      <w:r>
        <w:rPr>
          <w:noProof/>
        </w:rPr>
        <w:fldChar w:fldCharType="end"/>
      </w:r>
    </w:p>
    <w:p>
      <w:pPr>
        <w:pStyle w:val="TOC3"/>
        <w:rPr>
          <w:rFonts w:asciiTheme="minorHAnsi" w:eastAsiaTheme="minorEastAsia" w:hAnsiTheme="minorHAnsi" w:cstheme="minorBidi"/>
          <w:b w:val="0"/>
          <w:noProof/>
          <w:szCs w:val="22"/>
        </w:rPr>
      </w:pPr>
      <w:r>
        <w:rPr>
          <w:noProof/>
        </w:rPr>
        <w:t>Division 3 — Exemptions from some provisions of Schedules 6 and 7</w:t>
      </w:r>
    </w:p>
    <w:p>
      <w:pPr>
        <w:pStyle w:val="TOC4"/>
        <w:rPr>
          <w:rFonts w:asciiTheme="minorHAnsi" w:eastAsiaTheme="minorEastAsia" w:hAnsiTheme="minorHAnsi" w:cstheme="minorBidi"/>
          <w:noProof/>
          <w:szCs w:val="22"/>
        </w:rPr>
      </w:pPr>
      <w:r>
        <w:rPr>
          <w:noProof/>
        </w:rPr>
        <w:t>27A.</w:t>
      </w:r>
      <w:r>
        <w:rPr>
          <w:rFonts w:asciiTheme="minorHAnsi" w:eastAsiaTheme="minorEastAsia" w:hAnsiTheme="minorHAnsi" w:cstheme="minorBidi"/>
          <w:noProof/>
          <w:szCs w:val="22"/>
        </w:rPr>
        <w:tab/>
      </w:r>
      <w:r>
        <w:rPr>
          <w:noProof/>
        </w:rPr>
        <w:t>Exemptions from Schedule 6</w:t>
      </w:r>
      <w:r>
        <w:rPr>
          <w:noProof/>
        </w:rPr>
        <w:tab/>
      </w:r>
      <w:r>
        <w:rPr>
          <w:noProof/>
        </w:rPr>
        <w:fldChar w:fldCharType="begin"/>
      </w:r>
      <w:r>
        <w:rPr>
          <w:noProof/>
        </w:rPr>
        <w:instrText xml:space="preserve"> PAGEREF _Toc406079267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27B.</w:t>
      </w:r>
      <w:r>
        <w:rPr>
          <w:rFonts w:asciiTheme="minorHAnsi" w:eastAsiaTheme="minorEastAsia" w:hAnsiTheme="minorHAnsi" w:cstheme="minorBidi"/>
          <w:noProof/>
          <w:szCs w:val="22"/>
        </w:rPr>
        <w:tab/>
      </w:r>
      <w:r>
        <w:rPr>
          <w:noProof/>
        </w:rPr>
        <w:t>Exemptions from Schedule 7</w:t>
      </w:r>
      <w:r>
        <w:rPr>
          <w:noProof/>
        </w:rPr>
        <w:tab/>
      </w:r>
      <w:r>
        <w:rPr>
          <w:noProof/>
        </w:rPr>
        <w:fldChar w:fldCharType="begin"/>
      </w:r>
      <w:r>
        <w:rPr>
          <w:noProof/>
        </w:rPr>
        <w:instrText xml:space="preserve"> PAGEREF _Toc406079268 \h </w:instrText>
      </w:r>
      <w:r>
        <w:rPr>
          <w:noProof/>
        </w:rPr>
      </w:r>
      <w:r>
        <w:rPr>
          <w:noProof/>
        </w:rPr>
        <w:fldChar w:fldCharType="separate"/>
      </w:r>
      <w:r>
        <w:rPr>
          <w:noProof/>
        </w:rPr>
        <w:t>13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4 — Park homes, annexes, carports, pergolas and storage sheds</w:t>
      </w:r>
    </w:p>
    <w:p>
      <w:pPr>
        <w:pStyle w:val="TOC3"/>
        <w:rPr>
          <w:rFonts w:asciiTheme="minorHAnsi" w:eastAsiaTheme="minorEastAsia" w:hAnsiTheme="minorHAnsi" w:cstheme="minorBidi"/>
          <w:b w:val="0"/>
          <w:noProof/>
          <w:szCs w:val="22"/>
        </w:rPr>
      </w:pPr>
      <w:r>
        <w:rPr>
          <w:noProof/>
        </w:rPr>
        <w:t>Division 1</w:t>
      </w:r>
      <w:r>
        <w:rPr>
          <w:noProof/>
          <w:snapToGrid w:val="0"/>
        </w:rPr>
        <w:t> — </w:t>
      </w:r>
      <w:r>
        <w:rPr>
          <w:noProof/>
        </w:rPr>
        <w:t>Certain construction prohibited at facility</w:t>
      </w:r>
    </w:p>
    <w:p>
      <w:pPr>
        <w:pStyle w:val="TOC4"/>
        <w:rPr>
          <w:rFonts w:asciiTheme="minorHAnsi" w:eastAsiaTheme="minorEastAsia" w:hAnsiTheme="minorHAnsi" w:cstheme="minorBidi"/>
          <w:noProof/>
          <w:szCs w:val="22"/>
        </w:rPr>
      </w:pPr>
      <w:r>
        <w:rPr>
          <w:noProof/>
        </w:rPr>
        <w:t>28</w:t>
      </w:r>
      <w:r>
        <w:rPr>
          <w:noProof/>
          <w:snapToGrid w:val="0"/>
        </w:rPr>
        <w:t xml:space="preserve">. </w:t>
      </w:r>
      <w:r>
        <w:rPr>
          <w:rFonts w:asciiTheme="minorHAnsi" w:eastAsiaTheme="minorEastAsia" w:hAnsiTheme="minorHAnsi" w:cstheme="minorBidi"/>
          <w:noProof/>
          <w:szCs w:val="22"/>
        </w:rPr>
        <w:tab/>
      </w:r>
      <w:r>
        <w:rPr>
          <w:noProof/>
          <w:snapToGrid w:val="0"/>
        </w:rPr>
        <w:t>Park home not to be constructed in caravan park or camping ground</w:t>
      </w:r>
      <w:r>
        <w:rPr>
          <w:noProof/>
        </w:rPr>
        <w:tab/>
      </w:r>
      <w:r>
        <w:rPr>
          <w:noProof/>
        </w:rPr>
        <w:fldChar w:fldCharType="begin"/>
      </w:r>
      <w:r>
        <w:rPr>
          <w:noProof/>
        </w:rPr>
        <w:instrText xml:space="preserve"> PAGEREF _Toc406079271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29</w:t>
      </w:r>
      <w:r>
        <w:rPr>
          <w:noProof/>
          <w:snapToGrid w:val="0"/>
        </w:rPr>
        <w:t xml:space="preserve">. </w:t>
      </w:r>
      <w:r>
        <w:rPr>
          <w:rFonts w:asciiTheme="minorHAnsi" w:eastAsiaTheme="minorEastAsia" w:hAnsiTheme="minorHAnsi" w:cstheme="minorBidi"/>
          <w:noProof/>
          <w:szCs w:val="22"/>
        </w:rPr>
        <w:tab/>
      </w:r>
      <w:r>
        <w:rPr>
          <w:noProof/>
          <w:snapToGrid w:val="0"/>
        </w:rPr>
        <w:t>Annexe, carport, pergola or storage shed may be constructed on site</w:t>
      </w:r>
      <w:r>
        <w:rPr>
          <w:noProof/>
        </w:rPr>
        <w:tab/>
      </w:r>
      <w:r>
        <w:rPr>
          <w:noProof/>
        </w:rPr>
        <w:fldChar w:fldCharType="begin"/>
      </w:r>
      <w:r>
        <w:rPr>
          <w:noProof/>
        </w:rPr>
        <w:instrText xml:space="preserve"> PAGEREF _Toc406079272 \h </w:instrText>
      </w:r>
      <w:r>
        <w:rPr>
          <w:noProof/>
        </w:rPr>
      </w:r>
      <w:r>
        <w:rPr>
          <w:noProof/>
        </w:rPr>
        <w:fldChar w:fldCharType="separate"/>
      </w:r>
      <w:r>
        <w:rPr>
          <w:noProof/>
        </w:rPr>
        <w:t>15</w:t>
      </w:r>
      <w:r>
        <w:rPr>
          <w:noProof/>
        </w:rPr>
        <w:fldChar w:fldCharType="end"/>
      </w:r>
    </w:p>
    <w:p>
      <w:pPr>
        <w:pStyle w:val="TOC3"/>
        <w:rPr>
          <w:rFonts w:asciiTheme="minorHAnsi" w:eastAsiaTheme="minorEastAsia" w:hAnsiTheme="minorHAnsi" w:cstheme="minorBidi"/>
          <w:b w:val="0"/>
          <w:noProof/>
          <w:szCs w:val="22"/>
        </w:rPr>
      </w:pPr>
      <w:r>
        <w:rPr>
          <w:noProof/>
        </w:rPr>
        <w:t>Division 2</w:t>
      </w:r>
      <w:r>
        <w:rPr>
          <w:noProof/>
          <w:snapToGrid w:val="0"/>
        </w:rPr>
        <w:t> — </w:t>
      </w:r>
      <w:r>
        <w:rPr>
          <w:noProof/>
        </w:rPr>
        <w:t>Park homes and annexes</w:t>
      </w:r>
    </w:p>
    <w:p>
      <w:pPr>
        <w:pStyle w:val="TOC4"/>
        <w:rPr>
          <w:rFonts w:asciiTheme="minorHAnsi" w:eastAsiaTheme="minorEastAsia" w:hAnsiTheme="minorHAnsi" w:cstheme="minorBidi"/>
          <w:noProof/>
          <w:szCs w:val="22"/>
        </w:rPr>
      </w:pPr>
      <w:r>
        <w:rPr>
          <w:noProof/>
        </w:rPr>
        <w:t>30</w:t>
      </w:r>
      <w:r>
        <w:rPr>
          <w:noProof/>
          <w:snapToGrid w:val="0"/>
        </w:rPr>
        <w:t xml:space="preserve">. </w:t>
      </w:r>
      <w:r>
        <w:rPr>
          <w:rFonts w:asciiTheme="minorHAnsi" w:eastAsiaTheme="minorEastAsia" w:hAnsiTheme="minorHAnsi" w:cstheme="minorBidi"/>
          <w:noProof/>
          <w:szCs w:val="22"/>
        </w:rPr>
        <w:tab/>
      </w:r>
      <w:r>
        <w:rPr>
          <w:noProof/>
          <w:snapToGrid w:val="0"/>
        </w:rPr>
        <w:t>Park homes</w:t>
      </w:r>
      <w:r>
        <w:rPr>
          <w:noProof/>
        </w:rPr>
        <w:tab/>
      </w:r>
      <w:r>
        <w:rPr>
          <w:noProof/>
        </w:rPr>
        <w:fldChar w:fldCharType="begin"/>
      </w:r>
      <w:r>
        <w:rPr>
          <w:noProof/>
        </w:rPr>
        <w:instrText xml:space="preserve"> PAGEREF _Toc406079274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31</w:t>
      </w:r>
      <w:r>
        <w:rPr>
          <w:noProof/>
          <w:snapToGrid w:val="0"/>
        </w:rPr>
        <w:t xml:space="preserve">. </w:t>
      </w:r>
      <w:r>
        <w:rPr>
          <w:rFonts w:asciiTheme="minorHAnsi" w:eastAsiaTheme="minorEastAsia" w:hAnsiTheme="minorHAnsi" w:cstheme="minorBidi"/>
          <w:noProof/>
          <w:szCs w:val="22"/>
        </w:rPr>
        <w:tab/>
      </w:r>
      <w:r>
        <w:rPr>
          <w:noProof/>
          <w:snapToGrid w:val="0"/>
        </w:rPr>
        <w:t>Approval of local government for park home</w:t>
      </w:r>
      <w:r>
        <w:rPr>
          <w:noProof/>
        </w:rPr>
        <w:tab/>
      </w:r>
      <w:r>
        <w:rPr>
          <w:noProof/>
        </w:rPr>
        <w:fldChar w:fldCharType="begin"/>
      </w:r>
      <w:r>
        <w:rPr>
          <w:noProof/>
        </w:rPr>
        <w:instrText xml:space="preserve"> PAGEREF _Toc406079275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rPr>
      </w:pPr>
      <w:r>
        <w:rPr>
          <w:noProof/>
        </w:rPr>
        <w:t>32</w:t>
      </w:r>
      <w:r>
        <w:rPr>
          <w:noProof/>
          <w:snapToGrid w:val="0"/>
        </w:rPr>
        <w:t xml:space="preserve">. </w:t>
      </w:r>
      <w:r>
        <w:rPr>
          <w:rFonts w:asciiTheme="minorHAnsi" w:eastAsiaTheme="minorEastAsia" w:hAnsiTheme="minorHAnsi" w:cstheme="minorBidi"/>
          <w:noProof/>
          <w:szCs w:val="22"/>
        </w:rPr>
        <w:tab/>
      </w:r>
      <w:r>
        <w:rPr>
          <w:noProof/>
          <w:snapToGrid w:val="0"/>
        </w:rPr>
        <w:t>Park home certificates</w:t>
      </w:r>
      <w:r>
        <w:rPr>
          <w:noProof/>
        </w:rPr>
        <w:tab/>
      </w:r>
      <w:r>
        <w:rPr>
          <w:noProof/>
        </w:rPr>
        <w:fldChar w:fldCharType="begin"/>
      </w:r>
      <w:r>
        <w:rPr>
          <w:noProof/>
        </w:rPr>
        <w:instrText xml:space="preserve"> PAGEREF _Toc406079276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rPr>
      </w:pPr>
      <w:r>
        <w:rPr>
          <w:noProof/>
        </w:rPr>
        <w:t>33</w:t>
      </w:r>
      <w:r>
        <w:rPr>
          <w:noProof/>
          <w:snapToGrid w:val="0"/>
        </w:rPr>
        <w:t xml:space="preserve">. </w:t>
      </w:r>
      <w:r>
        <w:rPr>
          <w:rFonts w:asciiTheme="minorHAnsi" w:eastAsiaTheme="minorEastAsia" w:hAnsiTheme="minorHAnsi" w:cstheme="minorBidi"/>
          <w:noProof/>
          <w:szCs w:val="22"/>
        </w:rPr>
        <w:tab/>
      </w:r>
      <w:r>
        <w:rPr>
          <w:noProof/>
          <w:snapToGrid w:val="0"/>
        </w:rPr>
        <w:t>Park homes to be in accordance with Building Code</w:t>
      </w:r>
      <w:r>
        <w:rPr>
          <w:noProof/>
        </w:rPr>
        <w:tab/>
      </w:r>
      <w:r>
        <w:rPr>
          <w:noProof/>
        </w:rPr>
        <w:fldChar w:fldCharType="begin"/>
      </w:r>
      <w:r>
        <w:rPr>
          <w:noProof/>
        </w:rPr>
        <w:instrText xml:space="preserve"> PAGEREF _Toc406079277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Cs w:val="22"/>
        </w:rPr>
      </w:pPr>
      <w:r>
        <w:rPr>
          <w:noProof/>
        </w:rPr>
        <w:t>34</w:t>
      </w:r>
      <w:r>
        <w:rPr>
          <w:noProof/>
          <w:snapToGrid w:val="0"/>
        </w:rPr>
        <w:t xml:space="preserve">. </w:t>
      </w:r>
      <w:r>
        <w:rPr>
          <w:rFonts w:asciiTheme="minorHAnsi" w:eastAsiaTheme="minorEastAsia" w:hAnsiTheme="minorHAnsi" w:cstheme="minorBidi"/>
          <w:noProof/>
          <w:szCs w:val="22"/>
        </w:rPr>
        <w:tab/>
      </w:r>
      <w:r>
        <w:rPr>
          <w:noProof/>
          <w:snapToGrid w:val="0"/>
        </w:rPr>
        <w:t>Annexes</w:t>
      </w:r>
      <w:r>
        <w:rPr>
          <w:noProof/>
        </w:rPr>
        <w:tab/>
      </w:r>
      <w:r>
        <w:rPr>
          <w:noProof/>
        </w:rPr>
        <w:fldChar w:fldCharType="begin"/>
      </w:r>
      <w:r>
        <w:rPr>
          <w:noProof/>
        </w:rPr>
        <w:instrText xml:space="preserve"> PAGEREF _Toc406079278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35</w:t>
      </w:r>
      <w:r>
        <w:rPr>
          <w:noProof/>
          <w:snapToGrid w:val="0"/>
        </w:rPr>
        <w:t xml:space="preserve">. </w:t>
      </w:r>
      <w:r>
        <w:rPr>
          <w:rFonts w:asciiTheme="minorHAnsi" w:eastAsiaTheme="minorEastAsia" w:hAnsiTheme="minorHAnsi" w:cstheme="minorBidi"/>
          <w:noProof/>
          <w:szCs w:val="22"/>
        </w:rPr>
        <w:tab/>
      </w:r>
      <w:r>
        <w:rPr>
          <w:noProof/>
          <w:snapToGrid w:val="0"/>
        </w:rPr>
        <w:t>Approval of local government for annexe</w:t>
      </w:r>
      <w:r>
        <w:rPr>
          <w:noProof/>
        </w:rPr>
        <w:tab/>
      </w:r>
      <w:r>
        <w:rPr>
          <w:noProof/>
        </w:rPr>
        <w:fldChar w:fldCharType="begin"/>
      </w:r>
      <w:r>
        <w:rPr>
          <w:noProof/>
        </w:rPr>
        <w:instrText xml:space="preserve"> PAGEREF _Toc406079279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36</w:t>
      </w:r>
      <w:r>
        <w:rPr>
          <w:noProof/>
          <w:snapToGrid w:val="0"/>
        </w:rPr>
        <w:t xml:space="preserve">. </w:t>
      </w:r>
      <w:r>
        <w:rPr>
          <w:rFonts w:asciiTheme="minorHAnsi" w:eastAsiaTheme="minorEastAsia" w:hAnsiTheme="minorHAnsi" w:cstheme="minorBidi"/>
          <w:noProof/>
          <w:szCs w:val="22"/>
        </w:rPr>
        <w:tab/>
      </w:r>
      <w:r>
        <w:rPr>
          <w:noProof/>
          <w:snapToGrid w:val="0"/>
        </w:rPr>
        <w:t>Annexe certificate</w:t>
      </w:r>
      <w:r>
        <w:rPr>
          <w:noProof/>
        </w:rPr>
        <w:tab/>
      </w:r>
      <w:r>
        <w:rPr>
          <w:noProof/>
        </w:rPr>
        <w:fldChar w:fldCharType="begin"/>
      </w:r>
      <w:r>
        <w:rPr>
          <w:noProof/>
        </w:rPr>
        <w:instrText xml:space="preserve"> PAGEREF _Toc406079280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37</w:t>
      </w:r>
      <w:r>
        <w:rPr>
          <w:noProof/>
          <w:snapToGrid w:val="0"/>
        </w:rPr>
        <w:t xml:space="preserve">. </w:t>
      </w:r>
      <w:r>
        <w:rPr>
          <w:rFonts w:asciiTheme="minorHAnsi" w:eastAsiaTheme="minorEastAsia" w:hAnsiTheme="minorHAnsi" w:cstheme="minorBidi"/>
          <w:noProof/>
          <w:szCs w:val="22"/>
        </w:rPr>
        <w:tab/>
      </w:r>
      <w:r>
        <w:rPr>
          <w:noProof/>
          <w:snapToGrid w:val="0"/>
        </w:rPr>
        <w:t>Rigid annexe to be in accordance with Building Code</w:t>
      </w:r>
      <w:r>
        <w:rPr>
          <w:noProof/>
        </w:rPr>
        <w:tab/>
      </w:r>
      <w:r>
        <w:rPr>
          <w:noProof/>
        </w:rPr>
        <w:fldChar w:fldCharType="begin"/>
      </w:r>
      <w:r>
        <w:rPr>
          <w:noProof/>
        </w:rPr>
        <w:instrText xml:space="preserve"> PAGEREF _Toc406079281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38</w:t>
      </w:r>
      <w:r>
        <w:rPr>
          <w:noProof/>
          <w:snapToGrid w:val="0"/>
        </w:rPr>
        <w:t xml:space="preserve">. </w:t>
      </w:r>
      <w:r>
        <w:rPr>
          <w:rFonts w:asciiTheme="minorHAnsi" w:eastAsiaTheme="minorEastAsia" w:hAnsiTheme="minorHAnsi" w:cstheme="minorBidi"/>
          <w:noProof/>
          <w:szCs w:val="22"/>
        </w:rPr>
        <w:tab/>
      </w:r>
      <w:r>
        <w:rPr>
          <w:noProof/>
          <w:snapToGrid w:val="0"/>
        </w:rPr>
        <w:t>Change of use of park home or annexe</w:t>
      </w:r>
      <w:r>
        <w:rPr>
          <w:noProof/>
        </w:rPr>
        <w:tab/>
      </w:r>
      <w:r>
        <w:rPr>
          <w:noProof/>
        </w:rPr>
        <w:fldChar w:fldCharType="begin"/>
      </w:r>
      <w:r>
        <w:rPr>
          <w:noProof/>
        </w:rPr>
        <w:instrText xml:space="preserve"> PAGEREF _Toc406079282 \h </w:instrText>
      </w:r>
      <w:r>
        <w:rPr>
          <w:noProof/>
        </w:rPr>
      </w:r>
      <w:r>
        <w:rPr>
          <w:noProof/>
        </w:rPr>
        <w:fldChar w:fldCharType="separate"/>
      </w:r>
      <w:r>
        <w:rPr>
          <w:noProof/>
        </w:rPr>
        <w:t>23</w:t>
      </w:r>
      <w:r>
        <w:rPr>
          <w:noProof/>
        </w:rPr>
        <w:fldChar w:fldCharType="end"/>
      </w:r>
    </w:p>
    <w:p>
      <w:pPr>
        <w:pStyle w:val="TOC3"/>
        <w:rPr>
          <w:rFonts w:asciiTheme="minorHAnsi" w:eastAsiaTheme="minorEastAsia" w:hAnsiTheme="minorHAnsi" w:cstheme="minorBidi"/>
          <w:b w:val="0"/>
          <w:noProof/>
          <w:szCs w:val="22"/>
        </w:rPr>
      </w:pPr>
      <w:r>
        <w:rPr>
          <w:noProof/>
        </w:rPr>
        <w:t>Division 3</w:t>
      </w:r>
      <w:r>
        <w:rPr>
          <w:noProof/>
          <w:snapToGrid w:val="0"/>
        </w:rPr>
        <w:t> — </w:t>
      </w:r>
      <w:r>
        <w:rPr>
          <w:noProof/>
        </w:rPr>
        <w:t>Carports, pergolas and storage sheds</w:t>
      </w:r>
    </w:p>
    <w:p>
      <w:pPr>
        <w:pStyle w:val="TOC4"/>
        <w:rPr>
          <w:rFonts w:asciiTheme="minorHAnsi" w:eastAsiaTheme="minorEastAsia" w:hAnsiTheme="minorHAnsi" w:cstheme="minorBidi"/>
          <w:noProof/>
          <w:szCs w:val="22"/>
        </w:rPr>
      </w:pPr>
      <w:r>
        <w:rPr>
          <w:noProof/>
        </w:rPr>
        <w:t>39</w:t>
      </w:r>
      <w:r>
        <w:rPr>
          <w:noProof/>
          <w:snapToGrid w:val="0"/>
        </w:rPr>
        <w:t xml:space="preserve">. </w:t>
      </w:r>
      <w:r>
        <w:rPr>
          <w:rFonts w:asciiTheme="minorHAnsi" w:eastAsiaTheme="minorEastAsia" w:hAnsiTheme="minorHAnsi" w:cstheme="minorBidi"/>
          <w:noProof/>
          <w:szCs w:val="22"/>
        </w:rPr>
        <w:tab/>
      </w:r>
      <w:r>
        <w:rPr>
          <w:noProof/>
          <w:snapToGrid w:val="0"/>
        </w:rPr>
        <w:t>Carports and pergolas</w:t>
      </w:r>
      <w:r>
        <w:rPr>
          <w:noProof/>
        </w:rPr>
        <w:tab/>
      </w:r>
      <w:r>
        <w:rPr>
          <w:noProof/>
        </w:rPr>
        <w:fldChar w:fldCharType="begin"/>
      </w:r>
      <w:r>
        <w:rPr>
          <w:noProof/>
        </w:rPr>
        <w:instrText xml:space="preserve"> PAGEREF _Toc406079284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rPr>
        <w:t>40</w:t>
      </w:r>
      <w:r>
        <w:rPr>
          <w:noProof/>
          <w:snapToGrid w:val="0"/>
        </w:rPr>
        <w:t xml:space="preserve">. </w:t>
      </w:r>
      <w:r>
        <w:rPr>
          <w:rFonts w:asciiTheme="minorHAnsi" w:eastAsiaTheme="minorEastAsia" w:hAnsiTheme="minorHAnsi" w:cstheme="minorBidi"/>
          <w:noProof/>
          <w:szCs w:val="22"/>
        </w:rPr>
        <w:tab/>
      </w:r>
      <w:r>
        <w:rPr>
          <w:noProof/>
          <w:snapToGrid w:val="0"/>
        </w:rPr>
        <w:t>Storage sheds</w:t>
      </w:r>
      <w:r>
        <w:rPr>
          <w:noProof/>
        </w:rPr>
        <w:tab/>
      </w:r>
      <w:r>
        <w:rPr>
          <w:noProof/>
        </w:rPr>
        <w:fldChar w:fldCharType="begin"/>
      </w:r>
      <w:r>
        <w:rPr>
          <w:noProof/>
        </w:rPr>
        <w:instrText xml:space="preserve"> PAGEREF _Toc406079285 \h </w:instrText>
      </w:r>
      <w:r>
        <w:rPr>
          <w:noProof/>
        </w:rPr>
      </w:r>
      <w:r>
        <w:rPr>
          <w:noProof/>
        </w:rPr>
        <w:fldChar w:fldCharType="separate"/>
      </w:r>
      <w:r>
        <w:rPr>
          <w:noProof/>
        </w:rPr>
        <w:t>24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5 — Licensing of caravan parks and camping grounds</w:t>
      </w:r>
    </w:p>
    <w:p>
      <w:pPr>
        <w:pStyle w:val="TOC4"/>
        <w:rPr>
          <w:rFonts w:asciiTheme="minorHAnsi" w:eastAsiaTheme="minorEastAsia" w:hAnsiTheme="minorHAnsi" w:cstheme="minorBidi"/>
          <w:noProof/>
          <w:szCs w:val="22"/>
        </w:rPr>
      </w:pPr>
      <w:r>
        <w:rPr>
          <w:noProof/>
        </w:rPr>
        <w:t>41</w:t>
      </w:r>
      <w:r>
        <w:rPr>
          <w:noProof/>
          <w:snapToGrid w:val="0"/>
        </w:rPr>
        <w:t xml:space="preserve">. </w:t>
      </w:r>
      <w:r>
        <w:rPr>
          <w:rFonts w:asciiTheme="minorHAnsi" w:eastAsiaTheme="minorEastAsia" w:hAnsiTheme="minorHAnsi" w:cstheme="minorBidi"/>
          <w:noProof/>
          <w:szCs w:val="22"/>
        </w:rPr>
        <w:tab/>
      </w:r>
      <w:r>
        <w:rPr>
          <w:noProof/>
          <w:snapToGrid w:val="0"/>
        </w:rPr>
        <w:t>Types of facilities and licences — Schedule 2</w:t>
      </w:r>
      <w:r>
        <w:rPr>
          <w:noProof/>
        </w:rPr>
        <w:tab/>
      </w:r>
      <w:r>
        <w:rPr>
          <w:noProof/>
        </w:rPr>
        <w:fldChar w:fldCharType="begin"/>
      </w:r>
      <w:r>
        <w:rPr>
          <w:noProof/>
        </w:rPr>
        <w:instrText xml:space="preserve"> PAGEREF _Toc406079287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Cs w:val="22"/>
        </w:rPr>
      </w:pPr>
      <w:r>
        <w:rPr>
          <w:noProof/>
        </w:rPr>
        <w:t>42</w:t>
      </w:r>
      <w:r>
        <w:rPr>
          <w:noProof/>
          <w:snapToGrid w:val="0"/>
        </w:rPr>
        <w:t xml:space="preserve">. </w:t>
      </w:r>
      <w:r>
        <w:rPr>
          <w:rFonts w:asciiTheme="minorHAnsi" w:eastAsiaTheme="minorEastAsia" w:hAnsiTheme="minorHAnsi" w:cstheme="minorBidi"/>
          <w:noProof/>
          <w:szCs w:val="22"/>
        </w:rPr>
        <w:tab/>
      </w:r>
      <w:r>
        <w:rPr>
          <w:noProof/>
          <w:snapToGrid w:val="0"/>
        </w:rPr>
        <w:t>Licence to be of a type referred to in Schedule 2</w:t>
      </w:r>
      <w:r>
        <w:rPr>
          <w:noProof/>
        </w:rPr>
        <w:tab/>
      </w:r>
      <w:r>
        <w:rPr>
          <w:noProof/>
        </w:rPr>
        <w:fldChar w:fldCharType="begin"/>
      </w:r>
      <w:r>
        <w:rPr>
          <w:noProof/>
        </w:rPr>
        <w:instrText xml:space="preserve"> PAGEREF _Toc406079288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Cs w:val="22"/>
        </w:rPr>
      </w:pPr>
      <w:r>
        <w:rPr>
          <w:noProof/>
        </w:rPr>
        <w:t>43</w:t>
      </w:r>
      <w:r>
        <w:rPr>
          <w:noProof/>
          <w:snapToGrid w:val="0"/>
        </w:rPr>
        <w:t xml:space="preserve">. </w:t>
      </w:r>
      <w:r>
        <w:rPr>
          <w:rFonts w:asciiTheme="minorHAnsi" w:eastAsiaTheme="minorEastAsia" w:hAnsiTheme="minorHAnsi" w:cstheme="minorBidi"/>
          <w:noProof/>
          <w:szCs w:val="22"/>
        </w:rPr>
        <w:tab/>
      </w:r>
      <w:r>
        <w:rPr>
          <w:noProof/>
          <w:snapToGrid w:val="0"/>
        </w:rPr>
        <w:t>Application for licence or renewal — Form 1</w:t>
      </w:r>
      <w:r>
        <w:rPr>
          <w:noProof/>
        </w:rPr>
        <w:tab/>
      </w:r>
      <w:r>
        <w:rPr>
          <w:noProof/>
        </w:rPr>
        <w:fldChar w:fldCharType="begin"/>
      </w:r>
      <w:r>
        <w:rPr>
          <w:noProof/>
        </w:rPr>
        <w:instrText xml:space="preserve"> PAGEREF _Toc406079289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Cs w:val="22"/>
        </w:rPr>
      </w:pPr>
      <w:r>
        <w:rPr>
          <w:noProof/>
        </w:rPr>
        <w:t>44</w:t>
      </w:r>
      <w:r>
        <w:rPr>
          <w:noProof/>
          <w:snapToGrid w:val="0"/>
        </w:rPr>
        <w:t xml:space="preserve">. </w:t>
      </w:r>
      <w:r>
        <w:rPr>
          <w:rFonts w:asciiTheme="minorHAnsi" w:eastAsiaTheme="minorEastAsia" w:hAnsiTheme="minorHAnsi" w:cstheme="minorBidi"/>
          <w:noProof/>
          <w:szCs w:val="22"/>
        </w:rPr>
        <w:tab/>
      </w:r>
      <w:r>
        <w:rPr>
          <w:noProof/>
          <w:snapToGrid w:val="0"/>
        </w:rPr>
        <w:t>No change to facility as shown on plan, unless approved</w:t>
      </w:r>
      <w:r>
        <w:rPr>
          <w:noProof/>
        </w:rPr>
        <w:tab/>
      </w:r>
      <w:r>
        <w:rPr>
          <w:noProof/>
        </w:rPr>
        <w:fldChar w:fldCharType="begin"/>
      </w:r>
      <w:r>
        <w:rPr>
          <w:noProof/>
        </w:rPr>
        <w:instrText xml:space="preserve"> PAGEREF _Toc406079290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Cs w:val="22"/>
        </w:rPr>
      </w:pPr>
      <w:r>
        <w:rPr>
          <w:noProof/>
        </w:rPr>
        <w:t>45</w:t>
      </w:r>
      <w:r>
        <w:rPr>
          <w:noProof/>
          <w:snapToGrid w:val="0"/>
        </w:rPr>
        <w:t xml:space="preserve">. </w:t>
      </w:r>
      <w:r>
        <w:rPr>
          <w:rFonts w:asciiTheme="minorHAnsi" w:eastAsiaTheme="minorEastAsia" w:hAnsiTheme="minorHAnsi" w:cstheme="minorBidi"/>
          <w:noProof/>
          <w:szCs w:val="22"/>
        </w:rPr>
        <w:tab/>
      </w:r>
      <w:r>
        <w:rPr>
          <w:noProof/>
          <w:snapToGrid w:val="0"/>
        </w:rPr>
        <w:t>Fee for application for licence or renewal</w:t>
      </w:r>
      <w:r>
        <w:rPr>
          <w:noProof/>
        </w:rPr>
        <w:tab/>
      </w:r>
      <w:r>
        <w:rPr>
          <w:noProof/>
        </w:rPr>
        <w:fldChar w:fldCharType="begin"/>
      </w:r>
      <w:r>
        <w:rPr>
          <w:noProof/>
        </w:rPr>
        <w:instrText xml:space="preserve"> PAGEREF _Toc406079291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46</w:t>
      </w:r>
      <w:r>
        <w:rPr>
          <w:noProof/>
          <w:snapToGrid w:val="0"/>
        </w:rPr>
        <w:t xml:space="preserve">. </w:t>
      </w:r>
      <w:r>
        <w:rPr>
          <w:rFonts w:asciiTheme="minorHAnsi" w:eastAsiaTheme="minorEastAsia" w:hAnsiTheme="minorHAnsi" w:cstheme="minorBidi"/>
          <w:noProof/>
          <w:szCs w:val="22"/>
        </w:rPr>
        <w:tab/>
      </w:r>
      <w:r>
        <w:rPr>
          <w:noProof/>
          <w:snapToGrid w:val="0"/>
        </w:rPr>
        <w:t>Licence — Form 2</w:t>
      </w:r>
      <w:r>
        <w:rPr>
          <w:noProof/>
        </w:rPr>
        <w:tab/>
      </w:r>
      <w:r>
        <w:rPr>
          <w:noProof/>
        </w:rPr>
        <w:fldChar w:fldCharType="begin"/>
      </w:r>
      <w:r>
        <w:rPr>
          <w:noProof/>
        </w:rPr>
        <w:instrText xml:space="preserve"> PAGEREF _Toc406079292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47</w:t>
      </w:r>
      <w:r>
        <w:rPr>
          <w:noProof/>
          <w:snapToGrid w:val="0"/>
        </w:rPr>
        <w:t xml:space="preserve">. </w:t>
      </w:r>
      <w:r>
        <w:rPr>
          <w:rFonts w:asciiTheme="minorHAnsi" w:eastAsiaTheme="minorEastAsia" w:hAnsiTheme="minorHAnsi" w:cstheme="minorBidi"/>
          <w:noProof/>
          <w:szCs w:val="22"/>
        </w:rPr>
        <w:tab/>
      </w:r>
      <w:r>
        <w:rPr>
          <w:noProof/>
          <w:snapToGrid w:val="0"/>
        </w:rPr>
        <w:t>Applications not dealt with within time are taken to be refused</w:t>
      </w:r>
      <w:r>
        <w:rPr>
          <w:noProof/>
        </w:rPr>
        <w:tab/>
      </w:r>
      <w:r>
        <w:rPr>
          <w:noProof/>
        </w:rPr>
        <w:fldChar w:fldCharType="begin"/>
      </w:r>
      <w:r>
        <w:rPr>
          <w:noProof/>
        </w:rPr>
        <w:instrText xml:space="preserve"> PAGEREF _Toc406079293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48</w:t>
      </w:r>
      <w:r>
        <w:rPr>
          <w:noProof/>
          <w:snapToGrid w:val="0"/>
        </w:rPr>
        <w:t xml:space="preserve">. </w:t>
      </w:r>
      <w:r>
        <w:rPr>
          <w:rFonts w:asciiTheme="minorHAnsi" w:eastAsiaTheme="minorEastAsia" w:hAnsiTheme="minorHAnsi" w:cstheme="minorBidi"/>
          <w:noProof/>
          <w:szCs w:val="22"/>
        </w:rPr>
        <w:tab/>
      </w:r>
      <w:r>
        <w:rPr>
          <w:noProof/>
          <w:snapToGrid w:val="0"/>
        </w:rPr>
        <w:t>Overflow areas</w:t>
      </w:r>
      <w:r>
        <w:rPr>
          <w:noProof/>
        </w:rPr>
        <w:tab/>
      </w:r>
      <w:r>
        <w:rPr>
          <w:noProof/>
        </w:rPr>
        <w:fldChar w:fldCharType="begin"/>
      </w:r>
      <w:r>
        <w:rPr>
          <w:noProof/>
        </w:rPr>
        <w:instrText xml:space="preserve"> PAGEREF _Toc406079294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49</w:t>
      </w:r>
      <w:r>
        <w:rPr>
          <w:noProof/>
          <w:snapToGrid w:val="0"/>
        </w:rPr>
        <w:t xml:space="preserve">. </w:t>
      </w:r>
      <w:r>
        <w:rPr>
          <w:rFonts w:asciiTheme="minorHAnsi" w:eastAsiaTheme="minorEastAsia" w:hAnsiTheme="minorHAnsi" w:cstheme="minorBidi"/>
          <w:noProof/>
          <w:szCs w:val="22"/>
        </w:rPr>
        <w:tab/>
      </w:r>
      <w:r>
        <w:rPr>
          <w:noProof/>
          <w:snapToGrid w:val="0"/>
        </w:rPr>
        <w:t xml:space="preserve">Position of </w:t>
      </w:r>
      <w:r>
        <w:rPr>
          <w:noProof/>
        </w:rPr>
        <w:t>transit parks</w:t>
      </w:r>
      <w:r>
        <w:rPr>
          <w:noProof/>
          <w:snapToGrid w:val="0"/>
        </w:rPr>
        <w:t xml:space="preserve"> and nature based parks</w:t>
      </w:r>
      <w:r>
        <w:rPr>
          <w:noProof/>
        </w:rPr>
        <w:tab/>
      </w:r>
      <w:r>
        <w:rPr>
          <w:noProof/>
        </w:rPr>
        <w:fldChar w:fldCharType="begin"/>
      </w:r>
      <w:r>
        <w:rPr>
          <w:noProof/>
        </w:rPr>
        <w:instrText xml:space="preserve"> PAGEREF _Toc406079295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50</w:t>
      </w:r>
      <w:r>
        <w:rPr>
          <w:noProof/>
          <w:snapToGrid w:val="0"/>
        </w:rPr>
        <w:t xml:space="preserve">. </w:t>
      </w:r>
      <w:r>
        <w:rPr>
          <w:rFonts w:asciiTheme="minorHAnsi" w:eastAsiaTheme="minorEastAsia" w:hAnsiTheme="minorHAnsi" w:cstheme="minorBidi"/>
          <w:noProof/>
          <w:szCs w:val="22"/>
        </w:rPr>
        <w:tab/>
      </w:r>
      <w:r>
        <w:rPr>
          <w:noProof/>
          <w:snapToGrid w:val="0"/>
        </w:rPr>
        <w:t>Licence to specify number and types of sites and other conditions</w:t>
      </w:r>
      <w:r>
        <w:rPr>
          <w:noProof/>
        </w:rPr>
        <w:tab/>
      </w:r>
      <w:r>
        <w:rPr>
          <w:noProof/>
        </w:rPr>
        <w:fldChar w:fldCharType="begin"/>
      </w:r>
      <w:r>
        <w:rPr>
          <w:noProof/>
        </w:rPr>
        <w:instrText xml:space="preserve"> PAGEREF _Toc406079296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51</w:t>
      </w:r>
      <w:r>
        <w:rPr>
          <w:noProof/>
          <w:snapToGrid w:val="0"/>
        </w:rPr>
        <w:t xml:space="preserve">. </w:t>
      </w:r>
      <w:r>
        <w:rPr>
          <w:rFonts w:asciiTheme="minorHAnsi" w:eastAsiaTheme="minorEastAsia" w:hAnsiTheme="minorHAnsi" w:cstheme="minorBidi"/>
          <w:noProof/>
          <w:szCs w:val="22"/>
        </w:rPr>
        <w:tab/>
      </w:r>
      <w:r>
        <w:rPr>
          <w:noProof/>
          <w:snapToGrid w:val="0"/>
        </w:rPr>
        <w:t>Calculation of camping sites</w:t>
      </w:r>
      <w:r>
        <w:rPr>
          <w:noProof/>
        </w:rPr>
        <w:tab/>
      </w:r>
      <w:r>
        <w:rPr>
          <w:noProof/>
        </w:rPr>
        <w:fldChar w:fldCharType="begin"/>
      </w:r>
      <w:r>
        <w:rPr>
          <w:noProof/>
        </w:rPr>
        <w:instrText xml:space="preserve"> PAGEREF _Toc406079297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52</w:t>
      </w:r>
      <w:r>
        <w:rPr>
          <w:noProof/>
          <w:snapToGrid w:val="0"/>
        </w:rPr>
        <w:t xml:space="preserve">. </w:t>
      </w:r>
      <w:r>
        <w:rPr>
          <w:rFonts w:asciiTheme="minorHAnsi" w:eastAsiaTheme="minorEastAsia" w:hAnsiTheme="minorHAnsi" w:cstheme="minorBidi"/>
          <w:noProof/>
          <w:szCs w:val="22"/>
        </w:rPr>
        <w:tab/>
      </w:r>
      <w:r>
        <w:rPr>
          <w:noProof/>
          <w:snapToGrid w:val="0"/>
        </w:rPr>
        <w:t>Duration of licence</w:t>
      </w:r>
      <w:r>
        <w:rPr>
          <w:noProof/>
        </w:rPr>
        <w:tab/>
      </w:r>
      <w:r>
        <w:rPr>
          <w:noProof/>
        </w:rPr>
        <w:fldChar w:fldCharType="begin"/>
      </w:r>
      <w:r>
        <w:rPr>
          <w:noProof/>
        </w:rPr>
        <w:instrText xml:space="preserve"> PAGEREF _Toc406079298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rPr>
        <w:t>53</w:t>
      </w:r>
      <w:r>
        <w:rPr>
          <w:noProof/>
          <w:snapToGrid w:val="0"/>
        </w:rPr>
        <w:t xml:space="preserve">. </w:t>
      </w:r>
      <w:r>
        <w:rPr>
          <w:rFonts w:asciiTheme="minorHAnsi" w:eastAsiaTheme="minorEastAsia" w:hAnsiTheme="minorHAnsi" w:cstheme="minorBidi"/>
          <w:noProof/>
          <w:szCs w:val="22"/>
        </w:rPr>
        <w:tab/>
      </w:r>
      <w:r>
        <w:rPr>
          <w:noProof/>
          <w:snapToGrid w:val="0"/>
        </w:rPr>
        <w:t>Additional fee for renewal after expiry</w:t>
      </w:r>
      <w:r>
        <w:rPr>
          <w:noProof/>
        </w:rPr>
        <w:tab/>
      </w:r>
      <w:r>
        <w:rPr>
          <w:noProof/>
        </w:rPr>
        <w:fldChar w:fldCharType="begin"/>
      </w:r>
      <w:r>
        <w:rPr>
          <w:noProof/>
        </w:rPr>
        <w:instrText xml:space="preserve"> PAGEREF _Toc406079299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rPr>
        <w:t>54</w:t>
      </w:r>
      <w:r>
        <w:rPr>
          <w:noProof/>
          <w:snapToGrid w:val="0"/>
        </w:rPr>
        <w:t xml:space="preserve">. </w:t>
      </w:r>
      <w:r>
        <w:rPr>
          <w:rFonts w:asciiTheme="minorHAnsi" w:eastAsiaTheme="minorEastAsia" w:hAnsiTheme="minorHAnsi" w:cstheme="minorBidi"/>
          <w:noProof/>
          <w:szCs w:val="22"/>
        </w:rPr>
        <w:tab/>
      </w:r>
      <w:r>
        <w:rPr>
          <w:noProof/>
          <w:snapToGrid w:val="0"/>
        </w:rPr>
        <w:t>Temporary licence</w:t>
      </w:r>
      <w:r>
        <w:rPr>
          <w:noProof/>
        </w:rPr>
        <w:tab/>
      </w:r>
      <w:r>
        <w:rPr>
          <w:noProof/>
        </w:rPr>
        <w:fldChar w:fldCharType="begin"/>
      </w:r>
      <w:r>
        <w:rPr>
          <w:noProof/>
        </w:rPr>
        <w:instrText xml:space="preserve"> PAGEREF _Toc406079300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rPr>
        <w:t>55</w:t>
      </w:r>
      <w:r>
        <w:rPr>
          <w:noProof/>
          <w:snapToGrid w:val="0"/>
        </w:rPr>
        <w:t xml:space="preserve">. </w:t>
      </w:r>
      <w:r>
        <w:rPr>
          <w:rFonts w:asciiTheme="minorHAnsi" w:eastAsiaTheme="minorEastAsia" w:hAnsiTheme="minorHAnsi" w:cstheme="minorBidi"/>
          <w:noProof/>
          <w:szCs w:val="22"/>
        </w:rPr>
        <w:tab/>
      </w:r>
      <w:r>
        <w:rPr>
          <w:noProof/>
          <w:snapToGrid w:val="0"/>
        </w:rPr>
        <w:t>Transfer of licence</w:t>
      </w:r>
      <w:r>
        <w:rPr>
          <w:noProof/>
        </w:rPr>
        <w:tab/>
      </w:r>
      <w:r>
        <w:rPr>
          <w:noProof/>
        </w:rPr>
        <w:fldChar w:fldCharType="begin"/>
      </w:r>
      <w:r>
        <w:rPr>
          <w:noProof/>
        </w:rPr>
        <w:instrText xml:space="preserve"> PAGEREF _Toc406079301 \h </w:instrText>
      </w:r>
      <w:r>
        <w:rPr>
          <w:noProof/>
        </w:rPr>
      </w:r>
      <w:r>
        <w:rPr>
          <w:noProof/>
        </w:rPr>
        <w:fldChar w:fldCharType="separate"/>
      </w:r>
      <w:r>
        <w:rPr>
          <w:noProof/>
        </w:rPr>
        <w:t>28</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6 — Removal of neglected, abandoned, etc. caravans</w:t>
      </w:r>
    </w:p>
    <w:p>
      <w:pPr>
        <w:pStyle w:val="TOC4"/>
        <w:rPr>
          <w:rFonts w:asciiTheme="minorHAnsi" w:eastAsiaTheme="minorEastAsia" w:hAnsiTheme="minorHAnsi" w:cstheme="minorBidi"/>
          <w:noProof/>
          <w:szCs w:val="22"/>
        </w:rPr>
      </w:pPr>
      <w:r>
        <w:rPr>
          <w:noProof/>
        </w:rPr>
        <w:t>56</w:t>
      </w:r>
      <w:r>
        <w:rPr>
          <w:noProof/>
          <w:snapToGrid w:val="0"/>
        </w:rPr>
        <w:t xml:space="preserve">. </w:t>
      </w:r>
      <w:r>
        <w:rPr>
          <w:rFonts w:asciiTheme="minorHAnsi" w:eastAsiaTheme="minorEastAsia" w:hAnsiTheme="minorHAnsi" w:cstheme="minorBidi"/>
          <w:noProof/>
          <w:szCs w:val="22"/>
        </w:rPr>
        <w:tab/>
      </w:r>
      <w:r>
        <w:rPr>
          <w:noProof/>
          <w:snapToGrid w:val="0"/>
        </w:rPr>
        <w:t>Neglected or abandoned caravans</w:t>
      </w:r>
      <w:r>
        <w:rPr>
          <w:noProof/>
        </w:rPr>
        <w:tab/>
      </w:r>
      <w:r>
        <w:rPr>
          <w:noProof/>
        </w:rPr>
        <w:fldChar w:fldCharType="begin"/>
      </w:r>
      <w:r>
        <w:rPr>
          <w:noProof/>
        </w:rPr>
        <w:instrText xml:space="preserve"> PAGEREF _Toc406079303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Cs w:val="22"/>
        </w:rPr>
      </w:pPr>
      <w:r>
        <w:rPr>
          <w:noProof/>
        </w:rPr>
        <w:t>57</w:t>
      </w:r>
      <w:r>
        <w:rPr>
          <w:noProof/>
          <w:snapToGrid w:val="0"/>
        </w:rPr>
        <w:t xml:space="preserve">. </w:t>
      </w:r>
      <w:r>
        <w:rPr>
          <w:rFonts w:asciiTheme="minorHAnsi" w:eastAsiaTheme="minorEastAsia" w:hAnsiTheme="minorHAnsi" w:cstheme="minorBidi"/>
          <w:noProof/>
          <w:szCs w:val="22"/>
        </w:rPr>
        <w:tab/>
      </w:r>
      <w:r>
        <w:rPr>
          <w:noProof/>
          <w:snapToGrid w:val="0"/>
        </w:rPr>
        <w:t>Caravans in a dangerous condition</w:t>
      </w:r>
      <w:r>
        <w:rPr>
          <w:noProof/>
        </w:rPr>
        <w:tab/>
      </w:r>
      <w:r>
        <w:rPr>
          <w:noProof/>
        </w:rPr>
        <w:fldChar w:fldCharType="begin"/>
      </w:r>
      <w:r>
        <w:rPr>
          <w:noProof/>
        </w:rPr>
        <w:instrText xml:space="preserve"> PAGEREF _Toc406079304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Cs w:val="22"/>
        </w:rPr>
      </w:pPr>
      <w:r>
        <w:rPr>
          <w:noProof/>
        </w:rPr>
        <w:t>58</w:t>
      </w:r>
      <w:r>
        <w:rPr>
          <w:noProof/>
          <w:snapToGrid w:val="0"/>
        </w:rPr>
        <w:t xml:space="preserve">. </w:t>
      </w:r>
      <w:r>
        <w:rPr>
          <w:rFonts w:asciiTheme="minorHAnsi" w:eastAsiaTheme="minorEastAsia" w:hAnsiTheme="minorHAnsi" w:cstheme="minorBidi"/>
          <w:noProof/>
          <w:szCs w:val="22"/>
        </w:rPr>
        <w:tab/>
      </w:r>
      <w:r>
        <w:rPr>
          <w:noProof/>
          <w:snapToGrid w:val="0"/>
        </w:rPr>
        <w:t>How notice is to be given</w:t>
      </w:r>
      <w:r>
        <w:rPr>
          <w:noProof/>
        </w:rPr>
        <w:tab/>
      </w:r>
      <w:r>
        <w:rPr>
          <w:noProof/>
        </w:rPr>
        <w:fldChar w:fldCharType="begin"/>
      </w:r>
      <w:r>
        <w:rPr>
          <w:noProof/>
        </w:rPr>
        <w:instrText xml:space="preserve"> PAGEREF _Toc406079305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rPr>
        <w:t>59</w:t>
      </w:r>
      <w:r>
        <w:rPr>
          <w:noProof/>
          <w:snapToGrid w:val="0"/>
        </w:rPr>
        <w:t xml:space="preserve">. </w:t>
      </w:r>
      <w:r>
        <w:rPr>
          <w:rFonts w:asciiTheme="minorHAnsi" w:eastAsiaTheme="minorEastAsia" w:hAnsiTheme="minorHAnsi" w:cstheme="minorBidi"/>
          <w:noProof/>
          <w:szCs w:val="22"/>
        </w:rPr>
        <w:tab/>
      </w:r>
      <w:r>
        <w:rPr>
          <w:noProof/>
          <w:snapToGrid w:val="0"/>
        </w:rPr>
        <w:t>Caravans that have been removed</w:t>
      </w:r>
      <w:r>
        <w:rPr>
          <w:noProof/>
        </w:rPr>
        <w:tab/>
      </w:r>
      <w:r>
        <w:rPr>
          <w:noProof/>
        </w:rPr>
        <w:fldChar w:fldCharType="begin"/>
      </w:r>
      <w:r>
        <w:rPr>
          <w:noProof/>
        </w:rPr>
        <w:instrText xml:space="preserve"> PAGEREF _Toc406079306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rPr>
        <w:t>60</w:t>
      </w:r>
      <w:r>
        <w:rPr>
          <w:noProof/>
          <w:snapToGrid w:val="0"/>
        </w:rPr>
        <w:t xml:space="preserve">. </w:t>
      </w:r>
      <w:r>
        <w:rPr>
          <w:rFonts w:asciiTheme="minorHAnsi" w:eastAsiaTheme="minorEastAsia" w:hAnsiTheme="minorHAnsi" w:cstheme="minorBidi"/>
          <w:noProof/>
          <w:szCs w:val="22"/>
        </w:rPr>
        <w:tab/>
      </w:r>
      <w:r>
        <w:rPr>
          <w:noProof/>
          <w:snapToGrid w:val="0"/>
        </w:rPr>
        <w:t>Notice before sale</w:t>
      </w:r>
      <w:r>
        <w:rPr>
          <w:noProof/>
        </w:rPr>
        <w:tab/>
      </w:r>
      <w:r>
        <w:rPr>
          <w:noProof/>
        </w:rPr>
        <w:fldChar w:fldCharType="begin"/>
      </w:r>
      <w:r>
        <w:rPr>
          <w:noProof/>
        </w:rPr>
        <w:instrText xml:space="preserve"> PAGEREF _Toc406079307 \h </w:instrText>
      </w:r>
      <w:r>
        <w:rPr>
          <w:noProof/>
        </w:rPr>
      </w:r>
      <w:r>
        <w:rPr>
          <w:noProof/>
        </w:rPr>
        <w:fldChar w:fldCharType="separate"/>
      </w:r>
      <w:r>
        <w:rPr>
          <w:noProof/>
        </w:rPr>
        <w:t>33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7 — Infringement notices</w:t>
      </w:r>
    </w:p>
    <w:p>
      <w:pPr>
        <w:pStyle w:val="TOC4"/>
        <w:rPr>
          <w:rFonts w:asciiTheme="minorHAnsi" w:eastAsiaTheme="minorEastAsia" w:hAnsiTheme="minorHAnsi" w:cstheme="minorBidi"/>
          <w:noProof/>
          <w:szCs w:val="22"/>
        </w:rPr>
      </w:pPr>
      <w:r>
        <w:rPr>
          <w:noProof/>
        </w:rPr>
        <w:t>61</w:t>
      </w:r>
      <w:r>
        <w:rPr>
          <w:noProof/>
          <w:snapToGrid w:val="0"/>
        </w:rPr>
        <w:t xml:space="preserve">. </w:t>
      </w:r>
      <w:r>
        <w:rPr>
          <w:rFonts w:asciiTheme="minorHAnsi" w:eastAsiaTheme="minorEastAsia" w:hAnsiTheme="minorHAnsi" w:cstheme="minorBidi"/>
          <w:noProof/>
          <w:szCs w:val="22"/>
        </w:rPr>
        <w:tab/>
      </w:r>
      <w:r>
        <w:rPr>
          <w:noProof/>
          <w:snapToGrid w:val="0"/>
        </w:rPr>
        <w:t>Offences for which an infringement notice may be given</w:t>
      </w:r>
      <w:r>
        <w:rPr>
          <w:noProof/>
        </w:rPr>
        <w:tab/>
      </w:r>
      <w:r>
        <w:rPr>
          <w:noProof/>
        </w:rPr>
        <w:fldChar w:fldCharType="begin"/>
      </w:r>
      <w:r>
        <w:rPr>
          <w:noProof/>
        </w:rPr>
        <w:instrText xml:space="preserve"> PAGEREF _Toc406079309 \h </w:instrText>
      </w:r>
      <w:r>
        <w:rPr>
          <w:noProof/>
        </w:rPr>
      </w:r>
      <w:r>
        <w:rPr>
          <w:noProof/>
        </w:rPr>
        <w:fldChar w:fldCharType="separate"/>
      </w:r>
      <w:r>
        <w:rPr>
          <w:noProof/>
        </w:rPr>
        <w:t>34</w:t>
      </w:r>
      <w:r>
        <w:rPr>
          <w:noProof/>
        </w:rPr>
        <w:fldChar w:fldCharType="end"/>
      </w:r>
    </w:p>
    <w:p>
      <w:pPr>
        <w:pStyle w:val="TOC4"/>
        <w:rPr>
          <w:rFonts w:asciiTheme="minorHAnsi" w:eastAsiaTheme="minorEastAsia" w:hAnsiTheme="minorHAnsi" w:cstheme="minorBidi"/>
          <w:noProof/>
          <w:szCs w:val="22"/>
        </w:rPr>
      </w:pPr>
      <w:r>
        <w:rPr>
          <w:noProof/>
        </w:rPr>
        <w:t>62</w:t>
      </w:r>
      <w:r>
        <w:rPr>
          <w:noProof/>
          <w:snapToGrid w:val="0"/>
        </w:rPr>
        <w:t xml:space="preserve">. </w:t>
      </w:r>
      <w:r>
        <w:rPr>
          <w:rFonts w:asciiTheme="minorHAnsi" w:eastAsiaTheme="minorEastAsia" w:hAnsiTheme="minorHAnsi" w:cstheme="minorBidi"/>
          <w:noProof/>
          <w:szCs w:val="22"/>
        </w:rPr>
        <w:tab/>
      </w:r>
      <w:r>
        <w:rPr>
          <w:noProof/>
          <w:snapToGrid w:val="0"/>
        </w:rPr>
        <w:t>Modified penalties</w:t>
      </w:r>
      <w:r>
        <w:rPr>
          <w:noProof/>
        </w:rPr>
        <w:tab/>
      </w:r>
      <w:r>
        <w:rPr>
          <w:noProof/>
        </w:rPr>
        <w:fldChar w:fldCharType="begin"/>
      </w:r>
      <w:r>
        <w:rPr>
          <w:noProof/>
        </w:rPr>
        <w:instrText xml:space="preserve"> PAGEREF _Toc406079310 \h </w:instrText>
      </w:r>
      <w:r>
        <w:rPr>
          <w:noProof/>
        </w:rPr>
      </w:r>
      <w:r>
        <w:rPr>
          <w:noProof/>
        </w:rPr>
        <w:fldChar w:fldCharType="separate"/>
      </w:r>
      <w:r>
        <w:rPr>
          <w:noProof/>
        </w:rPr>
        <w:t>34</w:t>
      </w:r>
      <w:r>
        <w:rPr>
          <w:noProof/>
        </w:rPr>
        <w:fldChar w:fldCharType="end"/>
      </w:r>
    </w:p>
    <w:p>
      <w:pPr>
        <w:pStyle w:val="TOC4"/>
        <w:rPr>
          <w:rFonts w:asciiTheme="minorHAnsi" w:eastAsiaTheme="minorEastAsia" w:hAnsiTheme="minorHAnsi" w:cstheme="minorBidi"/>
          <w:noProof/>
          <w:szCs w:val="22"/>
        </w:rPr>
      </w:pPr>
      <w:r>
        <w:rPr>
          <w:noProof/>
        </w:rPr>
        <w:t>63</w:t>
      </w:r>
      <w:r>
        <w:rPr>
          <w:noProof/>
          <w:snapToGrid w:val="0"/>
        </w:rPr>
        <w:t xml:space="preserve">. </w:t>
      </w:r>
      <w:r>
        <w:rPr>
          <w:rFonts w:asciiTheme="minorHAnsi" w:eastAsiaTheme="minorEastAsia" w:hAnsiTheme="minorHAnsi" w:cstheme="minorBidi"/>
          <w:noProof/>
          <w:szCs w:val="22"/>
        </w:rPr>
        <w:tab/>
      </w:r>
      <w:r>
        <w:rPr>
          <w:noProof/>
          <w:snapToGrid w:val="0"/>
        </w:rPr>
        <w:t>Form of infringement notice — Form 3</w:t>
      </w:r>
      <w:r>
        <w:rPr>
          <w:noProof/>
        </w:rPr>
        <w:tab/>
      </w:r>
      <w:r>
        <w:rPr>
          <w:noProof/>
        </w:rPr>
        <w:fldChar w:fldCharType="begin"/>
      </w:r>
      <w:r>
        <w:rPr>
          <w:noProof/>
        </w:rPr>
        <w:instrText xml:space="preserve"> PAGEREF _Toc406079311 \h </w:instrText>
      </w:r>
      <w:r>
        <w:rPr>
          <w:noProof/>
        </w:rPr>
      </w:r>
      <w:r>
        <w:rPr>
          <w:noProof/>
        </w:rPr>
        <w:fldChar w:fldCharType="separate"/>
      </w:r>
      <w:r>
        <w:rPr>
          <w:noProof/>
        </w:rPr>
        <w:t>34</w:t>
      </w:r>
      <w:r>
        <w:rPr>
          <w:noProof/>
        </w:rPr>
        <w:fldChar w:fldCharType="end"/>
      </w:r>
    </w:p>
    <w:p>
      <w:pPr>
        <w:pStyle w:val="TOC4"/>
        <w:rPr>
          <w:rFonts w:asciiTheme="minorHAnsi" w:eastAsiaTheme="minorEastAsia" w:hAnsiTheme="minorHAnsi" w:cstheme="minorBidi"/>
          <w:noProof/>
          <w:szCs w:val="22"/>
        </w:rPr>
      </w:pPr>
      <w:r>
        <w:rPr>
          <w:noProof/>
        </w:rPr>
        <w:t>64</w:t>
      </w:r>
      <w:r>
        <w:rPr>
          <w:noProof/>
          <w:snapToGrid w:val="0"/>
        </w:rPr>
        <w:t xml:space="preserve">. </w:t>
      </w:r>
      <w:r>
        <w:rPr>
          <w:rFonts w:asciiTheme="minorHAnsi" w:eastAsiaTheme="minorEastAsia" w:hAnsiTheme="minorHAnsi" w:cstheme="minorBidi"/>
          <w:noProof/>
          <w:szCs w:val="22"/>
        </w:rPr>
        <w:tab/>
      </w:r>
      <w:r>
        <w:rPr>
          <w:noProof/>
          <w:snapToGrid w:val="0"/>
        </w:rPr>
        <w:t>Form of notice of withdrawal of infringement notice — Form 4</w:t>
      </w:r>
      <w:r>
        <w:rPr>
          <w:noProof/>
        </w:rPr>
        <w:tab/>
      </w:r>
      <w:r>
        <w:rPr>
          <w:noProof/>
        </w:rPr>
        <w:fldChar w:fldCharType="begin"/>
      </w:r>
      <w:r>
        <w:rPr>
          <w:noProof/>
        </w:rPr>
        <w:instrText xml:space="preserve"> PAGEREF _Toc406079312 \h </w:instrText>
      </w:r>
      <w:r>
        <w:rPr>
          <w:noProof/>
        </w:rPr>
      </w:r>
      <w:r>
        <w:rPr>
          <w:noProof/>
        </w:rPr>
        <w:fldChar w:fldCharType="separate"/>
      </w:r>
      <w:r>
        <w:rPr>
          <w:noProof/>
        </w:rPr>
        <w:t>34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8 — Miscellaneous</w:t>
      </w:r>
    </w:p>
    <w:p>
      <w:pPr>
        <w:pStyle w:val="TOC4"/>
        <w:rPr>
          <w:rFonts w:asciiTheme="minorHAnsi" w:eastAsiaTheme="minorEastAsia" w:hAnsiTheme="minorHAnsi" w:cstheme="minorBidi"/>
          <w:noProof/>
          <w:szCs w:val="22"/>
        </w:rPr>
      </w:pPr>
      <w:r>
        <w:rPr>
          <w:noProof/>
        </w:rPr>
        <w:t>65</w:t>
      </w:r>
      <w:r>
        <w:rPr>
          <w:noProof/>
          <w:snapToGrid w:val="0"/>
        </w:rPr>
        <w:t xml:space="preserve">. </w:t>
      </w:r>
      <w:r>
        <w:rPr>
          <w:rFonts w:asciiTheme="minorHAnsi" w:eastAsiaTheme="minorEastAsia" w:hAnsiTheme="minorHAnsi" w:cstheme="minorBidi"/>
          <w:noProof/>
          <w:szCs w:val="22"/>
        </w:rPr>
        <w:tab/>
      </w:r>
      <w:r>
        <w:rPr>
          <w:noProof/>
          <w:snapToGrid w:val="0"/>
        </w:rPr>
        <w:t>Register of occupiers</w:t>
      </w:r>
      <w:r>
        <w:rPr>
          <w:noProof/>
        </w:rPr>
        <w:tab/>
      </w:r>
      <w:r>
        <w:rPr>
          <w:noProof/>
        </w:rPr>
        <w:fldChar w:fldCharType="begin"/>
      </w:r>
      <w:r>
        <w:rPr>
          <w:noProof/>
        </w:rPr>
        <w:instrText xml:space="preserve"> PAGEREF _Toc406079314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66</w:t>
      </w:r>
      <w:r>
        <w:rPr>
          <w:noProof/>
          <w:snapToGrid w:val="0"/>
        </w:rPr>
        <w:t xml:space="preserve">. </w:t>
      </w:r>
      <w:r>
        <w:rPr>
          <w:rFonts w:asciiTheme="minorHAnsi" w:eastAsiaTheme="minorEastAsia" w:hAnsiTheme="minorHAnsi" w:cstheme="minorBidi"/>
          <w:noProof/>
          <w:szCs w:val="22"/>
        </w:rPr>
        <w:tab/>
      </w:r>
      <w:r>
        <w:rPr>
          <w:noProof/>
          <w:snapToGrid w:val="0"/>
        </w:rPr>
        <w:t>Local government register of licences</w:t>
      </w:r>
      <w:r>
        <w:rPr>
          <w:noProof/>
        </w:rPr>
        <w:tab/>
      </w:r>
      <w:r>
        <w:rPr>
          <w:noProof/>
        </w:rPr>
        <w:fldChar w:fldCharType="begin"/>
      </w:r>
      <w:r>
        <w:rPr>
          <w:noProof/>
        </w:rPr>
        <w:instrText xml:space="preserve"> PAGEREF _Toc406079315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67</w:t>
      </w:r>
      <w:r>
        <w:rPr>
          <w:noProof/>
          <w:snapToGrid w:val="0"/>
        </w:rPr>
        <w:t xml:space="preserve">. </w:t>
      </w:r>
      <w:r>
        <w:rPr>
          <w:rFonts w:asciiTheme="minorHAnsi" w:eastAsiaTheme="minorEastAsia" w:hAnsiTheme="minorHAnsi" w:cstheme="minorBidi"/>
          <w:noProof/>
          <w:szCs w:val="22"/>
        </w:rPr>
        <w:tab/>
      </w:r>
      <w:r>
        <w:rPr>
          <w:noProof/>
          <w:snapToGrid w:val="0"/>
        </w:rPr>
        <w:t>Local government to keep copy of approvals and certificates</w:t>
      </w:r>
      <w:r>
        <w:rPr>
          <w:noProof/>
        </w:rPr>
        <w:tab/>
      </w:r>
      <w:r>
        <w:rPr>
          <w:noProof/>
        </w:rPr>
        <w:fldChar w:fldCharType="begin"/>
      </w:r>
      <w:r>
        <w:rPr>
          <w:noProof/>
        </w:rPr>
        <w:instrText xml:space="preserve"> PAGEREF _Toc406079316 \h </w:instrText>
      </w:r>
      <w:r>
        <w:rPr>
          <w:noProof/>
        </w:rPr>
      </w:r>
      <w:r>
        <w:rPr>
          <w:noProof/>
        </w:rPr>
        <w:fldChar w:fldCharType="separate"/>
      </w:r>
      <w:r>
        <w:rPr>
          <w:noProof/>
        </w:rPr>
        <w:t>36</w:t>
      </w:r>
      <w:r>
        <w:rPr>
          <w:noProof/>
        </w:rPr>
        <w:fldChar w:fldCharType="end"/>
      </w:r>
    </w:p>
    <w:p>
      <w:pPr>
        <w:pStyle w:val="TOC4"/>
        <w:rPr>
          <w:rFonts w:asciiTheme="minorHAnsi" w:eastAsiaTheme="minorEastAsia" w:hAnsiTheme="minorHAnsi" w:cstheme="minorBidi"/>
          <w:noProof/>
          <w:szCs w:val="22"/>
        </w:rPr>
      </w:pPr>
      <w:r>
        <w:rPr>
          <w:noProof/>
        </w:rPr>
        <w:t>68</w:t>
      </w:r>
      <w:r>
        <w:rPr>
          <w:noProof/>
          <w:snapToGrid w:val="0"/>
        </w:rPr>
        <w:t xml:space="preserve">. </w:t>
      </w:r>
      <w:r>
        <w:rPr>
          <w:rFonts w:asciiTheme="minorHAnsi" w:eastAsiaTheme="minorEastAsia" w:hAnsiTheme="minorHAnsi" w:cstheme="minorBidi"/>
          <w:noProof/>
          <w:szCs w:val="22"/>
        </w:rPr>
        <w:tab/>
      </w:r>
      <w:r>
        <w:rPr>
          <w:noProof/>
          <w:snapToGrid w:val="0"/>
        </w:rPr>
        <w:t>Form of identity card for authorised person — Form 5</w:t>
      </w:r>
      <w:r>
        <w:rPr>
          <w:noProof/>
        </w:rPr>
        <w:tab/>
      </w:r>
      <w:r>
        <w:rPr>
          <w:noProof/>
        </w:rPr>
        <w:fldChar w:fldCharType="begin"/>
      </w:r>
      <w:r>
        <w:rPr>
          <w:noProof/>
        </w:rPr>
        <w:instrText xml:space="preserve"> PAGEREF _Toc406079317 \h </w:instrText>
      </w:r>
      <w:r>
        <w:rPr>
          <w:noProof/>
        </w:rPr>
      </w:r>
      <w:r>
        <w:rPr>
          <w:noProof/>
        </w:rPr>
        <w:fldChar w:fldCharType="separate"/>
      </w:r>
      <w:r>
        <w:rPr>
          <w:noProof/>
        </w:rPr>
        <w:t>36</w:t>
      </w:r>
      <w:r>
        <w:rPr>
          <w:noProof/>
        </w:rPr>
        <w:fldChar w:fldCharType="end"/>
      </w:r>
    </w:p>
    <w:p>
      <w:pPr>
        <w:pStyle w:val="TOC4"/>
        <w:rPr>
          <w:rFonts w:asciiTheme="minorHAnsi" w:eastAsiaTheme="minorEastAsia" w:hAnsiTheme="minorHAnsi" w:cstheme="minorBidi"/>
          <w:noProof/>
          <w:szCs w:val="22"/>
        </w:rPr>
      </w:pPr>
      <w:r>
        <w:rPr>
          <w:noProof/>
        </w:rPr>
        <w:t>70</w:t>
      </w:r>
      <w:r>
        <w:rPr>
          <w:noProof/>
          <w:snapToGrid w:val="0"/>
        </w:rPr>
        <w:t xml:space="preserve">. </w:t>
      </w:r>
      <w:r>
        <w:rPr>
          <w:rFonts w:asciiTheme="minorHAnsi" w:eastAsiaTheme="minorEastAsia" w:hAnsiTheme="minorHAnsi" w:cstheme="minorBidi"/>
          <w:noProof/>
          <w:szCs w:val="22"/>
        </w:rPr>
        <w:tab/>
      </w:r>
      <w:r>
        <w:rPr>
          <w:noProof/>
          <w:snapToGrid w:val="0"/>
        </w:rPr>
        <w:t>Application for exemption, variation or modification from subsidiary legislation</w:t>
      </w:r>
      <w:r>
        <w:rPr>
          <w:noProof/>
        </w:rPr>
        <w:tab/>
      </w:r>
      <w:r>
        <w:rPr>
          <w:noProof/>
        </w:rPr>
        <w:fldChar w:fldCharType="begin"/>
      </w:r>
      <w:r>
        <w:rPr>
          <w:noProof/>
        </w:rPr>
        <w:instrText xml:space="preserve"> PAGEREF _Toc406079318 \h </w:instrText>
      </w:r>
      <w:r>
        <w:rPr>
          <w:noProof/>
        </w:rPr>
      </w:r>
      <w:r>
        <w:rPr>
          <w:noProof/>
        </w:rPr>
        <w:fldChar w:fldCharType="separate"/>
      </w:r>
      <w:r>
        <w:rPr>
          <w:noProof/>
        </w:rPr>
        <w:t>36</w:t>
      </w:r>
      <w:r>
        <w:rPr>
          <w:noProof/>
        </w:rPr>
        <w:fldChar w:fldCharType="end"/>
      </w:r>
    </w:p>
    <w:p>
      <w:pPr>
        <w:pStyle w:val="TOC4"/>
        <w:rPr>
          <w:rFonts w:asciiTheme="minorHAnsi" w:eastAsiaTheme="minorEastAsia" w:hAnsiTheme="minorHAnsi" w:cstheme="minorBidi"/>
          <w:noProof/>
          <w:szCs w:val="22"/>
        </w:rPr>
      </w:pPr>
      <w:r>
        <w:rPr>
          <w:noProof/>
        </w:rPr>
        <w:t>71</w:t>
      </w:r>
      <w:r>
        <w:rPr>
          <w:noProof/>
          <w:snapToGrid w:val="0"/>
        </w:rPr>
        <w:t xml:space="preserve">. </w:t>
      </w:r>
      <w:r>
        <w:rPr>
          <w:rFonts w:asciiTheme="minorHAnsi" w:eastAsiaTheme="minorEastAsia" w:hAnsiTheme="minorHAnsi" w:cstheme="minorBidi"/>
          <w:noProof/>
          <w:szCs w:val="22"/>
        </w:rPr>
        <w:tab/>
      </w:r>
      <w:r>
        <w:rPr>
          <w:noProof/>
          <w:snapToGrid w:val="0"/>
        </w:rPr>
        <w:t>Application to extend exemption from subsidiary legislation</w:t>
      </w:r>
      <w:r>
        <w:rPr>
          <w:noProof/>
        </w:rPr>
        <w:tab/>
      </w:r>
      <w:r>
        <w:rPr>
          <w:noProof/>
        </w:rPr>
        <w:fldChar w:fldCharType="begin"/>
      </w:r>
      <w:r>
        <w:rPr>
          <w:noProof/>
        </w:rPr>
        <w:instrText xml:space="preserve"> PAGEREF _Toc406079319 \h </w:instrText>
      </w:r>
      <w:r>
        <w:rPr>
          <w:noProof/>
        </w:rPr>
      </w:r>
      <w:r>
        <w:rPr>
          <w:noProof/>
        </w:rPr>
        <w:fldChar w:fldCharType="separate"/>
      </w:r>
      <w:r>
        <w:rPr>
          <w:noProof/>
        </w:rPr>
        <w:t>37</w:t>
      </w:r>
      <w:r>
        <w:rPr>
          <w:noProof/>
        </w:rPr>
        <w:fldChar w:fldCharType="end"/>
      </w:r>
    </w:p>
    <w:p>
      <w:pPr>
        <w:pStyle w:val="TOC4"/>
        <w:rPr>
          <w:rFonts w:asciiTheme="minorHAnsi" w:eastAsiaTheme="minorEastAsia" w:hAnsiTheme="minorHAnsi" w:cstheme="minorBidi"/>
          <w:noProof/>
          <w:szCs w:val="22"/>
        </w:rPr>
      </w:pPr>
      <w:r>
        <w:rPr>
          <w:noProof/>
        </w:rPr>
        <w:t>72</w:t>
      </w:r>
      <w:r>
        <w:rPr>
          <w:noProof/>
          <w:snapToGrid w:val="0"/>
        </w:rPr>
        <w:t xml:space="preserve">. </w:t>
      </w:r>
      <w:r>
        <w:rPr>
          <w:rFonts w:asciiTheme="minorHAnsi" w:eastAsiaTheme="minorEastAsia" w:hAnsiTheme="minorHAnsi" w:cstheme="minorBidi"/>
          <w:noProof/>
          <w:szCs w:val="22"/>
        </w:rPr>
        <w:tab/>
      </w:r>
      <w:r>
        <w:rPr>
          <w:noProof/>
          <w:snapToGrid w:val="0"/>
        </w:rPr>
        <w:t>Entry under section 20 of the Act</w:t>
      </w:r>
      <w:r>
        <w:rPr>
          <w:noProof/>
        </w:rPr>
        <w:tab/>
      </w:r>
      <w:r>
        <w:rPr>
          <w:noProof/>
        </w:rPr>
        <w:fldChar w:fldCharType="begin"/>
      </w:r>
      <w:r>
        <w:rPr>
          <w:noProof/>
        </w:rPr>
        <w:instrText xml:space="preserve"> PAGEREF _Toc406079320 \h </w:instrText>
      </w:r>
      <w:r>
        <w:rPr>
          <w:noProof/>
        </w:rPr>
      </w:r>
      <w:r>
        <w:rPr>
          <w:noProof/>
        </w:rPr>
        <w:fldChar w:fldCharType="separate"/>
      </w:r>
      <w:r>
        <w:rPr>
          <w:noProof/>
        </w:rPr>
        <w:t>37</w:t>
      </w:r>
      <w:r>
        <w:rPr>
          <w:noProof/>
        </w:rPr>
        <w:fldChar w:fldCharType="end"/>
      </w:r>
    </w:p>
    <w:p>
      <w:pPr>
        <w:pStyle w:val="TOC4"/>
        <w:rPr>
          <w:rFonts w:asciiTheme="minorHAnsi" w:eastAsiaTheme="minorEastAsia" w:hAnsiTheme="minorHAnsi" w:cstheme="minorBidi"/>
          <w:noProof/>
          <w:szCs w:val="22"/>
        </w:rPr>
      </w:pPr>
      <w:r>
        <w:rPr>
          <w:noProof/>
        </w:rPr>
        <w:t>73</w:t>
      </w:r>
      <w:r>
        <w:rPr>
          <w:noProof/>
          <w:snapToGrid w:val="0"/>
        </w:rPr>
        <w:t xml:space="preserve">. </w:t>
      </w:r>
      <w:r>
        <w:rPr>
          <w:rFonts w:asciiTheme="minorHAnsi" w:eastAsiaTheme="minorEastAsia" w:hAnsiTheme="minorHAnsi" w:cstheme="minorBidi"/>
          <w:noProof/>
          <w:szCs w:val="22"/>
        </w:rPr>
        <w:tab/>
      </w:r>
      <w:r>
        <w:rPr>
          <w:noProof/>
          <w:snapToGrid w:val="0"/>
        </w:rPr>
        <w:t>Transitional provisions — Schedule 9</w:t>
      </w:r>
      <w:r>
        <w:rPr>
          <w:noProof/>
        </w:rPr>
        <w:tab/>
      </w:r>
      <w:r>
        <w:rPr>
          <w:noProof/>
        </w:rPr>
        <w:fldChar w:fldCharType="begin"/>
      </w:r>
      <w:r>
        <w:rPr>
          <w:noProof/>
        </w:rPr>
        <w:instrText xml:space="preserve"> PAGEREF _Toc406079321 \h </w:instrText>
      </w:r>
      <w:r>
        <w:rPr>
          <w:noProof/>
        </w:rPr>
      </w:r>
      <w:r>
        <w:rPr>
          <w:noProof/>
        </w:rPr>
        <w:fldChar w:fldCharType="separate"/>
      </w:r>
      <w:r>
        <w:rPr>
          <w:noProof/>
        </w:rPr>
        <w:t>38</w:t>
      </w:r>
      <w:r>
        <w:rPr>
          <w:noProof/>
        </w:rPr>
        <w:fldChar w:fldCharType="end"/>
      </w:r>
    </w:p>
    <w:p>
      <w:pPr>
        <w:pStyle w:val="TOC5"/>
        <w:rPr>
          <w:rFonts w:asciiTheme="minorHAnsi" w:eastAsiaTheme="minorEastAsia" w:hAnsiTheme="minorHAnsi" w:cstheme="minorBidi"/>
          <w:b w:val="0"/>
          <w:noProof/>
          <w:sz w:val="22"/>
          <w:szCs w:val="22"/>
        </w:rPr>
      </w:pPr>
      <w:r>
        <w:rPr>
          <w:noProof/>
        </w:rPr>
        <w:t>Schedule 1 — Forms</w:t>
      </w:r>
      <w:r>
        <w:rPr>
          <w:noProof/>
        </w:rPr>
        <w:tab/>
      </w:r>
      <w:r>
        <w:rPr>
          <w:noProof/>
        </w:rPr>
        <w:fldChar w:fldCharType="begin"/>
      </w:r>
      <w:r>
        <w:rPr>
          <w:noProof/>
        </w:rPr>
        <w:instrText xml:space="preserve"> PAGEREF _Toc406079322 \h </w:instrText>
      </w:r>
      <w:r>
        <w:rPr>
          <w:noProof/>
        </w:rPr>
      </w:r>
      <w:r>
        <w:rPr>
          <w:noProof/>
        </w:rPr>
        <w:fldChar w:fldCharType="separate"/>
      </w:r>
      <w:r>
        <w:rPr>
          <w:noProof/>
        </w:rPr>
        <w:t>39</w:t>
      </w:r>
      <w:r>
        <w:rPr>
          <w:noProof/>
        </w:rPr>
        <w:fldChar w:fldCharType="end"/>
      </w:r>
    </w:p>
    <w:p>
      <w:pPr>
        <w:pStyle w:val="TOC5"/>
        <w:rPr>
          <w:rFonts w:asciiTheme="minorHAnsi" w:eastAsiaTheme="minorEastAsia" w:hAnsiTheme="minorHAnsi" w:cstheme="minorBidi"/>
          <w:b w:val="0"/>
          <w:noProof/>
          <w:sz w:val="22"/>
          <w:szCs w:val="22"/>
        </w:rPr>
      </w:pPr>
      <w:r>
        <w:rPr>
          <w:noProof/>
        </w:rPr>
        <w:t>Schedule 2 — Types of facilities and licences</w:t>
      </w:r>
      <w:r>
        <w:rPr>
          <w:noProof/>
        </w:rPr>
        <w:tab/>
      </w:r>
      <w:r>
        <w:rPr>
          <w:noProof/>
        </w:rPr>
        <w:fldChar w:fldCharType="begin"/>
      </w:r>
      <w:r>
        <w:rPr>
          <w:noProof/>
        </w:rPr>
        <w:instrText xml:space="preserve"> PAGEREF _Toc406079323 \h </w:instrText>
      </w:r>
      <w:r>
        <w:rPr>
          <w:noProof/>
        </w:rPr>
      </w:r>
      <w:r>
        <w:rPr>
          <w:noProof/>
        </w:rPr>
        <w:fldChar w:fldCharType="separate"/>
      </w:r>
      <w:r>
        <w:rPr>
          <w:noProof/>
        </w:rPr>
        <w:t>47</w:t>
      </w:r>
      <w:r>
        <w:rPr>
          <w:noProof/>
        </w:rPr>
        <w:fldChar w:fldCharType="end"/>
      </w:r>
    </w:p>
    <w:p>
      <w:pPr>
        <w:pStyle w:val="TOC5"/>
        <w:rPr>
          <w:rFonts w:asciiTheme="minorHAnsi" w:eastAsiaTheme="minorEastAsia" w:hAnsiTheme="minorHAnsi" w:cstheme="minorBidi"/>
          <w:b w:val="0"/>
          <w:noProof/>
          <w:sz w:val="22"/>
          <w:szCs w:val="22"/>
        </w:rPr>
      </w:pPr>
      <w:r>
        <w:rPr>
          <w:noProof/>
        </w:rPr>
        <w:t>Schedule 3 — Fees</w:t>
      </w:r>
      <w:r>
        <w:rPr>
          <w:noProof/>
        </w:rPr>
        <w:tab/>
      </w:r>
      <w:r>
        <w:rPr>
          <w:noProof/>
        </w:rPr>
        <w:fldChar w:fldCharType="begin"/>
      </w:r>
      <w:r>
        <w:rPr>
          <w:noProof/>
        </w:rPr>
        <w:instrText xml:space="preserve"> PAGEREF _Toc406079324 \h </w:instrText>
      </w:r>
      <w:r>
        <w:rPr>
          <w:noProof/>
        </w:rPr>
      </w:r>
      <w:r>
        <w:rPr>
          <w:noProof/>
        </w:rPr>
        <w:fldChar w:fldCharType="separate"/>
      </w:r>
      <w:r>
        <w:rPr>
          <w:noProof/>
        </w:rPr>
        <w:t>48</w:t>
      </w:r>
      <w:r>
        <w:rPr>
          <w:noProof/>
        </w:rPr>
        <w:fldChar w:fldCharType="end"/>
      </w:r>
    </w:p>
    <w:p>
      <w:pPr>
        <w:pStyle w:val="TOC5"/>
        <w:rPr>
          <w:rFonts w:asciiTheme="minorHAnsi" w:eastAsiaTheme="minorEastAsia" w:hAnsiTheme="minorHAnsi" w:cstheme="minorBidi"/>
          <w:b w:val="0"/>
          <w:noProof/>
          <w:sz w:val="22"/>
          <w:szCs w:val="22"/>
        </w:rPr>
      </w:pPr>
      <w:r>
        <w:rPr>
          <w:noProof/>
        </w:rPr>
        <w:t>Schedule 4 — Modified penalties</w:t>
      </w:r>
      <w:r>
        <w:rPr>
          <w:noProof/>
        </w:rPr>
        <w:tab/>
      </w:r>
      <w:r>
        <w:rPr>
          <w:noProof/>
        </w:rPr>
        <w:fldChar w:fldCharType="begin"/>
      </w:r>
      <w:r>
        <w:rPr>
          <w:noProof/>
        </w:rPr>
        <w:instrText xml:space="preserve"> PAGEREF _Toc406079325 \h </w:instrText>
      </w:r>
      <w:r>
        <w:rPr>
          <w:noProof/>
        </w:rPr>
      </w:r>
      <w:r>
        <w:rPr>
          <w:noProof/>
        </w:rPr>
        <w:fldChar w:fldCharType="separate"/>
      </w:r>
      <w:r>
        <w:rPr>
          <w:noProof/>
        </w:rPr>
        <w:t>49</w:t>
      </w:r>
      <w:r>
        <w:rPr>
          <w:noProof/>
        </w:rPr>
        <w:fldChar w:fldCharType="end"/>
      </w:r>
    </w:p>
    <w:p>
      <w:pPr>
        <w:pStyle w:val="TOC5"/>
        <w:rPr>
          <w:rFonts w:asciiTheme="minorHAnsi" w:eastAsiaTheme="minorEastAsia" w:hAnsiTheme="minorHAnsi" w:cstheme="minorBidi"/>
          <w:b w:val="0"/>
          <w:noProof/>
          <w:sz w:val="22"/>
          <w:szCs w:val="22"/>
        </w:rPr>
      </w:pPr>
      <w:r>
        <w:rPr>
          <w:noProof/>
        </w:rPr>
        <w:t>Schedule 5 — Standards for caravans</w:t>
      </w:r>
      <w:r>
        <w:rPr>
          <w:noProof/>
        </w:rPr>
        <w:tab/>
      </w:r>
      <w:r>
        <w:rPr>
          <w:noProof/>
        </w:rPr>
        <w:fldChar w:fldCharType="begin"/>
      </w:r>
      <w:r>
        <w:rPr>
          <w:noProof/>
        </w:rPr>
        <w:instrText xml:space="preserve"> PAGEREF _Toc406079326 \h </w:instrText>
      </w:r>
      <w:r>
        <w:rPr>
          <w:noProof/>
        </w:rPr>
      </w:r>
      <w:r>
        <w:rPr>
          <w:noProof/>
        </w:rPr>
        <w:fldChar w:fldCharType="separate"/>
      </w:r>
      <w:r>
        <w:rPr>
          <w:noProof/>
        </w:rPr>
        <w:t>50</w:t>
      </w:r>
      <w:r>
        <w:rPr>
          <w:noProof/>
        </w:rPr>
        <w:fldChar w:fldCharType="end"/>
      </w:r>
    </w:p>
    <w:p>
      <w:pPr>
        <w:pStyle w:val="TOC7"/>
        <w:rPr>
          <w:rFonts w:asciiTheme="minorHAnsi" w:eastAsiaTheme="minorEastAsia" w:hAnsiTheme="minorHAnsi" w:cstheme="minorBidi"/>
          <w:noProof/>
          <w:szCs w:val="22"/>
        </w:rPr>
      </w:pPr>
      <w:r>
        <w:rPr>
          <w:noProof/>
        </w:rPr>
        <w:t>Division 1 — Standards applying to all caravans</w:t>
      </w:r>
      <w:r>
        <w:rPr>
          <w:noProof/>
        </w:rPr>
        <w:tab/>
      </w:r>
      <w:r>
        <w:rPr>
          <w:noProof/>
        </w:rPr>
        <w:fldChar w:fldCharType="begin"/>
      </w:r>
      <w:r>
        <w:rPr>
          <w:noProof/>
        </w:rPr>
        <w:instrText xml:space="preserve"> PAGEREF _Toc406079327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Caravans not to be attached to each other</w:t>
      </w:r>
      <w:r>
        <w:rPr>
          <w:noProof/>
        </w:rPr>
        <w:tab/>
      </w:r>
      <w:r>
        <w:rPr>
          <w:noProof/>
        </w:rPr>
        <w:fldChar w:fldCharType="begin"/>
      </w:r>
      <w:r>
        <w:rPr>
          <w:noProof/>
        </w:rPr>
        <w:instrText xml:space="preserve"> PAGEREF _Toc406079328 \h </w:instrText>
      </w:r>
      <w:r>
        <w:rPr>
          <w:noProof/>
        </w:rPr>
      </w:r>
      <w:r>
        <w:rPr>
          <w:noProof/>
        </w:rPr>
        <w:fldChar w:fldCharType="separate"/>
      </w:r>
      <w:r>
        <w:rPr>
          <w:noProof/>
        </w:rPr>
        <w:t>50</w:t>
      </w:r>
      <w:r>
        <w:rPr>
          <w:noProof/>
        </w:rPr>
        <w:fldChar w:fldCharType="end"/>
      </w:r>
    </w:p>
    <w:p>
      <w:pPr>
        <w:pStyle w:val="TOC7"/>
        <w:rPr>
          <w:rFonts w:asciiTheme="minorHAnsi" w:eastAsiaTheme="minorEastAsia" w:hAnsiTheme="minorHAnsi" w:cstheme="minorBidi"/>
          <w:noProof/>
          <w:szCs w:val="22"/>
        </w:rPr>
      </w:pPr>
      <w:r>
        <w:rPr>
          <w:noProof/>
        </w:rPr>
        <w:t>Division 2 — Standards applying to park homes</w:t>
      </w:r>
      <w:r>
        <w:rPr>
          <w:noProof/>
        </w:rPr>
        <w:tab/>
      </w:r>
      <w:r>
        <w:rPr>
          <w:noProof/>
        </w:rPr>
        <w:fldChar w:fldCharType="begin"/>
      </w:r>
      <w:r>
        <w:rPr>
          <w:noProof/>
        </w:rPr>
        <w:instrText xml:space="preserve"> PAGEREF _Toc406079329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Park homes to be of one storey</w:t>
      </w:r>
      <w:r>
        <w:rPr>
          <w:noProof/>
        </w:rPr>
        <w:tab/>
      </w:r>
      <w:r>
        <w:rPr>
          <w:noProof/>
        </w:rPr>
        <w:fldChar w:fldCharType="begin"/>
      </w:r>
      <w:r>
        <w:rPr>
          <w:noProof/>
        </w:rPr>
        <w:instrText xml:space="preserve"> PAGEREF _Toc406079330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Park home to have chassis, wheels, tie down points etc.</w:t>
      </w:r>
      <w:r>
        <w:rPr>
          <w:noProof/>
        </w:rPr>
        <w:tab/>
      </w:r>
      <w:r>
        <w:rPr>
          <w:noProof/>
        </w:rPr>
        <w:fldChar w:fldCharType="begin"/>
      </w:r>
      <w:r>
        <w:rPr>
          <w:noProof/>
        </w:rPr>
        <w:instrText xml:space="preserve"> PAGEREF _Toc406079331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Park home stabilised and secured</w:t>
      </w:r>
      <w:r>
        <w:rPr>
          <w:noProof/>
        </w:rPr>
        <w:tab/>
      </w:r>
      <w:r>
        <w:rPr>
          <w:noProof/>
        </w:rPr>
        <w:fldChar w:fldCharType="begin"/>
      </w:r>
      <w:r>
        <w:rPr>
          <w:noProof/>
        </w:rPr>
        <w:instrText xml:space="preserve"> PAGEREF _Toc406079332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Corrosion protection</w:t>
      </w:r>
      <w:r>
        <w:rPr>
          <w:noProof/>
        </w:rPr>
        <w:tab/>
      </w:r>
      <w:r>
        <w:rPr>
          <w:noProof/>
        </w:rPr>
        <w:fldChar w:fldCharType="begin"/>
      </w:r>
      <w:r>
        <w:rPr>
          <w:noProof/>
        </w:rPr>
        <w:instrText xml:space="preserve"> PAGEREF _Toc406079333 \h </w:instrText>
      </w:r>
      <w:r>
        <w:rPr>
          <w:noProof/>
        </w:rPr>
      </w:r>
      <w:r>
        <w:rPr>
          <w:noProof/>
        </w:rPr>
        <w:fldChar w:fldCharType="separate"/>
      </w:r>
      <w:r>
        <w:rPr>
          <w:noProof/>
        </w:rPr>
        <w:t>50</w:t>
      </w:r>
      <w:r>
        <w:rPr>
          <w:noProof/>
        </w:rPr>
        <w:fldChar w:fldCharType="end"/>
      </w:r>
    </w:p>
    <w:p>
      <w:pPr>
        <w:pStyle w:val="TOC5"/>
        <w:rPr>
          <w:rFonts w:asciiTheme="minorHAnsi" w:eastAsiaTheme="minorEastAsia" w:hAnsiTheme="minorHAnsi" w:cstheme="minorBidi"/>
          <w:b w:val="0"/>
          <w:noProof/>
          <w:sz w:val="22"/>
          <w:szCs w:val="22"/>
        </w:rPr>
      </w:pPr>
      <w:r>
        <w:rPr>
          <w:noProof/>
        </w:rPr>
        <w:t>Schedule 6 — Standards for annexes</w:t>
      </w:r>
      <w:r>
        <w:rPr>
          <w:noProof/>
        </w:rPr>
        <w:tab/>
      </w:r>
      <w:r>
        <w:rPr>
          <w:noProof/>
        </w:rPr>
        <w:fldChar w:fldCharType="begin"/>
      </w:r>
      <w:r>
        <w:rPr>
          <w:noProof/>
        </w:rPr>
        <w:instrText xml:space="preserve"> PAGEREF _Toc406079334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Annexes</w:t>
      </w:r>
      <w:r>
        <w:rPr>
          <w:noProof/>
        </w:rPr>
        <w:tab/>
      </w:r>
      <w:r>
        <w:rPr>
          <w:noProof/>
        </w:rPr>
        <w:fldChar w:fldCharType="begin"/>
      </w:r>
      <w:r>
        <w:rPr>
          <w:noProof/>
        </w:rPr>
        <w:instrText xml:space="preserve"> PAGEREF _Toc406079335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Size of annexes</w:t>
      </w:r>
      <w:r>
        <w:rPr>
          <w:noProof/>
        </w:rPr>
        <w:tab/>
      </w:r>
      <w:r>
        <w:rPr>
          <w:noProof/>
        </w:rPr>
        <w:fldChar w:fldCharType="begin"/>
      </w:r>
      <w:r>
        <w:rPr>
          <w:noProof/>
        </w:rPr>
        <w:instrText xml:space="preserve"> PAGEREF _Toc406079336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Flexible annexes</w:t>
      </w:r>
      <w:r>
        <w:rPr>
          <w:noProof/>
        </w:rPr>
        <w:tab/>
      </w:r>
      <w:r>
        <w:rPr>
          <w:noProof/>
        </w:rPr>
        <w:fldChar w:fldCharType="begin"/>
      </w:r>
      <w:r>
        <w:rPr>
          <w:noProof/>
        </w:rPr>
        <w:instrText xml:space="preserve"> PAGEREF _Toc406079337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Rigid annexes</w:t>
      </w:r>
      <w:r>
        <w:rPr>
          <w:noProof/>
        </w:rPr>
        <w:tab/>
      </w:r>
      <w:r>
        <w:rPr>
          <w:noProof/>
        </w:rPr>
        <w:fldChar w:fldCharType="begin"/>
      </w:r>
      <w:r>
        <w:rPr>
          <w:noProof/>
        </w:rPr>
        <w:instrText xml:space="preserve"> PAGEREF _Toc406079338 \h </w:instrText>
      </w:r>
      <w:r>
        <w:rPr>
          <w:noProof/>
        </w:rPr>
      </w:r>
      <w:r>
        <w:rPr>
          <w:noProof/>
        </w:rPr>
        <w:fldChar w:fldCharType="separate"/>
      </w:r>
      <w:r>
        <w:rPr>
          <w:noProof/>
        </w:rPr>
        <w:t>51</w:t>
      </w:r>
      <w:r>
        <w:rPr>
          <w:noProof/>
        </w:rPr>
        <w:fldChar w:fldCharType="end"/>
      </w:r>
    </w:p>
    <w:p>
      <w:pPr>
        <w:pStyle w:val="TOC5"/>
        <w:rPr>
          <w:rFonts w:asciiTheme="minorHAnsi" w:eastAsiaTheme="minorEastAsia" w:hAnsiTheme="minorHAnsi" w:cstheme="minorBidi"/>
          <w:b w:val="0"/>
          <w:noProof/>
          <w:sz w:val="22"/>
          <w:szCs w:val="22"/>
        </w:rPr>
      </w:pPr>
      <w:r>
        <w:rPr>
          <w:noProof/>
        </w:rPr>
        <w:t>Schedule 7 — Caravan parks and camping grounds</w:t>
      </w:r>
      <w:r>
        <w:rPr>
          <w:noProof/>
        </w:rPr>
        <w:tab/>
      </w:r>
      <w:r>
        <w:rPr>
          <w:noProof/>
        </w:rPr>
        <w:fldChar w:fldCharType="begin"/>
      </w:r>
      <w:r>
        <w:rPr>
          <w:noProof/>
        </w:rPr>
        <w:instrText xml:space="preserve"> PAGEREF _Toc406079339 \h </w:instrText>
      </w:r>
      <w:r>
        <w:rPr>
          <w:noProof/>
        </w:rPr>
      </w:r>
      <w:r>
        <w:rPr>
          <w:noProof/>
        </w:rPr>
        <w:fldChar w:fldCharType="separate"/>
      </w:r>
      <w:r>
        <w:rPr>
          <w:noProof/>
        </w:rPr>
        <w:t>53</w:t>
      </w:r>
      <w:r>
        <w:rPr>
          <w:noProof/>
        </w:rPr>
        <w:fldChar w:fldCharType="end"/>
      </w:r>
    </w:p>
    <w:p>
      <w:pPr>
        <w:pStyle w:val="TOC7"/>
        <w:rPr>
          <w:rFonts w:asciiTheme="minorHAnsi" w:eastAsiaTheme="minorEastAsia" w:hAnsiTheme="minorHAnsi" w:cstheme="minorBidi"/>
          <w:noProof/>
          <w:szCs w:val="22"/>
        </w:rPr>
      </w:pPr>
      <w:r>
        <w:rPr>
          <w:noProof/>
        </w:rPr>
        <w:t>Division 1 — General provisions</w:t>
      </w:r>
      <w:r>
        <w:rPr>
          <w:noProof/>
        </w:rPr>
        <w:tab/>
      </w:r>
      <w:r>
        <w:rPr>
          <w:noProof/>
        </w:rPr>
        <w:fldChar w:fldCharType="begin"/>
      </w:r>
      <w:r>
        <w:rPr>
          <w:noProof/>
        </w:rPr>
        <w:instrText xml:space="preserve"> PAGEREF _Toc406079340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Only one caravan on a caravan site</w:t>
      </w:r>
      <w:r>
        <w:rPr>
          <w:noProof/>
        </w:rPr>
        <w:tab/>
      </w:r>
      <w:r>
        <w:rPr>
          <w:noProof/>
        </w:rPr>
        <w:fldChar w:fldCharType="begin"/>
      </w:r>
      <w:r>
        <w:rPr>
          <w:noProof/>
        </w:rPr>
        <w:instrText xml:space="preserve"> PAGEREF _Toc406079341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Caravans to be freely movable from sites</w:t>
      </w:r>
      <w:r>
        <w:rPr>
          <w:noProof/>
        </w:rPr>
        <w:tab/>
      </w:r>
      <w:r>
        <w:rPr>
          <w:noProof/>
        </w:rPr>
        <w:fldChar w:fldCharType="begin"/>
      </w:r>
      <w:r>
        <w:rPr>
          <w:noProof/>
        </w:rPr>
        <w:instrText xml:space="preserve"> PAGEREF _Toc406079342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Tent may be on caravan site</w:t>
      </w:r>
      <w:r>
        <w:rPr>
          <w:noProof/>
        </w:rPr>
        <w:tab/>
      </w:r>
      <w:r>
        <w:rPr>
          <w:noProof/>
        </w:rPr>
        <w:fldChar w:fldCharType="begin"/>
      </w:r>
      <w:r>
        <w:rPr>
          <w:noProof/>
        </w:rPr>
        <w:instrText xml:space="preserve"> PAGEREF _Toc406079343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Limit to number of people on site</w:t>
      </w:r>
      <w:r>
        <w:rPr>
          <w:noProof/>
        </w:rPr>
        <w:tab/>
      </w:r>
      <w:r>
        <w:rPr>
          <w:noProof/>
        </w:rPr>
        <w:fldChar w:fldCharType="begin"/>
      </w:r>
      <w:r>
        <w:rPr>
          <w:noProof/>
        </w:rPr>
        <w:instrText xml:space="preserve"> PAGEREF _Toc406079344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On</w:t>
      </w:r>
      <w:r>
        <w:rPr>
          <w:noProof/>
        </w:rPr>
        <w:noBreakHyphen/>
        <w:t>site caravans</w:t>
      </w:r>
      <w:r>
        <w:rPr>
          <w:noProof/>
        </w:rPr>
        <w:tab/>
      </w:r>
      <w:r>
        <w:rPr>
          <w:noProof/>
        </w:rPr>
        <w:fldChar w:fldCharType="begin"/>
      </w:r>
      <w:r>
        <w:rPr>
          <w:noProof/>
        </w:rPr>
        <w:instrText xml:space="preserve"> PAGEREF _Toc406079345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Part D3 of Building Code to be complied with “Access for People with Disabilities”</w:t>
      </w:r>
      <w:r>
        <w:rPr>
          <w:noProof/>
        </w:rPr>
        <w:tab/>
      </w:r>
      <w:r>
        <w:rPr>
          <w:noProof/>
        </w:rPr>
        <w:fldChar w:fldCharType="begin"/>
      </w:r>
      <w:r>
        <w:rPr>
          <w:noProof/>
        </w:rPr>
        <w:instrText xml:space="preserve"> PAGEREF _Toc406079346 \h </w:instrText>
      </w:r>
      <w:r>
        <w:rPr>
          <w:noProof/>
        </w:rPr>
      </w:r>
      <w:r>
        <w:rPr>
          <w:noProof/>
        </w:rPr>
        <w:fldChar w:fldCharType="separate"/>
      </w:r>
      <w:r>
        <w:rPr>
          <w:noProof/>
        </w:rPr>
        <w:t>54</w:t>
      </w:r>
      <w:r>
        <w:rPr>
          <w:noProof/>
        </w:rPr>
        <w:fldChar w:fldCharType="end"/>
      </w:r>
    </w:p>
    <w:p>
      <w:pPr>
        <w:pStyle w:val="TOC7"/>
        <w:rPr>
          <w:rFonts w:asciiTheme="minorHAnsi" w:eastAsiaTheme="minorEastAsia" w:hAnsiTheme="minorHAnsi" w:cstheme="minorBidi"/>
          <w:noProof/>
          <w:szCs w:val="22"/>
        </w:rPr>
      </w:pPr>
      <w:r>
        <w:rPr>
          <w:noProof/>
        </w:rPr>
        <w:t>Division 2 — Distances between caravans, camps, buildings, etc.</w:t>
      </w:r>
      <w:r>
        <w:rPr>
          <w:noProof/>
        </w:rPr>
        <w:tab/>
      </w:r>
      <w:r>
        <w:rPr>
          <w:noProof/>
        </w:rPr>
        <w:fldChar w:fldCharType="begin"/>
      </w:r>
      <w:r>
        <w:rPr>
          <w:noProof/>
        </w:rPr>
        <w:instrText xml:space="preserve"> PAGEREF _Toc406079347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Local government or licence holder may increase minimum distances in particular cases</w:t>
      </w:r>
      <w:r>
        <w:rPr>
          <w:noProof/>
        </w:rPr>
        <w:tab/>
      </w:r>
      <w:r>
        <w:rPr>
          <w:noProof/>
        </w:rPr>
        <w:fldChar w:fldCharType="begin"/>
      </w:r>
      <w:r>
        <w:rPr>
          <w:noProof/>
        </w:rPr>
        <w:instrText xml:space="preserve"> PAGEREF _Toc406079348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Position of caravans, annexes and camps</w:t>
      </w:r>
      <w:r>
        <w:rPr>
          <w:noProof/>
        </w:rPr>
        <w:tab/>
      </w:r>
      <w:r>
        <w:rPr>
          <w:noProof/>
        </w:rPr>
        <w:fldChar w:fldCharType="begin"/>
      </w:r>
      <w:r>
        <w:rPr>
          <w:noProof/>
        </w:rPr>
        <w:instrText xml:space="preserve"> PAGEREF _Toc406079349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9.</w:t>
      </w:r>
      <w:r>
        <w:rPr>
          <w:rFonts w:asciiTheme="minorHAnsi" w:eastAsiaTheme="minorEastAsia" w:hAnsiTheme="minorHAnsi" w:cstheme="minorBidi"/>
          <w:noProof/>
          <w:szCs w:val="22"/>
        </w:rPr>
        <w:tab/>
      </w:r>
      <w:r>
        <w:rPr>
          <w:noProof/>
        </w:rPr>
        <w:t>Position of carports, en suites and other buildings</w:t>
      </w:r>
      <w:r>
        <w:rPr>
          <w:noProof/>
        </w:rPr>
        <w:tab/>
      </w:r>
      <w:r>
        <w:rPr>
          <w:noProof/>
        </w:rPr>
        <w:fldChar w:fldCharType="begin"/>
      </w:r>
      <w:r>
        <w:rPr>
          <w:noProof/>
        </w:rPr>
        <w:instrText xml:space="preserve"> PAGEREF _Toc406079350 \h </w:instrText>
      </w:r>
      <w:r>
        <w:rPr>
          <w:noProof/>
        </w:rPr>
      </w:r>
      <w:r>
        <w:rPr>
          <w:noProof/>
        </w:rPr>
        <w:fldChar w:fldCharType="separate"/>
      </w:r>
      <w:r>
        <w:rPr>
          <w:noProof/>
        </w:rPr>
        <w:t>55</w:t>
      </w:r>
      <w:r>
        <w:rPr>
          <w:noProof/>
        </w:rPr>
        <w:fldChar w:fldCharType="end"/>
      </w:r>
    </w:p>
    <w:p>
      <w:pPr>
        <w:pStyle w:val="TOC7"/>
        <w:rPr>
          <w:rFonts w:asciiTheme="minorHAnsi" w:eastAsiaTheme="minorEastAsia" w:hAnsiTheme="minorHAnsi" w:cstheme="minorBidi"/>
          <w:noProof/>
          <w:szCs w:val="22"/>
        </w:rPr>
      </w:pPr>
      <w:r>
        <w:rPr>
          <w:noProof/>
        </w:rPr>
        <w:t>Division 3 — Buildings, fences and hard stands</w:t>
      </w:r>
      <w:r>
        <w:rPr>
          <w:noProof/>
        </w:rPr>
        <w:tab/>
      </w:r>
      <w:r>
        <w:rPr>
          <w:noProof/>
        </w:rPr>
        <w:fldChar w:fldCharType="begin"/>
      </w:r>
      <w:r>
        <w:rPr>
          <w:noProof/>
        </w:rPr>
        <w:instrText xml:space="preserve"> PAGEREF _Toc406079351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rPr>
        <w:t>11.</w:t>
      </w:r>
      <w:r>
        <w:rPr>
          <w:rFonts w:asciiTheme="minorHAnsi" w:eastAsiaTheme="minorEastAsia" w:hAnsiTheme="minorHAnsi" w:cstheme="minorBidi"/>
          <w:noProof/>
          <w:szCs w:val="22"/>
        </w:rPr>
        <w:tab/>
      </w:r>
      <w:r>
        <w:rPr>
          <w:noProof/>
        </w:rPr>
        <w:t>Buildings on a facility</w:t>
      </w:r>
      <w:r>
        <w:rPr>
          <w:noProof/>
        </w:rPr>
        <w:tab/>
      </w:r>
      <w:r>
        <w:rPr>
          <w:noProof/>
        </w:rPr>
        <w:fldChar w:fldCharType="begin"/>
      </w:r>
      <w:r>
        <w:rPr>
          <w:noProof/>
        </w:rPr>
        <w:instrText xml:space="preserve"> PAGEREF _Toc406079352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rPr>
        <w:t>12.</w:t>
      </w:r>
      <w:r>
        <w:rPr>
          <w:rFonts w:asciiTheme="minorHAnsi" w:eastAsiaTheme="minorEastAsia" w:hAnsiTheme="minorHAnsi" w:cstheme="minorBidi"/>
          <w:noProof/>
          <w:szCs w:val="22"/>
        </w:rPr>
        <w:tab/>
      </w:r>
      <w:r>
        <w:rPr>
          <w:noProof/>
        </w:rPr>
        <w:t>Storage sheds</w:t>
      </w:r>
      <w:r>
        <w:rPr>
          <w:noProof/>
        </w:rPr>
        <w:tab/>
      </w:r>
      <w:r>
        <w:rPr>
          <w:noProof/>
        </w:rPr>
        <w:fldChar w:fldCharType="begin"/>
      </w:r>
      <w:r>
        <w:rPr>
          <w:noProof/>
        </w:rPr>
        <w:instrText xml:space="preserve"> PAGEREF _Toc406079353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rPr>
        <w:t>13.</w:t>
      </w:r>
      <w:r>
        <w:rPr>
          <w:rFonts w:asciiTheme="minorHAnsi" w:eastAsiaTheme="minorEastAsia" w:hAnsiTheme="minorHAnsi" w:cstheme="minorBidi"/>
          <w:noProof/>
          <w:szCs w:val="22"/>
        </w:rPr>
        <w:tab/>
      </w:r>
      <w:r>
        <w:rPr>
          <w:noProof/>
        </w:rPr>
        <w:t>Paved areas and areas under some annexes</w:t>
      </w:r>
      <w:r>
        <w:rPr>
          <w:noProof/>
        </w:rPr>
        <w:tab/>
      </w:r>
      <w:r>
        <w:rPr>
          <w:noProof/>
        </w:rPr>
        <w:fldChar w:fldCharType="begin"/>
      </w:r>
      <w:r>
        <w:rPr>
          <w:noProof/>
        </w:rPr>
        <w:instrText xml:space="preserve"> PAGEREF _Toc406079354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rPr>
        <w:t>14.</w:t>
      </w:r>
      <w:r>
        <w:rPr>
          <w:rFonts w:asciiTheme="minorHAnsi" w:eastAsiaTheme="minorEastAsia" w:hAnsiTheme="minorHAnsi" w:cstheme="minorBidi"/>
          <w:noProof/>
          <w:szCs w:val="22"/>
        </w:rPr>
        <w:tab/>
      </w:r>
      <w:r>
        <w:rPr>
          <w:noProof/>
        </w:rPr>
        <w:t>Fences</w:t>
      </w:r>
      <w:r>
        <w:rPr>
          <w:noProof/>
        </w:rPr>
        <w:tab/>
      </w:r>
      <w:r>
        <w:rPr>
          <w:noProof/>
        </w:rPr>
        <w:fldChar w:fldCharType="begin"/>
      </w:r>
      <w:r>
        <w:rPr>
          <w:noProof/>
        </w:rPr>
        <w:instrText xml:space="preserve"> PAGEREF _Toc406079355 \h </w:instrText>
      </w:r>
      <w:r>
        <w:rPr>
          <w:noProof/>
        </w:rPr>
      </w:r>
      <w:r>
        <w:rPr>
          <w:noProof/>
        </w:rPr>
        <w:fldChar w:fldCharType="separate"/>
      </w:r>
      <w:r>
        <w:rPr>
          <w:noProof/>
        </w:rPr>
        <w:t>57</w:t>
      </w:r>
      <w:r>
        <w:rPr>
          <w:noProof/>
        </w:rPr>
        <w:fldChar w:fldCharType="end"/>
      </w:r>
    </w:p>
    <w:p>
      <w:pPr>
        <w:pStyle w:val="TOC7"/>
        <w:rPr>
          <w:rFonts w:asciiTheme="minorHAnsi" w:eastAsiaTheme="minorEastAsia" w:hAnsiTheme="minorHAnsi" w:cstheme="minorBidi"/>
          <w:noProof/>
          <w:szCs w:val="22"/>
        </w:rPr>
      </w:pPr>
      <w:r>
        <w:rPr>
          <w:noProof/>
        </w:rPr>
        <w:t>Division 4 — Roads and parking</w:t>
      </w:r>
      <w:r>
        <w:rPr>
          <w:noProof/>
        </w:rPr>
        <w:tab/>
      </w:r>
      <w:r>
        <w:rPr>
          <w:noProof/>
        </w:rPr>
        <w:fldChar w:fldCharType="begin"/>
      </w:r>
      <w:r>
        <w:rPr>
          <w:noProof/>
        </w:rPr>
        <w:instrText xml:space="preserve"> PAGEREF _Toc406079356 \h </w:instrText>
      </w:r>
      <w:r>
        <w:rPr>
          <w:noProof/>
        </w:rPr>
      </w:r>
      <w:r>
        <w:rPr>
          <w:noProof/>
        </w:rPr>
        <w:fldChar w:fldCharType="separate"/>
      </w:r>
      <w:r>
        <w:rPr>
          <w:noProof/>
        </w:rPr>
        <w:t>58</w:t>
      </w:r>
      <w:r>
        <w:rPr>
          <w:noProof/>
        </w:rPr>
        <w:fldChar w:fldCharType="end"/>
      </w:r>
    </w:p>
    <w:p>
      <w:pPr>
        <w:pStyle w:val="TOC4"/>
        <w:rPr>
          <w:rFonts w:asciiTheme="minorHAnsi" w:eastAsiaTheme="minorEastAsia" w:hAnsiTheme="minorHAnsi" w:cstheme="minorBidi"/>
          <w:noProof/>
          <w:szCs w:val="22"/>
        </w:rPr>
      </w:pPr>
      <w:r>
        <w:rPr>
          <w:noProof/>
        </w:rPr>
        <w:t>15.</w:t>
      </w:r>
      <w:r>
        <w:rPr>
          <w:rFonts w:asciiTheme="minorHAnsi" w:eastAsiaTheme="minorEastAsia" w:hAnsiTheme="minorHAnsi" w:cstheme="minorBidi"/>
          <w:noProof/>
          <w:szCs w:val="22"/>
        </w:rPr>
        <w:tab/>
      </w:r>
      <w:r>
        <w:rPr>
          <w:noProof/>
        </w:rPr>
        <w:t>Facility roads</w:t>
      </w:r>
      <w:r>
        <w:rPr>
          <w:noProof/>
        </w:rPr>
        <w:tab/>
      </w:r>
      <w:r>
        <w:rPr>
          <w:noProof/>
        </w:rPr>
        <w:fldChar w:fldCharType="begin"/>
      </w:r>
      <w:r>
        <w:rPr>
          <w:noProof/>
        </w:rPr>
        <w:instrText xml:space="preserve"> PAGEREF _Toc406079357 \h </w:instrText>
      </w:r>
      <w:r>
        <w:rPr>
          <w:noProof/>
        </w:rPr>
      </w:r>
      <w:r>
        <w:rPr>
          <w:noProof/>
        </w:rPr>
        <w:fldChar w:fldCharType="separate"/>
      </w:r>
      <w:r>
        <w:rPr>
          <w:noProof/>
        </w:rPr>
        <w:t>58</w:t>
      </w:r>
      <w:r>
        <w:rPr>
          <w:noProof/>
        </w:rPr>
        <w:fldChar w:fldCharType="end"/>
      </w:r>
    </w:p>
    <w:p>
      <w:pPr>
        <w:pStyle w:val="TOC4"/>
        <w:rPr>
          <w:rFonts w:asciiTheme="minorHAnsi" w:eastAsiaTheme="minorEastAsia" w:hAnsiTheme="minorHAnsi" w:cstheme="minorBidi"/>
          <w:noProof/>
          <w:szCs w:val="22"/>
        </w:rPr>
      </w:pPr>
      <w:r>
        <w:rPr>
          <w:noProof/>
        </w:rPr>
        <w:t>16.</w:t>
      </w:r>
      <w:r>
        <w:rPr>
          <w:rFonts w:asciiTheme="minorHAnsi" w:eastAsiaTheme="minorEastAsia" w:hAnsiTheme="minorHAnsi" w:cstheme="minorBidi"/>
          <w:noProof/>
          <w:szCs w:val="22"/>
        </w:rPr>
        <w:tab/>
      </w:r>
      <w:r>
        <w:rPr>
          <w:noProof/>
        </w:rPr>
        <w:t>Parking</w:t>
      </w:r>
      <w:r>
        <w:rPr>
          <w:noProof/>
        </w:rPr>
        <w:tab/>
      </w:r>
      <w:r>
        <w:rPr>
          <w:noProof/>
        </w:rPr>
        <w:fldChar w:fldCharType="begin"/>
      </w:r>
      <w:r>
        <w:rPr>
          <w:noProof/>
        </w:rPr>
        <w:instrText xml:space="preserve"> PAGEREF _Toc406079358 \h </w:instrText>
      </w:r>
      <w:r>
        <w:rPr>
          <w:noProof/>
        </w:rPr>
      </w:r>
      <w:r>
        <w:rPr>
          <w:noProof/>
        </w:rPr>
        <w:fldChar w:fldCharType="separate"/>
      </w:r>
      <w:r>
        <w:rPr>
          <w:noProof/>
        </w:rPr>
        <w:t>58</w:t>
      </w:r>
      <w:r>
        <w:rPr>
          <w:noProof/>
        </w:rPr>
        <w:fldChar w:fldCharType="end"/>
      </w:r>
    </w:p>
    <w:p>
      <w:pPr>
        <w:pStyle w:val="TOC4"/>
        <w:rPr>
          <w:rFonts w:asciiTheme="minorHAnsi" w:eastAsiaTheme="minorEastAsia" w:hAnsiTheme="minorHAnsi" w:cstheme="minorBidi"/>
          <w:noProof/>
          <w:szCs w:val="22"/>
        </w:rPr>
      </w:pPr>
      <w:r>
        <w:rPr>
          <w:noProof/>
        </w:rPr>
        <w:t>17.</w:t>
      </w:r>
      <w:r>
        <w:rPr>
          <w:rFonts w:asciiTheme="minorHAnsi" w:eastAsiaTheme="minorEastAsia" w:hAnsiTheme="minorHAnsi" w:cstheme="minorBidi"/>
          <w:noProof/>
          <w:szCs w:val="22"/>
        </w:rPr>
        <w:tab/>
      </w:r>
      <w:r>
        <w:rPr>
          <w:noProof/>
        </w:rPr>
        <w:t>Car parks</w:t>
      </w:r>
      <w:r>
        <w:rPr>
          <w:noProof/>
        </w:rPr>
        <w:tab/>
      </w:r>
      <w:r>
        <w:rPr>
          <w:noProof/>
        </w:rPr>
        <w:fldChar w:fldCharType="begin"/>
      </w:r>
      <w:r>
        <w:rPr>
          <w:noProof/>
        </w:rPr>
        <w:instrText xml:space="preserve"> PAGEREF _Toc406079359 \h </w:instrText>
      </w:r>
      <w:r>
        <w:rPr>
          <w:noProof/>
        </w:rPr>
      </w:r>
      <w:r>
        <w:rPr>
          <w:noProof/>
        </w:rPr>
        <w:fldChar w:fldCharType="separate"/>
      </w:r>
      <w:r>
        <w:rPr>
          <w:noProof/>
        </w:rPr>
        <w:t>58</w:t>
      </w:r>
      <w:r>
        <w:rPr>
          <w:noProof/>
        </w:rPr>
        <w:fldChar w:fldCharType="end"/>
      </w:r>
    </w:p>
    <w:p>
      <w:pPr>
        <w:pStyle w:val="TOC7"/>
        <w:rPr>
          <w:rFonts w:asciiTheme="minorHAnsi" w:eastAsiaTheme="minorEastAsia" w:hAnsiTheme="minorHAnsi" w:cstheme="minorBidi"/>
          <w:noProof/>
          <w:szCs w:val="22"/>
        </w:rPr>
      </w:pPr>
      <w:r>
        <w:rPr>
          <w:noProof/>
        </w:rPr>
        <w:t>Division 5 — Recreational areas</w:t>
      </w:r>
      <w:r>
        <w:rPr>
          <w:noProof/>
        </w:rPr>
        <w:tab/>
      </w:r>
      <w:r>
        <w:rPr>
          <w:noProof/>
        </w:rPr>
        <w:fldChar w:fldCharType="begin"/>
      </w:r>
      <w:r>
        <w:rPr>
          <w:noProof/>
        </w:rPr>
        <w:instrText xml:space="preserve"> PAGEREF _Toc406079360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18.</w:t>
      </w:r>
      <w:r>
        <w:rPr>
          <w:rFonts w:asciiTheme="minorHAnsi" w:eastAsiaTheme="minorEastAsia" w:hAnsiTheme="minorHAnsi" w:cstheme="minorBidi"/>
          <w:noProof/>
          <w:szCs w:val="22"/>
        </w:rPr>
        <w:tab/>
      </w:r>
      <w:r>
        <w:rPr>
          <w:noProof/>
        </w:rPr>
        <w:t>Recreational areas</w:t>
      </w:r>
      <w:r>
        <w:rPr>
          <w:noProof/>
        </w:rPr>
        <w:tab/>
      </w:r>
      <w:r>
        <w:rPr>
          <w:noProof/>
        </w:rPr>
        <w:fldChar w:fldCharType="begin"/>
      </w:r>
      <w:r>
        <w:rPr>
          <w:noProof/>
        </w:rPr>
        <w:instrText xml:space="preserve"> PAGEREF _Toc406079361 \h </w:instrText>
      </w:r>
      <w:r>
        <w:rPr>
          <w:noProof/>
        </w:rPr>
      </w:r>
      <w:r>
        <w:rPr>
          <w:noProof/>
        </w:rPr>
        <w:fldChar w:fldCharType="separate"/>
      </w:r>
      <w:r>
        <w:rPr>
          <w:noProof/>
        </w:rPr>
        <w:t>59</w:t>
      </w:r>
      <w:r>
        <w:rPr>
          <w:noProof/>
        </w:rPr>
        <w:fldChar w:fldCharType="end"/>
      </w:r>
    </w:p>
    <w:p>
      <w:pPr>
        <w:pStyle w:val="TOC7"/>
        <w:rPr>
          <w:rFonts w:asciiTheme="minorHAnsi" w:eastAsiaTheme="minorEastAsia" w:hAnsiTheme="minorHAnsi" w:cstheme="minorBidi"/>
          <w:noProof/>
          <w:szCs w:val="22"/>
        </w:rPr>
      </w:pPr>
      <w:r>
        <w:rPr>
          <w:noProof/>
        </w:rPr>
        <w:t>Division 6 — Ablution and toilet facilities</w:t>
      </w:r>
      <w:r>
        <w:rPr>
          <w:noProof/>
        </w:rPr>
        <w:tab/>
      </w:r>
      <w:r>
        <w:rPr>
          <w:noProof/>
        </w:rPr>
        <w:fldChar w:fldCharType="begin"/>
      </w:r>
      <w:r>
        <w:rPr>
          <w:noProof/>
        </w:rPr>
        <w:instrText xml:space="preserve"> PAGEREF _Toc406079362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19.</w:t>
      </w:r>
      <w:r>
        <w:rPr>
          <w:rFonts w:asciiTheme="minorHAnsi" w:eastAsiaTheme="minorEastAsia" w:hAnsiTheme="minorHAnsi" w:cstheme="minorBidi"/>
          <w:noProof/>
          <w:szCs w:val="22"/>
        </w:rPr>
        <w:tab/>
      </w:r>
      <w:r>
        <w:rPr>
          <w:noProof/>
        </w:rPr>
        <w:t>Location of toilets and showers</w:t>
      </w:r>
      <w:r>
        <w:rPr>
          <w:noProof/>
        </w:rPr>
        <w:tab/>
      </w:r>
      <w:r>
        <w:rPr>
          <w:noProof/>
        </w:rPr>
        <w:fldChar w:fldCharType="begin"/>
      </w:r>
      <w:r>
        <w:rPr>
          <w:noProof/>
        </w:rPr>
        <w:instrText xml:space="preserve"> PAGEREF _Toc406079363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20.</w:t>
      </w:r>
      <w:r>
        <w:rPr>
          <w:rFonts w:asciiTheme="minorHAnsi" w:eastAsiaTheme="minorEastAsia" w:hAnsiTheme="minorHAnsi" w:cstheme="minorBidi"/>
          <w:noProof/>
          <w:szCs w:val="22"/>
        </w:rPr>
        <w:tab/>
      </w:r>
      <w:r>
        <w:rPr>
          <w:noProof/>
        </w:rPr>
        <w:t>Number of showers, toilets and hand basins, except at transit parks and nature based parks</w:t>
      </w:r>
      <w:r>
        <w:rPr>
          <w:noProof/>
        </w:rPr>
        <w:tab/>
      </w:r>
      <w:r>
        <w:rPr>
          <w:noProof/>
        </w:rPr>
        <w:fldChar w:fldCharType="begin"/>
      </w:r>
      <w:r>
        <w:rPr>
          <w:noProof/>
        </w:rPr>
        <w:instrText xml:space="preserve"> PAGEREF _Toc406079364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21.</w:t>
      </w:r>
      <w:r>
        <w:rPr>
          <w:rFonts w:asciiTheme="minorHAnsi" w:eastAsiaTheme="minorEastAsia" w:hAnsiTheme="minorHAnsi" w:cstheme="minorBidi"/>
          <w:noProof/>
          <w:szCs w:val="22"/>
        </w:rPr>
        <w:tab/>
      </w:r>
      <w:r>
        <w:rPr>
          <w:noProof/>
        </w:rPr>
        <w:t>Number of showers, toilets and hand basins at transit parks</w:t>
      </w:r>
      <w:r>
        <w:rPr>
          <w:noProof/>
        </w:rPr>
        <w:tab/>
      </w:r>
      <w:r>
        <w:rPr>
          <w:noProof/>
        </w:rPr>
        <w:fldChar w:fldCharType="begin"/>
      </w:r>
      <w:r>
        <w:rPr>
          <w:noProof/>
        </w:rPr>
        <w:instrText xml:space="preserve"> PAGEREF _Toc406079365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rPr>
        <w:t>22.</w:t>
      </w:r>
      <w:r>
        <w:rPr>
          <w:rFonts w:asciiTheme="minorHAnsi" w:eastAsiaTheme="minorEastAsia" w:hAnsiTheme="minorHAnsi" w:cstheme="minorBidi"/>
          <w:noProof/>
          <w:szCs w:val="22"/>
        </w:rPr>
        <w:tab/>
      </w:r>
      <w:r>
        <w:rPr>
          <w:noProof/>
        </w:rPr>
        <w:t>Calculation of sites for clauses 20 and 21</w:t>
      </w:r>
      <w:r>
        <w:rPr>
          <w:noProof/>
        </w:rPr>
        <w:tab/>
      </w:r>
      <w:r>
        <w:rPr>
          <w:noProof/>
        </w:rPr>
        <w:fldChar w:fldCharType="begin"/>
      </w:r>
      <w:r>
        <w:rPr>
          <w:noProof/>
        </w:rPr>
        <w:instrText xml:space="preserve"> PAGEREF _Toc406079366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rPr>
        <w:t>23.</w:t>
      </w:r>
      <w:r>
        <w:rPr>
          <w:rFonts w:asciiTheme="minorHAnsi" w:eastAsiaTheme="minorEastAsia" w:hAnsiTheme="minorHAnsi" w:cstheme="minorBidi"/>
          <w:noProof/>
          <w:szCs w:val="22"/>
        </w:rPr>
        <w:tab/>
      </w:r>
      <w:r>
        <w:rPr>
          <w:noProof/>
        </w:rPr>
        <w:t>Number of showers, toilets and hand basins at nature based parks</w:t>
      </w:r>
      <w:r>
        <w:rPr>
          <w:noProof/>
        </w:rPr>
        <w:tab/>
      </w:r>
      <w:r>
        <w:rPr>
          <w:noProof/>
        </w:rPr>
        <w:fldChar w:fldCharType="begin"/>
      </w:r>
      <w:r>
        <w:rPr>
          <w:noProof/>
        </w:rPr>
        <w:instrText xml:space="preserve"> PAGEREF _Toc406079367 \h </w:instrText>
      </w:r>
      <w:r>
        <w:rPr>
          <w:noProof/>
        </w:rPr>
      </w:r>
      <w:r>
        <w:rPr>
          <w:noProof/>
        </w:rPr>
        <w:fldChar w:fldCharType="separate"/>
      </w:r>
      <w:r>
        <w:rPr>
          <w:noProof/>
        </w:rPr>
        <w:t>62</w:t>
      </w:r>
      <w:r>
        <w:rPr>
          <w:noProof/>
        </w:rPr>
        <w:fldChar w:fldCharType="end"/>
      </w:r>
    </w:p>
    <w:p>
      <w:pPr>
        <w:pStyle w:val="TOC4"/>
        <w:rPr>
          <w:rFonts w:asciiTheme="minorHAnsi" w:eastAsiaTheme="minorEastAsia" w:hAnsiTheme="minorHAnsi" w:cstheme="minorBidi"/>
          <w:noProof/>
          <w:szCs w:val="22"/>
        </w:rPr>
      </w:pPr>
      <w:r>
        <w:rPr>
          <w:noProof/>
        </w:rPr>
        <w:t>24.</w:t>
      </w:r>
      <w:r>
        <w:rPr>
          <w:rFonts w:asciiTheme="minorHAnsi" w:eastAsiaTheme="minorEastAsia" w:hAnsiTheme="minorHAnsi" w:cstheme="minorBidi"/>
          <w:noProof/>
          <w:szCs w:val="22"/>
        </w:rPr>
        <w:tab/>
      </w:r>
      <w:r>
        <w:rPr>
          <w:noProof/>
        </w:rPr>
        <w:t>Showers</w:t>
      </w:r>
      <w:r>
        <w:rPr>
          <w:noProof/>
        </w:rPr>
        <w:tab/>
      </w:r>
      <w:r>
        <w:rPr>
          <w:noProof/>
        </w:rPr>
        <w:fldChar w:fldCharType="begin"/>
      </w:r>
      <w:r>
        <w:rPr>
          <w:noProof/>
        </w:rPr>
        <w:instrText xml:space="preserve"> PAGEREF _Toc406079368 \h </w:instrText>
      </w:r>
      <w:r>
        <w:rPr>
          <w:noProof/>
        </w:rPr>
      </w:r>
      <w:r>
        <w:rPr>
          <w:noProof/>
        </w:rPr>
        <w:fldChar w:fldCharType="separate"/>
      </w:r>
      <w:r>
        <w:rPr>
          <w:noProof/>
        </w:rPr>
        <w:t>62</w:t>
      </w:r>
      <w:r>
        <w:rPr>
          <w:noProof/>
        </w:rPr>
        <w:fldChar w:fldCharType="end"/>
      </w:r>
    </w:p>
    <w:p>
      <w:pPr>
        <w:pStyle w:val="TOC4"/>
        <w:rPr>
          <w:rFonts w:asciiTheme="minorHAnsi" w:eastAsiaTheme="minorEastAsia" w:hAnsiTheme="minorHAnsi" w:cstheme="minorBidi"/>
          <w:noProof/>
          <w:szCs w:val="22"/>
        </w:rPr>
      </w:pPr>
      <w:r>
        <w:rPr>
          <w:noProof/>
        </w:rPr>
        <w:t>25.</w:t>
      </w:r>
      <w:r>
        <w:rPr>
          <w:rFonts w:asciiTheme="minorHAnsi" w:eastAsiaTheme="minorEastAsia" w:hAnsiTheme="minorHAnsi" w:cstheme="minorBidi"/>
          <w:noProof/>
          <w:szCs w:val="22"/>
        </w:rPr>
        <w:tab/>
      </w:r>
      <w:r>
        <w:rPr>
          <w:noProof/>
        </w:rPr>
        <w:t>Babies bath</w:t>
      </w:r>
      <w:r>
        <w:rPr>
          <w:noProof/>
        </w:rPr>
        <w:tab/>
      </w:r>
      <w:r>
        <w:rPr>
          <w:noProof/>
        </w:rPr>
        <w:fldChar w:fldCharType="begin"/>
      </w:r>
      <w:r>
        <w:rPr>
          <w:noProof/>
        </w:rPr>
        <w:instrText xml:space="preserve"> PAGEREF _Toc406079369 \h </w:instrText>
      </w:r>
      <w:r>
        <w:rPr>
          <w:noProof/>
        </w:rPr>
      </w:r>
      <w:r>
        <w:rPr>
          <w:noProof/>
        </w:rPr>
        <w:fldChar w:fldCharType="separate"/>
      </w:r>
      <w:r>
        <w:rPr>
          <w:noProof/>
        </w:rPr>
        <w:t>62</w:t>
      </w:r>
      <w:r>
        <w:rPr>
          <w:noProof/>
        </w:rPr>
        <w:fldChar w:fldCharType="end"/>
      </w:r>
    </w:p>
    <w:p>
      <w:pPr>
        <w:pStyle w:val="TOC4"/>
        <w:rPr>
          <w:rFonts w:asciiTheme="minorHAnsi" w:eastAsiaTheme="minorEastAsia" w:hAnsiTheme="minorHAnsi" w:cstheme="minorBidi"/>
          <w:noProof/>
          <w:szCs w:val="22"/>
        </w:rPr>
      </w:pPr>
      <w:r>
        <w:rPr>
          <w:noProof/>
        </w:rPr>
        <w:t>26.</w:t>
      </w:r>
      <w:r>
        <w:rPr>
          <w:rFonts w:asciiTheme="minorHAnsi" w:eastAsiaTheme="minorEastAsia" w:hAnsiTheme="minorHAnsi" w:cstheme="minorBidi"/>
          <w:noProof/>
          <w:szCs w:val="22"/>
        </w:rPr>
        <w:tab/>
      </w:r>
      <w:r>
        <w:rPr>
          <w:noProof/>
        </w:rPr>
        <w:t>Hand basins</w:t>
      </w:r>
      <w:r>
        <w:rPr>
          <w:noProof/>
        </w:rPr>
        <w:tab/>
      </w:r>
      <w:r>
        <w:rPr>
          <w:noProof/>
        </w:rPr>
        <w:fldChar w:fldCharType="begin"/>
      </w:r>
      <w:r>
        <w:rPr>
          <w:noProof/>
        </w:rPr>
        <w:instrText xml:space="preserve"> PAGEREF _Toc406079370 \h </w:instrText>
      </w:r>
      <w:r>
        <w:rPr>
          <w:noProof/>
        </w:rPr>
      </w:r>
      <w:r>
        <w:rPr>
          <w:noProof/>
        </w:rPr>
        <w:fldChar w:fldCharType="separate"/>
      </w:r>
      <w:r>
        <w:rPr>
          <w:noProof/>
        </w:rPr>
        <w:t>62</w:t>
      </w:r>
      <w:r>
        <w:rPr>
          <w:noProof/>
        </w:rPr>
        <w:fldChar w:fldCharType="end"/>
      </w:r>
    </w:p>
    <w:p>
      <w:pPr>
        <w:pStyle w:val="TOC4"/>
        <w:rPr>
          <w:rFonts w:asciiTheme="minorHAnsi" w:eastAsiaTheme="minorEastAsia" w:hAnsiTheme="minorHAnsi" w:cstheme="minorBidi"/>
          <w:noProof/>
          <w:szCs w:val="22"/>
        </w:rPr>
      </w:pPr>
      <w:r>
        <w:rPr>
          <w:noProof/>
        </w:rPr>
        <w:t>27.</w:t>
      </w:r>
      <w:r>
        <w:rPr>
          <w:rFonts w:asciiTheme="minorHAnsi" w:eastAsiaTheme="minorEastAsia" w:hAnsiTheme="minorHAnsi" w:cstheme="minorBidi"/>
          <w:noProof/>
          <w:szCs w:val="22"/>
        </w:rPr>
        <w:tab/>
      </w:r>
      <w:r>
        <w:rPr>
          <w:noProof/>
        </w:rPr>
        <w:t>Power points</w:t>
      </w:r>
      <w:r>
        <w:rPr>
          <w:noProof/>
        </w:rPr>
        <w:tab/>
      </w:r>
      <w:r>
        <w:rPr>
          <w:noProof/>
        </w:rPr>
        <w:fldChar w:fldCharType="begin"/>
      </w:r>
      <w:r>
        <w:rPr>
          <w:noProof/>
        </w:rPr>
        <w:instrText xml:space="preserve"> PAGEREF _Toc406079371 \h </w:instrText>
      </w:r>
      <w:r>
        <w:rPr>
          <w:noProof/>
        </w:rPr>
      </w:r>
      <w:r>
        <w:rPr>
          <w:noProof/>
        </w:rPr>
        <w:fldChar w:fldCharType="separate"/>
      </w:r>
      <w:r>
        <w:rPr>
          <w:noProof/>
        </w:rPr>
        <w:t>63</w:t>
      </w:r>
      <w:r>
        <w:rPr>
          <w:noProof/>
        </w:rPr>
        <w:fldChar w:fldCharType="end"/>
      </w:r>
    </w:p>
    <w:p>
      <w:pPr>
        <w:pStyle w:val="TOC4"/>
        <w:rPr>
          <w:rFonts w:asciiTheme="minorHAnsi" w:eastAsiaTheme="minorEastAsia" w:hAnsiTheme="minorHAnsi" w:cstheme="minorBidi"/>
          <w:noProof/>
          <w:szCs w:val="22"/>
        </w:rPr>
      </w:pPr>
      <w:r>
        <w:rPr>
          <w:noProof/>
        </w:rPr>
        <w:t>28.</w:t>
      </w:r>
      <w:r>
        <w:rPr>
          <w:rFonts w:asciiTheme="minorHAnsi" w:eastAsiaTheme="minorEastAsia" w:hAnsiTheme="minorHAnsi" w:cstheme="minorBidi"/>
          <w:noProof/>
          <w:szCs w:val="22"/>
        </w:rPr>
        <w:tab/>
      </w:r>
      <w:r>
        <w:rPr>
          <w:noProof/>
        </w:rPr>
        <w:t>Toilets</w:t>
      </w:r>
      <w:r>
        <w:rPr>
          <w:noProof/>
        </w:rPr>
        <w:tab/>
      </w:r>
      <w:r>
        <w:rPr>
          <w:noProof/>
        </w:rPr>
        <w:fldChar w:fldCharType="begin"/>
      </w:r>
      <w:r>
        <w:rPr>
          <w:noProof/>
        </w:rPr>
        <w:instrText xml:space="preserve"> PAGEREF _Toc406079372 \h </w:instrText>
      </w:r>
      <w:r>
        <w:rPr>
          <w:noProof/>
        </w:rPr>
      </w:r>
      <w:r>
        <w:rPr>
          <w:noProof/>
        </w:rPr>
        <w:fldChar w:fldCharType="separate"/>
      </w:r>
      <w:r>
        <w:rPr>
          <w:noProof/>
        </w:rPr>
        <w:t>63</w:t>
      </w:r>
      <w:r>
        <w:rPr>
          <w:noProof/>
        </w:rPr>
        <w:fldChar w:fldCharType="end"/>
      </w:r>
    </w:p>
    <w:p>
      <w:pPr>
        <w:pStyle w:val="TOC4"/>
        <w:rPr>
          <w:rFonts w:asciiTheme="minorHAnsi" w:eastAsiaTheme="minorEastAsia" w:hAnsiTheme="minorHAnsi" w:cstheme="minorBidi"/>
          <w:noProof/>
          <w:szCs w:val="22"/>
        </w:rPr>
      </w:pPr>
      <w:r>
        <w:rPr>
          <w:noProof/>
        </w:rPr>
        <w:t>29.</w:t>
      </w:r>
      <w:r>
        <w:rPr>
          <w:rFonts w:asciiTheme="minorHAnsi" w:eastAsiaTheme="minorEastAsia" w:hAnsiTheme="minorHAnsi" w:cstheme="minorBidi"/>
          <w:noProof/>
          <w:szCs w:val="22"/>
        </w:rPr>
        <w:tab/>
      </w:r>
      <w:r>
        <w:rPr>
          <w:noProof/>
        </w:rPr>
        <w:t>Napkin disposal units</w:t>
      </w:r>
      <w:r>
        <w:rPr>
          <w:noProof/>
        </w:rPr>
        <w:tab/>
      </w:r>
      <w:r>
        <w:rPr>
          <w:noProof/>
        </w:rPr>
        <w:fldChar w:fldCharType="begin"/>
      </w:r>
      <w:r>
        <w:rPr>
          <w:noProof/>
        </w:rPr>
        <w:instrText xml:space="preserve"> PAGEREF _Toc406079373 \h </w:instrText>
      </w:r>
      <w:r>
        <w:rPr>
          <w:noProof/>
        </w:rPr>
      </w:r>
      <w:r>
        <w:rPr>
          <w:noProof/>
        </w:rPr>
        <w:fldChar w:fldCharType="separate"/>
      </w:r>
      <w:r>
        <w:rPr>
          <w:noProof/>
        </w:rPr>
        <w:t>63</w:t>
      </w:r>
      <w:r>
        <w:rPr>
          <w:noProof/>
        </w:rPr>
        <w:fldChar w:fldCharType="end"/>
      </w:r>
    </w:p>
    <w:p>
      <w:pPr>
        <w:pStyle w:val="TOC7"/>
        <w:rPr>
          <w:rFonts w:asciiTheme="minorHAnsi" w:eastAsiaTheme="minorEastAsia" w:hAnsiTheme="minorHAnsi" w:cstheme="minorBidi"/>
          <w:noProof/>
          <w:szCs w:val="22"/>
        </w:rPr>
      </w:pPr>
      <w:r>
        <w:rPr>
          <w:noProof/>
        </w:rPr>
        <w:t>Division 7 — Laundry facilities</w:t>
      </w:r>
      <w:r>
        <w:rPr>
          <w:noProof/>
        </w:rPr>
        <w:tab/>
      </w:r>
      <w:r>
        <w:rPr>
          <w:noProof/>
        </w:rPr>
        <w:fldChar w:fldCharType="begin"/>
      </w:r>
      <w:r>
        <w:rPr>
          <w:noProof/>
        </w:rPr>
        <w:instrText xml:space="preserve"> PAGEREF _Toc406079374 \h </w:instrText>
      </w:r>
      <w:r>
        <w:rPr>
          <w:noProof/>
        </w:rPr>
      </w:r>
      <w:r>
        <w:rPr>
          <w:noProof/>
        </w:rPr>
        <w:fldChar w:fldCharType="separate"/>
      </w:r>
      <w:r>
        <w:rPr>
          <w:noProof/>
        </w:rPr>
        <w:t>64</w:t>
      </w:r>
      <w:r>
        <w:rPr>
          <w:noProof/>
        </w:rPr>
        <w:fldChar w:fldCharType="end"/>
      </w:r>
    </w:p>
    <w:p>
      <w:pPr>
        <w:pStyle w:val="TOC4"/>
        <w:rPr>
          <w:rFonts w:asciiTheme="minorHAnsi" w:eastAsiaTheme="minorEastAsia" w:hAnsiTheme="minorHAnsi" w:cstheme="minorBidi"/>
          <w:noProof/>
          <w:szCs w:val="22"/>
        </w:rPr>
      </w:pPr>
      <w:r>
        <w:rPr>
          <w:noProof/>
        </w:rPr>
        <w:t>30.</w:t>
      </w:r>
      <w:r>
        <w:rPr>
          <w:rFonts w:asciiTheme="minorHAnsi" w:eastAsiaTheme="minorEastAsia" w:hAnsiTheme="minorHAnsi" w:cstheme="minorBidi"/>
          <w:noProof/>
          <w:szCs w:val="22"/>
        </w:rPr>
        <w:tab/>
      </w:r>
      <w:r>
        <w:rPr>
          <w:noProof/>
        </w:rPr>
        <w:t>Laundry facilities</w:t>
      </w:r>
      <w:r>
        <w:rPr>
          <w:noProof/>
        </w:rPr>
        <w:tab/>
      </w:r>
      <w:r>
        <w:rPr>
          <w:noProof/>
        </w:rPr>
        <w:fldChar w:fldCharType="begin"/>
      </w:r>
      <w:r>
        <w:rPr>
          <w:noProof/>
        </w:rPr>
        <w:instrText xml:space="preserve"> PAGEREF _Toc406079375 \h </w:instrText>
      </w:r>
      <w:r>
        <w:rPr>
          <w:noProof/>
        </w:rPr>
      </w:r>
      <w:r>
        <w:rPr>
          <w:noProof/>
        </w:rPr>
        <w:fldChar w:fldCharType="separate"/>
      </w:r>
      <w:r>
        <w:rPr>
          <w:noProof/>
        </w:rPr>
        <w:t>64</w:t>
      </w:r>
      <w:r>
        <w:rPr>
          <w:noProof/>
        </w:rPr>
        <w:fldChar w:fldCharType="end"/>
      </w:r>
    </w:p>
    <w:p>
      <w:pPr>
        <w:pStyle w:val="TOC7"/>
        <w:rPr>
          <w:rFonts w:asciiTheme="minorHAnsi" w:eastAsiaTheme="minorEastAsia" w:hAnsiTheme="minorHAnsi" w:cstheme="minorBidi"/>
          <w:noProof/>
          <w:szCs w:val="22"/>
        </w:rPr>
      </w:pPr>
      <w:r>
        <w:rPr>
          <w:noProof/>
        </w:rPr>
        <w:t>Division 8 — Washing up facilities for campers</w:t>
      </w:r>
      <w:r>
        <w:rPr>
          <w:noProof/>
        </w:rPr>
        <w:tab/>
      </w:r>
      <w:r>
        <w:rPr>
          <w:noProof/>
        </w:rPr>
        <w:fldChar w:fldCharType="begin"/>
      </w:r>
      <w:r>
        <w:rPr>
          <w:noProof/>
        </w:rPr>
        <w:instrText xml:space="preserve"> PAGEREF _Toc406079376 \h </w:instrText>
      </w:r>
      <w:r>
        <w:rPr>
          <w:noProof/>
        </w:rPr>
      </w:r>
      <w:r>
        <w:rPr>
          <w:noProof/>
        </w:rPr>
        <w:fldChar w:fldCharType="separate"/>
      </w:r>
      <w:r>
        <w:rPr>
          <w:noProof/>
        </w:rPr>
        <w:t>65</w:t>
      </w:r>
      <w:r>
        <w:rPr>
          <w:noProof/>
        </w:rPr>
        <w:fldChar w:fldCharType="end"/>
      </w:r>
    </w:p>
    <w:p>
      <w:pPr>
        <w:pStyle w:val="TOC4"/>
        <w:rPr>
          <w:rFonts w:asciiTheme="minorHAnsi" w:eastAsiaTheme="minorEastAsia" w:hAnsiTheme="minorHAnsi" w:cstheme="minorBidi"/>
          <w:noProof/>
          <w:szCs w:val="22"/>
        </w:rPr>
      </w:pPr>
      <w:r>
        <w:rPr>
          <w:noProof/>
        </w:rPr>
        <w:t>31.</w:t>
      </w:r>
      <w:r>
        <w:rPr>
          <w:rFonts w:asciiTheme="minorHAnsi" w:eastAsiaTheme="minorEastAsia" w:hAnsiTheme="minorHAnsi" w:cstheme="minorBidi"/>
          <w:noProof/>
          <w:szCs w:val="22"/>
        </w:rPr>
        <w:tab/>
      </w:r>
      <w:r>
        <w:rPr>
          <w:noProof/>
        </w:rPr>
        <w:t>Washing up facilities for campers</w:t>
      </w:r>
      <w:r>
        <w:rPr>
          <w:noProof/>
        </w:rPr>
        <w:tab/>
      </w:r>
      <w:r>
        <w:rPr>
          <w:noProof/>
        </w:rPr>
        <w:fldChar w:fldCharType="begin"/>
      </w:r>
      <w:r>
        <w:rPr>
          <w:noProof/>
        </w:rPr>
        <w:instrText xml:space="preserve"> PAGEREF _Toc406079377 \h </w:instrText>
      </w:r>
      <w:r>
        <w:rPr>
          <w:noProof/>
        </w:rPr>
      </w:r>
      <w:r>
        <w:rPr>
          <w:noProof/>
        </w:rPr>
        <w:fldChar w:fldCharType="separate"/>
      </w:r>
      <w:r>
        <w:rPr>
          <w:noProof/>
        </w:rPr>
        <w:t>65</w:t>
      </w:r>
      <w:r>
        <w:rPr>
          <w:noProof/>
        </w:rPr>
        <w:fldChar w:fldCharType="end"/>
      </w:r>
    </w:p>
    <w:p>
      <w:pPr>
        <w:pStyle w:val="TOC7"/>
        <w:rPr>
          <w:rFonts w:asciiTheme="minorHAnsi" w:eastAsiaTheme="minorEastAsia" w:hAnsiTheme="minorHAnsi" w:cstheme="minorBidi"/>
          <w:noProof/>
          <w:szCs w:val="22"/>
        </w:rPr>
      </w:pPr>
      <w:r>
        <w:rPr>
          <w:noProof/>
        </w:rPr>
        <w:t>Division 9 — Lighting</w:t>
      </w:r>
      <w:r>
        <w:rPr>
          <w:noProof/>
        </w:rPr>
        <w:tab/>
      </w:r>
      <w:r>
        <w:rPr>
          <w:noProof/>
        </w:rPr>
        <w:fldChar w:fldCharType="begin"/>
      </w:r>
      <w:r>
        <w:rPr>
          <w:noProof/>
        </w:rPr>
        <w:instrText xml:space="preserve"> PAGEREF _Toc406079378 \h </w:instrText>
      </w:r>
      <w:r>
        <w:rPr>
          <w:noProof/>
        </w:rPr>
      </w:r>
      <w:r>
        <w:rPr>
          <w:noProof/>
        </w:rPr>
        <w:fldChar w:fldCharType="separate"/>
      </w:r>
      <w:r>
        <w:rPr>
          <w:noProof/>
        </w:rPr>
        <w:t>65</w:t>
      </w:r>
      <w:r>
        <w:rPr>
          <w:noProof/>
        </w:rPr>
        <w:fldChar w:fldCharType="end"/>
      </w:r>
    </w:p>
    <w:p>
      <w:pPr>
        <w:pStyle w:val="TOC4"/>
        <w:rPr>
          <w:rFonts w:asciiTheme="minorHAnsi" w:eastAsiaTheme="minorEastAsia" w:hAnsiTheme="minorHAnsi" w:cstheme="minorBidi"/>
          <w:noProof/>
          <w:szCs w:val="22"/>
        </w:rPr>
      </w:pPr>
      <w:r>
        <w:rPr>
          <w:noProof/>
        </w:rPr>
        <w:t>32.</w:t>
      </w:r>
      <w:r>
        <w:rPr>
          <w:rFonts w:asciiTheme="minorHAnsi" w:eastAsiaTheme="minorEastAsia" w:hAnsiTheme="minorHAnsi" w:cstheme="minorBidi"/>
          <w:noProof/>
          <w:szCs w:val="22"/>
        </w:rPr>
        <w:tab/>
      </w:r>
      <w:r>
        <w:rPr>
          <w:noProof/>
        </w:rPr>
        <w:t>Lighting</w:t>
      </w:r>
      <w:r>
        <w:rPr>
          <w:noProof/>
        </w:rPr>
        <w:tab/>
      </w:r>
      <w:r>
        <w:rPr>
          <w:noProof/>
        </w:rPr>
        <w:fldChar w:fldCharType="begin"/>
      </w:r>
      <w:r>
        <w:rPr>
          <w:noProof/>
        </w:rPr>
        <w:instrText xml:space="preserve"> PAGEREF _Toc406079379 \h </w:instrText>
      </w:r>
      <w:r>
        <w:rPr>
          <w:noProof/>
        </w:rPr>
      </w:r>
      <w:r>
        <w:rPr>
          <w:noProof/>
        </w:rPr>
        <w:fldChar w:fldCharType="separate"/>
      </w:r>
      <w:r>
        <w:rPr>
          <w:noProof/>
        </w:rPr>
        <w:t>65</w:t>
      </w:r>
      <w:r>
        <w:rPr>
          <w:noProof/>
        </w:rPr>
        <w:fldChar w:fldCharType="end"/>
      </w:r>
    </w:p>
    <w:p>
      <w:pPr>
        <w:pStyle w:val="TOC7"/>
        <w:rPr>
          <w:rFonts w:asciiTheme="minorHAnsi" w:eastAsiaTheme="minorEastAsia" w:hAnsiTheme="minorHAnsi" w:cstheme="minorBidi"/>
          <w:noProof/>
          <w:szCs w:val="22"/>
        </w:rPr>
      </w:pPr>
      <w:r>
        <w:rPr>
          <w:noProof/>
        </w:rPr>
        <w:t>Division 10 — Fire fighting equipment</w:t>
      </w:r>
      <w:r>
        <w:rPr>
          <w:noProof/>
        </w:rPr>
        <w:tab/>
      </w:r>
      <w:r>
        <w:rPr>
          <w:noProof/>
        </w:rPr>
        <w:fldChar w:fldCharType="begin"/>
      </w:r>
      <w:r>
        <w:rPr>
          <w:noProof/>
        </w:rPr>
        <w:instrText xml:space="preserve"> PAGEREF _Toc406079380 \h </w:instrText>
      </w:r>
      <w:r>
        <w:rPr>
          <w:noProof/>
        </w:rPr>
      </w:r>
      <w:r>
        <w:rPr>
          <w:noProof/>
        </w:rPr>
        <w:fldChar w:fldCharType="separate"/>
      </w:r>
      <w:r>
        <w:rPr>
          <w:noProof/>
        </w:rPr>
        <w:t>66</w:t>
      </w:r>
      <w:r>
        <w:rPr>
          <w:noProof/>
        </w:rPr>
        <w:fldChar w:fldCharType="end"/>
      </w:r>
    </w:p>
    <w:p>
      <w:pPr>
        <w:pStyle w:val="TOC4"/>
        <w:rPr>
          <w:rFonts w:asciiTheme="minorHAnsi" w:eastAsiaTheme="minorEastAsia" w:hAnsiTheme="minorHAnsi" w:cstheme="minorBidi"/>
          <w:noProof/>
          <w:szCs w:val="22"/>
        </w:rPr>
      </w:pPr>
      <w:r>
        <w:rPr>
          <w:noProof/>
        </w:rPr>
        <w:t>33.</w:t>
      </w:r>
      <w:r>
        <w:rPr>
          <w:rFonts w:asciiTheme="minorHAnsi" w:eastAsiaTheme="minorEastAsia" w:hAnsiTheme="minorHAnsi" w:cstheme="minorBidi"/>
          <w:noProof/>
          <w:szCs w:val="22"/>
        </w:rPr>
        <w:tab/>
      </w:r>
      <w:r>
        <w:rPr>
          <w:noProof/>
        </w:rPr>
        <w:t>Fire hose reels</w:t>
      </w:r>
      <w:r>
        <w:rPr>
          <w:noProof/>
        </w:rPr>
        <w:tab/>
      </w:r>
      <w:r>
        <w:rPr>
          <w:noProof/>
        </w:rPr>
        <w:fldChar w:fldCharType="begin"/>
      </w:r>
      <w:r>
        <w:rPr>
          <w:noProof/>
        </w:rPr>
        <w:instrText xml:space="preserve"> PAGEREF _Toc406079381 \h </w:instrText>
      </w:r>
      <w:r>
        <w:rPr>
          <w:noProof/>
        </w:rPr>
      </w:r>
      <w:r>
        <w:rPr>
          <w:noProof/>
        </w:rPr>
        <w:fldChar w:fldCharType="separate"/>
      </w:r>
      <w:r>
        <w:rPr>
          <w:noProof/>
        </w:rPr>
        <w:t>66</w:t>
      </w:r>
      <w:r>
        <w:rPr>
          <w:noProof/>
        </w:rPr>
        <w:fldChar w:fldCharType="end"/>
      </w:r>
    </w:p>
    <w:p>
      <w:pPr>
        <w:pStyle w:val="TOC4"/>
        <w:rPr>
          <w:rFonts w:asciiTheme="minorHAnsi" w:eastAsiaTheme="minorEastAsia" w:hAnsiTheme="minorHAnsi" w:cstheme="minorBidi"/>
          <w:noProof/>
          <w:szCs w:val="22"/>
        </w:rPr>
      </w:pPr>
      <w:r>
        <w:rPr>
          <w:noProof/>
        </w:rPr>
        <w:t>34.</w:t>
      </w:r>
      <w:r>
        <w:rPr>
          <w:rFonts w:asciiTheme="minorHAnsi" w:eastAsiaTheme="minorEastAsia" w:hAnsiTheme="minorHAnsi" w:cstheme="minorBidi"/>
          <w:noProof/>
          <w:szCs w:val="22"/>
        </w:rPr>
        <w:tab/>
      </w:r>
      <w:r>
        <w:rPr>
          <w:noProof/>
        </w:rPr>
        <w:t>Park home parks</w:t>
      </w:r>
      <w:r>
        <w:rPr>
          <w:noProof/>
        </w:rPr>
        <w:tab/>
      </w:r>
      <w:r>
        <w:rPr>
          <w:noProof/>
        </w:rPr>
        <w:fldChar w:fldCharType="begin"/>
      </w:r>
      <w:r>
        <w:rPr>
          <w:noProof/>
        </w:rPr>
        <w:instrText xml:space="preserve"> PAGEREF _Toc406079382 \h </w:instrText>
      </w:r>
      <w:r>
        <w:rPr>
          <w:noProof/>
        </w:rPr>
      </w:r>
      <w:r>
        <w:rPr>
          <w:noProof/>
        </w:rPr>
        <w:fldChar w:fldCharType="separate"/>
      </w:r>
      <w:r>
        <w:rPr>
          <w:noProof/>
        </w:rPr>
        <w:t>66</w:t>
      </w:r>
      <w:r>
        <w:rPr>
          <w:noProof/>
        </w:rPr>
        <w:fldChar w:fldCharType="end"/>
      </w:r>
    </w:p>
    <w:p>
      <w:pPr>
        <w:pStyle w:val="TOC4"/>
        <w:rPr>
          <w:rFonts w:asciiTheme="minorHAnsi" w:eastAsiaTheme="minorEastAsia" w:hAnsiTheme="minorHAnsi" w:cstheme="minorBidi"/>
          <w:noProof/>
          <w:szCs w:val="22"/>
        </w:rPr>
      </w:pPr>
      <w:r>
        <w:rPr>
          <w:noProof/>
        </w:rPr>
        <w:t>35.</w:t>
      </w:r>
      <w:r>
        <w:rPr>
          <w:rFonts w:asciiTheme="minorHAnsi" w:eastAsiaTheme="minorEastAsia" w:hAnsiTheme="minorHAnsi" w:cstheme="minorBidi"/>
          <w:noProof/>
          <w:szCs w:val="22"/>
        </w:rPr>
        <w:tab/>
      </w:r>
      <w:r>
        <w:rPr>
          <w:noProof/>
        </w:rPr>
        <w:t>Fire extinguishers</w:t>
      </w:r>
      <w:r>
        <w:rPr>
          <w:noProof/>
        </w:rPr>
        <w:tab/>
      </w:r>
      <w:r>
        <w:rPr>
          <w:noProof/>
        </w:rPr>
        <w:fldChar w:fldCharType="begin"/>
      </w:r>
      <w:r>
        <w:rPr>
          <w:noProof/>
        </w:rPr>
        <w:instrText xml:space="preserve"> PAGEREF _Toc406079383 \h </w:instrText>
      </w:r>
      <w:r>
        <w:rPr>
          <w:noProof/>
        </w:rPr>
      </w:r>
      <w:r>
        <w:rPr>
          <w:noProof/>
        </w:rPr>
        <w:fldChar w:fldCharType="separate"/>
      </w:r>
      <w:r>
        <w:rPr>
          <w:noProof/>
        </w:rPr>
        <w:t>66</w:t>
      </w:r>
      <w:r>
        <w:rPr>
          <w:noProof/>
        </w:rPr>
        <w:fldChar w:fldCharType="end"/>
      </w:r>
    </w:p>
    <w:p>
      <w:pPr>
        <w:pStyle w:val="TOC4"/>
        <w:rPr>
          <w:rFonts w:asciiTheme="minorHAnsi" w:eastAsiaTheme="minorEastAsia" w:hAnsiTheme="minorHAnsi" w:cstheme="minorBidi"/>
          <w:noProof/>
          <w:szCs w:val="22"/>
        </w:rPr>
      </w:pPr>
      <w:r>
        <w:rPr>
          <w:noProof/>
        </w:rPr>
        <w:t>36.</w:t>
      </w:r>
      <w:r>
        <w:rPr>
          <w:rFonts w:asciiTheme="minorHAnsi" w:eastAsiaTheme="minorEastAsia" w:hAnsiTheme="minorHAnsi" w:cstheme="minorBidi"/>
          <w:noProof/>
          <w:szCs w:val="22"/>
        </w:rPr>
        <w:tab/>
      </w:r>
      <w:r>
        <w:rPr>
          <w:noProof/>
        </w:rPr>
        <w:t>Fire equipment to be maintained, accessible and ready</w:t>
      </w:r>
      <w:r>
        <w:rPr>
          <w:noProof/>
        </w:rPr>
        <w:tab/>
      </w:r>
      <w:r>
        <w:rPr>
          <w:noProof/>
        </w:rPr>
        <w:fldChar w:fldCharType="begin"/>
      </w:r>
      <w:r>
        <w:rPr>
          <w:noProof/>
        </w:rPr>
        <w:instrText xml:space="preserve"> PAGEREF _Toc406079384 \h </w:instrText>
      </w:r>
      <w:r>
        <w:rPr>
          <w:noProof/>
        </w:rPr>
      </w:r>
      <w:r>
        <w:rPr>
          <w:noProof/>
        </w:rPr>
        <w:fldChar w:fldCharType="separate"/>
      </w:r>
      <w:r>
        <w:rPr>
          <w:noProof/>
        </w:rPr>
        <w:t>67</w:t>
      </w:r>
      <w:r>
        <w:rPr>
          <w:noProof/>
        </w:rPr>
        <w:fldChar w:fldCharType="end"/>
      </w:r>
    </w:p>
    <w:p>
      <w:pPr>
        <w:pStyle w:val="TOC7"/>
        <w:rPr>
          <w:rFonts w:asciiTheme="minorHAnsi" w:eastAsiaTheme="minorEastAsia" w:hAnsiTheme="minorHAnsi" w:cstheme="minorBidi"/>
          <w:noProof/>
          <w:szCs w:val="22"/>
        </w:rPr>
      </w:pPr>
      <w:r>
        <w:rPr>
          <w:noProof/>
        </w:rPr>
        <w:t>Division 11 — Electricity</w:t>
      </w:r>
      <w:r>
        <w:rPr>
          <w:noProof/>
        </w:rPr>
        <w:tab/>
      </w:r>
      <w:r>
        <w:rPr>
          <w:noProof/>
        </w:rPr>
        <w:fldChar w:fldCharType="begin"/>
      </w:r>
      <w:r>
        <w:rPr>
          <w:noProof/>
        </w:rPr>
        <w:instrText xml:space="preserve"> PAGEREF _Toc406079385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37.</w:t>
      </w:r>
      <w:r>
        <w:rPr>
          <w:rFonts w:asciiTheme="minorHAnsi" w:eastAsiaTheme="minorEastAsia" w:hAnsiTheme="minorHAnsi" w:cstheme="minorBidi"/>
          <w:noProof/>
          <w:szCs w:val="22"/>
        </w:rPr>
        <w:tab/>
      </w:r>
      <w:r>
        <w:rPr>
          <w:noProof/>
        </w:rPr>
        <w:t>Electricity to sites</w:t>
      </w:r>
      <w:r>
        <w:rPr>
          <w:noProof/>
        </w:rPr>
        <w:tab/>
      </w:r>
      <w:r>
        <w:rPr>
          <w:noProof/>
        </w:rPr>
        <w:fldChar w:fldCharType="begin"/>
      </w:r>
      <w:r>
        <w:rPr>
          <w:noProof/>
        </w:rPr>
        <w:instrText xml:space="preserve"> PAGEREF _Toc406079386 \h </w:instrText>
      </w:r>
      <w:r>
        <w:rPr>
          <w:noProof/>
        </w:rPr>
      </w:r>
      <w:r>
        <w:rPr>
          <w:noProof/>
        </w:rPr>
        <w:fldChar w:fldCharType="separate"/>
      </w:r>
      <w:r>
        <w:rPr>
          <w:noProof/>
        </w:rPr>
        <w:t>67</w:t>
      </w:r>
      <w:r>
        <w:rPr>
          <w:noProof/>
        </w:rPr>
        <w:fldChar w:fldCharType="end"/>
      </w:r>
    </w:p>
    <w:p>
      <w:pPr>
        <w:pStyle w:val="TOC7"/>
        <w:rPr>
          <w:rFonts w:asciiTheme="minorHAnsi" w:eastAsiaTheme="minorEastAsia" w:hAnsiTheme="minorHAnsi" w:cstheme="minorBidi"/>
          <w:noProof/>
          <w:szCs w:val="22"/>
        </w:rPr>
      </w:pPr>
      <w:r>
        <w:rPr>
          <w:noProof/>
        </w:rPr>
        <w:t>Division 12 — Water supply</w:t>
      </w:r>
      <w:r>
        <w:rPr>
          <w:noProof/>
        </w:rPr>
        <w:tab/>
      </w:r>
      <w:r>
        <w:rPr>
          <w:noProof/>
        </w:rPr>
        <w:fldChar w:fldCharType="begin"/>
      </w:r>
      <w:r>
        <w:rPr>
          <w:noProof/>
        </w:rPr>
        <w:instrText xml:space="preserve"> PAGEREF _Toc406079387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38.</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_Toc406079388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39.</w:t>
      </w:r>
      <w:r>
        <w:rPr>
          <w:rFonts w:asciiTheme="minorHAnsi" w:eastAsiaTheme="minorEastAsia" w:hAnsiTheme="minorHAnsi" w:cstheme="minorBidi"/>
          <w:noProof/>
          <w:szCs w:val="22"/>
        </w:rPr>
        <w:tab/>
      </w:r>
      <w:r>
        <w:rPr>
          <w:noProof/>
        </w:rPr>
        <w:t>AS 3500.1</w:t>
      </w:r>
      <w:r>
        <w:rPr>
          <w:noProof/>
        </w:rPr>
        <w:tab/>
      </w:r>
      <w:r>
        <w:rPr>
          <w:noProof/>
        </w:rPr>
        <w:fldChar w:fldCharType="begin"/>
      </w:r>
      <w:r>
        <w:rPr>
          <w:noProof/>
        </w:rPr>
        <w:instrText xml:space="preserve"> PAGEREF _Toc406079389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40.</w:t>
      </w:r>
      <w:r>
        <w:rPr>
          <w:rFonts w:asciiTheme="minorHAnsi" w:eastAsiaTheme="minorEastAsia" w:hAnsiTheme="minorHAnsi" w:cstheme="minorBidi"/>
          <w:noProof/>
          <w:szCs w:val="22"/>
        </w:rPr>
        <w:tab/>
      </w:r>
      <w:r>
        <w:rPr>
          <w:noProof/>
        </w:rPr>
        <w:t>Tap at transit park and nature based park</w:t>
      </w:r>
      <w:r>
        <w:rPr>
          <w:noProof/>
        </w:rPr>
        <w:tab/>
      </w:r>
      <w:r>
        <w:rPr>
          <w:noProof/>
        </w:rPr>
        <w:fldChar w:fldCharType="begin"/>
      </w:r>
      <w:r>
        <w:rPr>
          <w:noProof/>
        </w:rPr>
        <w:instrText xml:space="preserve"> PAGEREF _Toc406079390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41.</w:t>
      </w:r>
      <w:r>
        <w:rPr>
          <w:rFonts w:asciiTheme="minorHAnsi" w:eastAsiaTheme="minorEastAsia" w:hAnsiTheme="minorHAnsi" w:cstheme="minorBidi"/>
          <w:noProof/>
          <w:szCs w:val="22"/>
        </w:rPr>
        <w:tab/>
      </w:r>
      <w:r>
        <w:rPr>
          <w:noProof/>
        </w:rPr>
        <w:t>Tap at camping ground</w:t>
      </w:r>
      <w:r>
        <w:rPr>
          <w:noProof/>
        </w:rPr>
        <w:tab/>
      </w:r>
      <w:r>
        <w:rPr>
          <w:noProof/>
        </w:rPr>
        <w:fldChar w:fldCharType="begin"/>
      </w:r>
      <w:r>
        <w:rPr>
          <w:noProof/>
        </w:rPr>
        <w:instrText xml:space="preserve"> PAGEREF _Toc406079391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rPr>
        <w:t>42.</w:t>
      </w:r>
      <w:r>
        <w:rPr>
          <w:rFonts w:asciiTheme="minorHAnsi" w:eastAsiaTheme="minorEastAsia" w:hAnsiTheme="minorHAnsi" w:cstheme="minorBidi"/>
          <w:noProof/>
          <w:szCs w:val="22"/>
        </w:rPr>
        <w:tab/>
      </w:r>
      <w:r>
        <w:rPr>
          <w:noProof/>
        </w:rPr>
        <w:t>Potable water for sites</w:t>
      </w:r>
      <w:r>
        <w:rPr>
          <w:noProof/>
        </w:rPr>
        <w:tab/>
      </w:r>
      <w:r>
        <w:rPr>
          <w:noProof/>
        </w:rPr>
        <w:fldChar w:fldCharType="begin"/>
      </w:r>
      <w:r>
        <w:rPr>
          <w:noProof/>
        </w:rPr>
        <w:instrText xml:space="preserve"> PAGEREF _Toc406079392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rPr>
        <w:t>43.</w:t>
      </w:r>
      <w:r>
        <w:rPr>
          <w:rFonts w:asciiTheme="minorHAnsi" w:eastAsiaTheme="minorEastAsia" w:hAnsiTheme="minorHAnsi" w:cstheme="minorBidi"/>
          <w:noProof/>
          <w:szCs w:val="22"/>
        </w:rPr>
        <w:tab/>
      </w:r>
      <w:r>
        <w:rPr>
          <w:noProof/>
        </w:rPr>
        <w:t>Long stay sites to have own tap or connection</w:t>
      </w:r>
      <w:r>
        <w:rPr>
          <w:noProof/>
        </w:rPr>
        <w:tab/>
      </w:r>
      <w:r>
        <w:rPr>
          <w:noProof/>
        </w:rPr>
        <w:fldChar w:fldCharType="begin"/>
      </w:r>
      <w:r>
        <w:rPr>
          <w:noProof/>
        </w:rPr>
        <w:instrText xml:space="preserve"> PAGEREF _Toc406079393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rPr>
        <w:t>44.</w:t>
      </w:r>
      <w:r>
        <w:rPr>
          <w:rFonts w:asciiTheme="minorHAnsi" w:eastAsiaTheme="minorEastAsia" w:hAnsiTheme="minorHAnsi" w:cstheme="minorBidi"/>
          <w:noProof/>
          <w:szCs w:val="22"/>
        </w:rPr>
        <w:tab/>
      </w:r>
      <w:r>
        <w:rPr>
          <w:noProof/>
        </w:rPr>
        <w:t>Tap within 10 metres of short stay sites</w:t>
      </w:r>
      <w:r>
        <w:rPr>
          <w:noProof/>
        </w:rPr>
        <w:tab/>
      </w:r>
      <w:r>
        <w:rPr>
          <w:noProof/>
        </w:rPr>
        <w:fldChar w:fldCharType="begin"/>
      </w:r>
      <w:r>
        <w:rPr>
          <w:noProof/>
        </w:rPr>
        <w:instrText xml:space="preserve"> PAGEREF _Toc406079394 \h </w:instrText>
      </w:r>
      <w:r>
        <w:rPr>
          <w:noProof/>
        </w:rPr>
      </w:r>
      <w:r>
        <w:rPr>
          <w:noProof/>
        </w:rPr>
        <w:fldChar w:fldCharType="separate"/>
      </w:r>
      <w:r>
        <w:rPr>
          <w:noProof/>
        </w:rPr>
        <w:t>68</w:t>
      </w:r>
      <w:r>
        <w:rPr>
          <w:noProof/>
        </w:rPr>
        <w:fldChar w:fldCharType="end"/>
      </w:r>
    </w:p>
    <w:p>
      <w:pPr>
        <w:pStyle w:val="TOC7"/>
        <w:rPr>
          <w:rFonts w:asciiTheme="minorHAnsi" w:eastAsiaTheme="minorEastAsia" w:hAnsiTheme="minorHAnsi" w:cstheme="minorBidi"/>
          <w:noProof/>
          <w:szCs w:val="22"/>
        </w:rPr>
      </w:pPr>
      <w:r>
        <w:rPr>
          <w:noProof/>
        </w:rPr>
        <w:t>Division 13 — Waste water, sewage and drainage</w:t>
      </w:r>
      <w:r>
        <w:rPr>
          <w:noProof/>
        </w:rPr>
        <w:tab/>
      </w:r>
      <w:r>
        <w:rPr>
          <w:noProof/>
        </w:rPr>
        <w:fldChar w:fldCharType="begin"/>
      </w:r>
      <w:r>
        <w:rPr>
          <w:noProof/>
        </w:rPr>
        <w:instrText xml:space="preserve"> PAGEREF _Toc406079395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rPr>
        <w:t>45.</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_Toc406079396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rPr>
        <w:t>46.</w:t>
      </w:r>
      <w:r>
        <w:rPr>
          <w:rFonts w:asciiTheme="minorHAnsi" w:eastAsiaTheme="minorEastAsia" w:hAnsiTheme="minorHAnsi" w:cstheme="minorBidi"/>
          <w:noProof/>
          <w:szCs w:val="22"/>
        </w:rPr>
        <w:tab/>
      </w:r>
      <w:r>
        <w:rPr>
          <w:noProof/>
        </w:rPr>
        <w:t>Waste water disposal</w:t>
      </w:r>
      <w:r>
        <w:rPr>
          <w:noProof/>
        </w:rPr>
        <w:tab/>
      </w:r>
      <w:r>
        <w:rPr>
          <w:noProof/>
        </w:rPr>
        <w:fldChar w:fldCharType="begin"/>
      </w:r>
      <w:r>
        <w:rPr>
          <w:noProof/>
        </w:rPr>
        <w:instrText xml:space="preserve"> PAGEREF _Toc406079397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rPr>
        <w:t>47.</w:t>
      </w:r>
      <w:r>
        <w:rPr>
          <w:rFonts w:asciiTheme="minorHAnsi" w:eastAsiaTheme="minorEastAsia" w:hAnsiTheme="minorHAnsi" w:cstheme="minorBidi"/>
          <w:noProof/>
          <w:szCs w:val="22"/>
        </w:rPr>
        <w:tab/>
      </w:r>
      <w:r>
        <w:rPr>
          <w:noProof/>
        </w:rPr>
        <w:t>Chemical toilet dump point</w:t>
      </w:r>
      <w:r>
        <w:rPr>
          <w:noProof/>
        </w:rPr>
        <w:tab/>
      </w:r>
      <w:r>
        <w:rPr>
          <w:noProof/>
        </w:rPr>
        <w:fldChar w:fldCharType="begin"/>
      </w:r>
      <w:r>
        <w:rPr>
          <w:noProof/>
        </w:rPr>
        <w:instrText xml:space="preserve"> PAGEREF _Toc406079398 \h </w:instrText>
      </w:r>
      <w:r>
        <w:rPr>
          <w:noProof/>
        </w:rPr>
      </w:r>
      <w:r>
        <w:rPr>
          <w:noProof/>
        </w:rPr>
        <w:fldChar w:fldCharType="separate"/>
      </w:r>
      <w:r>
        <w:rPr>
          <w:noProof/>
        </w:rPr>
        <w:t>69</w:t>
      </w:r>
      <w:r>
        <w:rPr>
          <w:noProof/>
        </w:rPr>
        <w:fldChar w:fldCharType="end"/>
      </w:r>
    </w:p>
    <w:p>
      <w:pPr>
        <w:pStyle w:val="TOC7"/>
        <w:rPr>
          <w:rFonts w:asciiTheme="minorHAnsi" w:eastAsiaTheme="minorEastAsia" w:hAnsiTheme="minorHAnsi" w:cstheme="minorBidi"/>
          <w:noProof/>
          <w:szCs w:val="22"/>
        </w:rPr>
      </w:pPr>
      <w:r>
        <w:rPr>
          <w:noProof/>
        </w:rPr>
        <w:t>Division 14 — Miscellaneous</w:t>
      </w:r>
      <w:r>
        <w:rPr>
          <w:noProof/>
        </w:rPr>
        <w:tab/>
      </w:r>
      <w:r>
        <w:rPr>
          <w:noProof/>
        </w:rPr>
        <w:fldChar w:fldCharType="begin"/>
      </w:r>
      <w:r>
        <w:rPr>
          <w:noProof/>
        </w:rPr>
        <w:instrText xml:space="preserve"> PAGEREF _Toc406079399 \h </w:instrText>
      </w:r>
      <w:r>
        <w:rPr>
          <w:noProof/>
        </w:rPr>
      </w:r>
      <w:r>
        <w:rPr>
          <w:noProof/>
        </w:rPr>
        <w:fldChar w:fldCharType="separate"/>
      </w:r>
      <w:r>
        <w:rPr>
          <w:noProof/>
        </w:rPr>
        <w:t>69</w:t>
      </w:r>
      <w:r>
        <w:rPr>
          <w:noProof/>
        </w:rPr>
        <w:fldChar w:fldCharType="end"/>
      </w:r>
    </w:p>
    <w:p>
      <w:pPr>
        <w:pStyle w:val="TOC4"/>
        <w:rPr>
          <w:rFonts w:asciiTheme="minorHAnsi" w:eastAsiaTheme="minorEastAsia" w:hAnsiTheme="minorHAnsi" w:cstheme="minorBidi"/>
          <w:noProof/>
          <w:szCs w:val="22"/>
        </w:rPr>
      </w:pPr>
      <w:r>
        <w:rPr>
          <w:noProof/>
        </w:rPr>
        <w:t>48.</w:t>
      </w:r>
      <w:r>
        <w:rPr>
          <w:rFonts w:asciiTheme="minorHAnsi" w:eastAsiaTheme="minorEastAsia" w:hAnsiTheme="minorHAnsi" w:cstheme="minorBidi"/>
          <w:noProof/>
          <w:szCs w:val="22"/>
        </w:rPr>
        <w:tab/>
      </w:r>
      <w:r>
        <w:rPr>
          <w:noProof/>
        </w:rPr>
        <w:t>Cyclone activity</w:t>
      </w:r>
      <w:r>
        <w:rPr>
          <w:noProof/>
        </w:rPr>
        <w:tab/>
      </w:r>
      <w:r>
        <w:rPr>
          <w:noProof/>
        </w:rPr>
        <w:fldChar w:fldCharType="begin"/>
      </w:r>
      <w:r>
        <w:rPr>
          <w:noProof/>
        </w:rPr>
        <w:instrText xml:space="preserve"> PAGEREF _Toc406079400 \h </w:instrText>
      </w:r>
      <w:r>
        <w:rPr>
          <w:noProof/>
        </w:rPr>
      </w:r>
      <w:r>
        <w:rPr>
          <w:noProof/>
        </w:rPr>
        <w:fldChar w:fldCharType="separate"/>
      </w:r>
      <w:r>
        <w:rPr>
          <w:noProof/>
        </w:rPr>
        <w:t>69</w:t>
      </w:r>
      <w:r>
        <w:rPr>
          <w:noProof/>
        </w:rPr>
        <w:fldChar w:fldCharType="end"/>
      </w:r>
    </w:p>
    <w:p>
      <w:pPr>
        <w:pStyle w:val="TOC4"/>
        <w:rPr>
          <w:rFonts w:asciiTheme="minorHAnsi" w:eastAsiaTheme="minorEastAsia" w:hAnsiTheme="minorHAnsi" w:cstheme="minorBidi"/>
          <w:noProof/>
          <w:szCs w:val="22"/>
        </w:rPr>
      </w:pPr>
      <w:r>
        <w:rPr>
          <w:noProof/>
        </w:rPr>
        <w:t>49.</w:t>
      </w:r>
      <w:r>
        <w:rPr>
          <w:rFonts w:asciiTheme="minorHAnsi" w:eastAsiaTheme="minorEastAsia" w:hAnsiTheme="minorHAnsi" w:cstheme="minorBidi"/>
          <w:noProof/>
          <w:szCs w:val="22"/>
        </w:rPr>
        <w:tab/>
      </w:r>
      <w:r>
        <w:rPr>
          <w:noProof/>
        </w:rPr>
        <w:t>Rubbish</w:t>
      </w:r>
      <w:r>
        <w:rPr>
          <w:noProof/>
        </w:rPr>
        <w:tab/>
      </w:r>
      <w:r>
        <w:rPr>
          <w:noProof/>
        </w:rPr>
        <w:fldChar w:fldCharType="begin"/>
      </w:r>
      <w:r>
        <w:rPr>
          <w:noProof/>
        </w:rPr>
        <w:instrText xml:space="preserve"> PAGEREF _Toc406079401 \h </w:instrText>
      </w:r>
      <w:r>
        <w:rPr>
          <w:noProof/>
        </w:rPr>
      </w:r>
      <w:r>
        <w:rPr>
          <w:noProof/>
        </w:rPr>
        <w:fldChar w:fldCharType="separate"/>
      </w:r>
      <w:r>
        <w:rPr>
          <w:noProof/>
        </w:rPr>
        <w:t>69</w:t>
      </w:r>
      <w:r>
        <w:rPr>
          <w:noProof/>
        </w:rPr>
        <w:fldChar w:fldCharType="end"/>
      </w:r>
    </w:p>
    <w:p>
      <w:pPr>
        <w:pStyle w:val="TOC4"/>
        <w:rPr>
          <w:rFonts w:asciiTheme="minorHAnsi" w:eastAsiaTheme="minorEastAsia" w:hAnsiTheme="minorHAnsi" w:cstheme="minorBidi"/>
          <w:noProof/>
          <w:szCs w:val="22"/>
        </w:rPr>
      </w:pPr>
      <w:r>
        <w:rPr>
          <w:noProof/>
        </w:rPr>
        <w:t>50.</w:t>
      </w:r>
      <w:r>
        <w:rPr>
          <w:rFonts w:asciiTheme="minorHAnsi" w:eastAsiaTheme="minorEastAsia" w:hAnsiTheme="minorHAnsi" w:cstheme="minorBidi"/>
          <w:noProof/>
          <w:szCs w:val="22"/>
        </w:rPr>
        <w:tab/>
      </w:r>
      <w:r>
        <w:rPr>
          <w:noProof/>
        </w:rPr>
        <w:t>Telephones</w:t>
      </w:r>
      <w:r>
        <w:rPr>
          <w:noProof/>
        </w:rPr>
        <w:tab/>
      </w:r>
      <w:r>
        <w:rPr>
          <w:noProof/>
        </w:rPr>
        <w:fldChar w:fldCharType="begin"/>
      </w:r>
      <w:r>
        <w:rPr>
          <w:noProof/>
        </w:rPr>
        <w:instrText xml:space="preserve"> PAGEREF _Toc406079402 \h </w:instrText>
      </w:r>
      <w:r>
        <w:rPr>
          <w:noProof/>
        </w:rPr>
      </w:r>
      <w:r>
        <w:rPr>
          <w:noProof/>
        </w:rPr>
        <w:fldChar w:fldCharType="separate"/>
      </w:r>
      <w:r>
        <w:rPr>
          <w:noProof/>
        </w:rPr>
        <w:t>70</w:t>
      </w:r>
      <w:r>
        <w:rPr>
          <w:noProof/>
        </w:rPr>
        <w:fldChar w:fldCharType="end"/>
      </w:r>
    </w:p>
    <w:p>
      <w:pPr>
        <w:pStyle w:val="TOC4"/>
        <w:rPr>
          <w:rFonts w:asciiTheme="minorHAnsi" w:eastAsiaTheme="minorEastAsia" w:hAnsiTheme="minorHAnsi" w:cstheme="minorBidi"/>
          <w:noProof/>
          <w:szCs w:val="22"/>
        </w:rPr>
      </w:pPr>
      <w:r>
        <w:rPr>
          <w:noProof/>
        </w:rPr>
        <w:t>51.</w:t>
      </w:r>
      <w:r>
        <w:rPr>
          <w:rFonts w:asciiTheme="minorHAnsi" w:eastAsiaTheme="minorEastAsia" w:hAnsiTheme="minorHAnsi" w:cstheme="minorBidi"/>
          <w:noProof/>
          <w:szCs w:val="22"/>
        </w:rPr>
        <w:tab/>
      </w:r>
      <w:r>
        <w:rPr>
          <w:noProof/>
        </w:rPr>
        <w:t>Postal service</w:t>
      </w:r>
      <w:r>
        <w:rPr>
          <w:noProof/>
        </w:rPr>
        <w:tab/>
      </w:r>
      <w:r>
        <w:rPr>
          <w:noProof/>
        </w:rPr>
        <w:fldChar w:fldCharType="begin"/>
      </w:r>
      <w:r>
        <w:rPr>
          <w:noProof/>
        </w:rPr>
        <w:instrText xml:space="preserve"> PAGEREF _Toc406079403 \h </w:instrText>
      </w:r>
      <w:r>
        <w:rPr>
          <w:noProof/>
        </w:rPr>
      </w:r>
      <w:r>
        <w:rPr>
          <w:noProof/>
        </w:rPr>
        <w:fldChar w:fldCharType="separate"/>
      </w:r>
      <w:r>
        <w:rPr>
          <w:noProof/>
        </w:rPr>
        <w:t>70</w:t>
      </w:r>
      <w:r>
        <w:rPr>
          <w:noProof/>
        </w:rPr>
        <w:fldChar w:fldCharType="end"/>
      </w:r>
    </w:p>
    <w:p>
      <w:pPr>
        <w:pStyle w:val="TOC4"/>
        <w:rPr>
          <w:rFonts w:asciiTheme="minorHAnsi" w:eastAsiaTheme="minorEastAsia" w:hAnsiTheme="minorHAnsi" w:cstheme="minorBidi"/>
          <w:noProof/>
          <w:szCs w:val="22"/>
        </w:rPr>
      </w:pPr>
      <w:r>
        <w:rPr>
          <w:noProof/>
        </w:rPr>
        <w:t>52.</w:t>
      </w:r>
      <w:r>
        <w:rPr>
          <w:rFonts w:asciiTheme="minorHAnsi" w:eastAsiaTheme="minorEastAsia" w:hAnsiTheme="minorHAnsi" w:cstheme="minorBidi"/>
          <w:noProof/>
          <w:szCs w:val="22"/>
        </w:rPr>
        <w:tab/>
      </w:r>
      <w:r>
        <w:rPr>
          <w:noProof/>
        </w:rPr>
        <w:t>Solid fuel fires and appliances</w:t>
      </w:r>
      <w:r>
        <w:rPr>
          <w:noProof/>
        </w:rPr>
        <w:tab/>
      </w:r>
      <w:r>
        <w:rPr>
          <w:noProof/>
        </w:rPr>
        <w:fldChar w:fldCharType="begin"/>
      </w:r>
      <w:r>
        <w:rPr>
          <w:noProof/>
        </w:rPr>
        <w:instrText xml:space="preserve"> PAGEREF _Toc406079404 \h </w:instrText>
      </w:r>
      <w:r>
        <w:rPr>
          <w:noProof/>
        </w:rPr>
      </w:r>
      <w:r>
        <w:rPr>
          <w:noProof/>
        </w:rPr>
        <w:fldChar w:fldCharType="separate"/>
      </w:r>
      <w:r>
        <w:rPr>
          <w:noProof/>
        </w:rPr>
        <w:t>70</w:t>
      </w:r>
      <w:r>
        <w:rPr>
          <w:noProof/>
        </w:rPr>
        <w:fldChar w:fldCharType="end"/>
      </w:r>
    </w:p>
    <w:p>
      <w:pPr>
        <w:pStyle w:val="TOC5"/>
        <w:rPr>
          <w:rFonts w:asciiTheme="minorHAnsi" w:eastAsiaTheme="minorEastAsia" w:hAnsiTheme="minorHAnsi" w:cstheme="minorBidi"/>
          <w:b w:val="0"/>
          <w:noProof/>
          <w:sz w:val="22"/>
          <w:szCs w:val="22"/>
        </w:rPr>
      </w:pPr>
      <w:r>
        <w:rPr>
          <w:noProof/>
        </w:rPr>
        <w:t>Schedule 8 — Definitions</w:t>
      </w:r>
      <w:r>
        <w:rPr>
          <w:noProof/>
        </w:rPr>
        <w:tab/>
      </w:r>
      <w:r>
        <w:rPr>
          <w:noProof/>
        </w:rPr>
        <w:fldChar w:fldCharType="begin"/>
      </w:r>
      <w:r>
        <w:rPr>
          <w:noProof/>
        </w:rPr>
        <w:instrText xml:space="preserve"> PAGEREF _Toc406079405 \h </w:instrText>
      </w:r>
      <w:r>
        <w:rPr>
          <w:noProof/>
        </w:rPr>
      </w:r>
      <w:r>
        <w:rPr>
          <w:noProof/>
        </w:rPr>
        <w:fldChar w:fldCharType="separate"/>
      </w:r>
      <w:r>
        <w:rPr>
          <w:noProof/>
        </w:rPr>
        <w:t>71</w:t>
      </w:r>
      <w:r>
        <w:rPr>
          <w:noProof/>
        </w:rPr>
        <w:fldChar w:fldCharType="end"/>
      </w:r>
    </w:p>
    <w:p>
      <w:pPr>
        <w:pStyle w:val="TOC5"/>
        <w:rPr>
          <w:rFonts w:asciiTheme="minorHAnsi" w:eastAsiaTheme="minorEastAsia" w:hAnsiTheme="minorHAnsi" w:cstheme="minorBidi"/>
          <w:b w:val="0"/>
          <w:noProof/>
          <w:sz w:val="22"/>
          <w:szCs w:val="22"/>
        </w:rPr>
      </w:pPr>
      <w:r>
        <w:rPr>
          <w:noProof/>
        </w:rPr>
        <w:t>Schedule 9 — Transitional provisions</w:t>
      </w:r>
      <w:r>
        <w:rPr>
          <w:noProof/>
        </w:rPr>
        <w:tab/>
      </w:r>
      <w:r>
        <w:rPr>
          <w:noProof/>
        </w:rPr>
        <w:fldChar w:fldCharType="begin"/>
      </w:r>
      <w:r>
        <w:rPr>
          <w:noProof/>
        </w:rPr>
        <w:instrText xml:space="preserve"> PAGEREF _Toc406079406 \h </w:instrText>
      </w:r>
      <w:r>
        <w:rPr>
          <w:noProof/>
        </w:rPr>
      </w:r>
      <w:r>
        <w:rPr>
          <w:noProof/>
        </w:rPr>
        <w:fldChar w:fldCharType="separate"/>
      </w:r>
      <w:r>
        <w:rPr>
          <w:noProof/>
        </w:rPr>
        <w:t>74</w:t>
      </w:r>
      <w:r>
        <w:rPr>
          <w:noProof/>
        </w:rPr>
        <w:fldChar w:fldCharType="end"/>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_Toc406079407 \h </w:instrText>
      </w:r>
      <w:r>
        <w:rPr>
          <w:noProof/>
        </w:rPr>
      </w:r>
      <w:r>
        <w:rPr>
          <w:noProof/>
        </w:rPr>
        <w:fldChar w:fldCharType="separate"/>
      </w:r>
      <w:r>
        <w:rPr>
          <w:noProof/>
        </w:rPr>
        <w:t>74</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Reference to “provision of the former legislation”</w:t>
      </w:r>
      <w:r>
        <w:rPr>
          <w:noProof/>
        </w:rPr>
        <w:tab/>
      </w:r>
      <w:r>
        <w:rPr>
          <w:noProof/>
        </w:rPr>
        <w:fldChar w:fldCharType="begin"/>
      </w:r>
      <w:r>
        <w:rPr>
          <w:noProof/>
        </w:rPr>
        <w:instrText xml:space="preserve"> PAGEREF _Toc406079408 \h </w:instrText>
      </w:r>
      <w:r>
        <w:rPr>
          <w:noProof/>
        </w:rPr>
      </w:r>
      <w:r>
        <w:rPr>
          <w:noProof/>
        </w:rPr>
        <w:fldChar w:fldCharType="separate"/>
      </w:r>
      <w:r>
        <w:rPr>
          <w:noProof/>
        </w:rPr>
        <w:t>74</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One year to comply with new provisions</w:t>
      </w:r>
      <w:r>
        <w:rPr>
          <w:noProof/>
        </w:rPr>
        <w:tab/>
      </w:r>
      <w:r>
        <w:rPr>
          <w:noProof/>
        </w:rPr>
        <w:fldChar w:fldCharType="begin"/>
      </w:r>
      <w:r>
        <w:rPr>
          <w:noProof/>
        </w:rPr>
        <w:instrText xml:space="preserve"> PAGEREF _Toc406079409 \h </w:instrText>
      </w:r>
      <w:r>
        <w:rPr>
          <w:noProof/>
        </w:rPr>
      </w:r>
      <w:r>
        <w:rPr>
          <w:noProof/>
        </w:rPr>
        <w:fldChar w:fldCharType="separate"/>
      </w:r>
      <w:r>
        <w:rPr>
          <w:noProof/>
        </w:rPr>
        <w:t>75</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Extension of time within which to comply</w:t>
      </w:r>
      <w:r>
        <w:rPr>
          <w:noProof/>
        </w:rPr>
        <w:tab/>
      </w:r>
      <w:r>
        <w:rPr>
          <w:noProof/>
        </w:rPr>
        <w:fldChar w:fldCharType="begin"/>
      </w:r>
      <w:r>
        <w:rPr>
          <w:noProof/>
        </w:rPr>
        <w:instrText xml:space="preserve"> PAGEREF _Toc406079410 \h </w:instrText>
      </w:r>
      <w:r>
        <w:rPr>
          <w:noProof/>
        </w:rPr>
      </w:r>
      <w:r>
        <w:rPr>
          <w:noProof/>
        </w:rPr>
        <w:fldChar w:fldCharType="separate"/>
      </w:r>
      <w:r>
        <w:rPr>
          <w:noProof/>
        </w:rPr>
        <w:t>75</w:t>
      </w:r>
      <w:r>
        <w:rPr>
          <w:noProof/>
        </w:rPr>
        <w:fldChar w:fldCharType="end"/>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New provisions do not apply where equivalent provision of former legislation is complied with</w:t>
      </w:r>
      <w:r>
        <w:rPr>
          <w:noProof/>
        </w:rPr>
        <w:tab/>
      </w:r>
      <w:r>
        <w:rPr>
          <w:noProof/>
        </w:rPr>
        <w:fldChar w:fldCharType="begin"/>
      </w:r>
      <w:r>
        <w:rPr>
          <w:noProof/>
        </w:rPr>
        <w:instrText xml:space="preserve"> PAGEREF _Toc406079411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Where compliance at commencement, provision continues to apply</w:t>
      </w:r>
      <w:r>
        <w:rPr>
          <w:noProof/>
        </w:rPr>
        <w:tab/>
      </w:r>
      <w:r>
        <w:rPr>
          <w:noProof/>
        </w:rPr>
        <w:fldChar w:fldCharType="begin"/>
      </w:r>
      <w:r>
        <w:rPr>
          <w:noProof/>
        </w:rPr>
        <w:instrText xml:space="preserve"> PAGEREF _Toc406079412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Registration or licence under local law</w:t>
      </w:r>
      <w:r>
        <w:rPr>
          <w:noProof/>
        </w:rPr>
        <w:tab/>
      </w:r>
      <w:r>
        <w:rPr>
          <w:noProof/>
        </w:rPr>
        <w:fldChar w:fldCharType="begin"/>
      </w:r>
      <w:r>
        <w:rPr>
          <w:noProof/>
        </w:rPr>
        <w:instrText xml:space="preserve"> PAGEREF _Toc406079413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Transitional provisions relating to Part 4</w:t>
      </w:r>
      <w:r>
        <w:rPr>
          <w:noProof/>
        </w:rPr>
        <w:tab/>
      </w:r>
      <w:r>
        <w:rPr>
          <w:noProof/>
        </w:rPr>
        <w:fldChar w:fldCharType="begin"/>
      </w:r>
      <w:r>
        <w:rPr>
          <w:noProof/>
        </w:rPr>
        <w:instrText xml:space="preserve"> PAGEREF _Toc406079414 \h </w:instrText>
      </w:r>
      <w:r>
        <w:rPr>
          <w:noProof/>
        </w:rPr>
      </w:r>
      <w:r>
        <w:rPr>
          <w:noProof/>
        </w:rPr>
        <w:fldChar w:fldCharType="separate"/>
      </w:r>
      <w:r>
        <w:rPr>
          <w:noProof/>
        </w:rPr>
        <w:t>77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rPr>
        <w:t>Compilation table</w:t>
      </w:r>
      <w:r>
        <w:rPr>
          <w:noProof/>
        </w:rPr>
        <w:tab/>
      </w:r>
      <w:r>
        <w:rPr>
          <w:noProof/>
        </w:rPr>
        <w:fldChar w:fldCharType="begin"/>
      </w:r>
      <w:r>
        <w:rPr>
          <w:noProof/>
        </w:rPr>
        <w:instrText xml:space="preserve"> PAGEREF _Toc406079416 \h </w:instrText>
      </w:r>
      <w:r>
        <w:rPr>
          <w:noProof/>
        </w:rPr>
      </w:r>
      <w:r>
        <w:rPr>
          <w:noProof/>
        </w:rPr>
        <w:fldChar w:fldCharType="separate"/>
      </w:r>
      <w:r>
        <w:rPr>
          <w:noProof/>
        </w:rPr>
        <w:t>78</w:t>
      </w:r>
      <w:r>
        <w:rPr>
          <w:noProof/>
        </w:rPr>
        <w:fldChar w:fldCharType="end"/>
      </w:r>
    </w:p>
    <w:p>
      <w:pPr>
        <w:pStyle w:val="TOC4"/>
        <w:rPr>
          <w:rFonts w:asciiTheme="minorHAnsi" w:eastAsiaTheme="minorEastAsia" w:hAnsiTheme="minorHAnsi" w:cstheme="minorBidi"/>
          <w:noProof/>
          <w:szCs w:val="22"/>
        </w:rPr>
      </w:pPr>
      <w:r>
        <w:rPr>
          <w:noProof/>
        </w:rPr>
        <w:t>Provisions that have not come into operation</w:t>
      </w:r>
      <w:r>
        <w:rPr>
          <w:noProof/>
        </w:rPr>
        <w:tab/>
      </w:r>
      <w:r>
        <w:rPr>
          <w:noProof/>
        </w:rPr>
        <w:fldChar w:fldCharType="begin"/>
      </w:r>
      <w:r>
        <w:rPr>
          <w:noProof/>
        </w:rPr>
        <w:instrText xml:space="preserve"> PAGEREF _Toc406079417 \h </w:instrText>
      </w:r>
      <w:r>
        <w:rPr>
          <w:noProof/>
        </w:rPr>
      </w:r>
      <w:r>
        <w:rPr>
          <w:noProof/>
        </w:rPr>
        <w:fldChar w:fldCharType="separate"/>
      </w:r>
      <w:r>
        <w:rPr>
          <w:noProof/>
        </w:rPr>
        <w:t>78</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1" w:name="_Toc375051837"/>
      <w:bookmarkStart w:id="2" w:name="_Toc406074274"/>
      <w:bookmarkStart w:id="3" w:name="_Toc406079233"/>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06079234"/>
      <w:r>
        <w:rPr>
          <w:rStyle w:val="CharSectno"/>
        </w:rPr>
        <w:t>1</w:t>
      </w:r>
      <w:r>
        <w:rPr>
          <w:snapToGrid w:val="0"/>
        </w:rPr>
        <w:t xml:space="preserve">. </w:t>
      </w:r>
      <w:r>
        <w:rPr>
          <w:snapToGrid w:val="0"/>
        </w:rPr>
        <w:tab/>
        <w:t>Citation</w:t>
      </w:r>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i/>
          <w:snapToGrid w:val="0"/>
        </w:rPr>
        <w:t>.</w:t>
      </w:r>
    </w:p>
    <w:p>
      <w:pPr>
        <w:pStyle w:val="Heading5"/>
        <w:rPr>
          <w:snapToGrid w:val="0"/>
        </w:rPr>
      </w:pPr>
      <w:bookmarkStart w:id="5" w:name="_Toc406079235"/>
      <w:r>
        <w:rPr>
          <w:rStyle w:val="CharSectno"/>
        </w:rPr>
        <w:t>2</w:t>
      </w:r>
      <w:r>
        <w:rPr>
          <w:snapToGrid w:val="0"/>
        </w:rPr>
        <w:t xml:space="preserve">. </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6" w:name="_Toc406079236"/>
      <w:r>
        <w:rPr>
          <w:rStyle w:val="CharSectno"/>
        </w:rPr>
        <w:t>3</w:t>
      </w:r>
      <w:r>
        <w:rPr>
          <w:snapToGrid w:val="0"/>
        </w:rPr>
        <w:t xml:space="preserve">. </w:t>
      </w:r>
      <w:r>
        <w:rPr>
          <w:snapToGrid w:val="0"/>
        </w:rPr>
        <w:tab/>
        <w:t>Definitions</w:t>
      </w:r>
      <w:bookmarkEnd w:id="6"/>
      <w:r>
        <w:rPr>
          <w:snapToGrid w:val="0"/>
        </w:rPr>
        <w:t xml:space="preserve"> </w:t>
      </w:r>
    </w:p>
    <w:p>
      <w:pPr>
        <w:pStyle w:val="Subsection"/>
        <w:rPr>
          <w:snapToGrid w:val="0"/>
        </w:rPr>
      </w:pPr>
      <w:r>
        <w:rPr>
          <w:snapToGrid w:val="0"/>
        </w:rPr>
        <w:tab/>
      </w:r>
      <w:r>
        <w:rPr>
          <w:snapToGrid w:val="0"/>
        </w:rPr>
        <w:tab/>
        <w:t>In these regulations, the definitions in Schedule 8 apply unless the contrary intention appears.</w:t>
      </w:r>
    </w:p>
    <w:p>
      <w:pPr>
        <w:pStyle w:val="Heading5"/>
        <w:rPr>
          <w:snapToGrid w:val="0"/>
        </w:rPr>
      </w:pPr>
      <w:bookmarkStart w:id="7" w:name="_Toc406079237"/>
      <w:r>
        <w:rPr>
          <w:rStyle w:val="CharSectno"/>
        </w:rPr>
        <w:t>4</w:t>
      </w:r>
      <w:r>
        <w:rPr>
          <w:snapToGrid w:val="0"/>
        </w:rPr>
        <w:t xml:space="preserve">. </w:t>
      </w:r>
      <w:r>
        <w:rPr>
          <w:snapToGrid w:val="0"/>
        </w:rPr>
        <w:tab/>
        <w:t>Definition of “park home”</w:t>
      </w:r>
      <w:bookmarkEnd w:id="7"/>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section 15 of the </w:t>
      </w:r>
      <w:r>
        <w:rPr>
          <w:i/>
          <w:snapToGrid w:val="0"/>
        </w:rPr>
        <w:t>Road Traffic Act 1974</w:t>
      </w:r>
      <w:r>
        <w:rPr>
          <w:snapToGrid w:val="0"/>
        </w:rPr>
        <w:t>, 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rPr>
          <w:b/>
        </w:rPr>
        <w:tab/>
      </w:r>
      <w:r>
        <w:rPr>
          <w:rStyle w:val="CharDefText"/>
          <w:bCs/>
        </w:rPr>
        <w:t>road</w:t>
      </w:r>
      <w:r>
        <w:t xml:space="preserve"> has the same meaning as it has for the purposes of the </w:t>
      </w:r>
      <w:r>
        <w:rPr>
          <w:i/>
        </w:rPr>
        <w:t>Road Traffic Act 1974</w:t>
      </w:r>
      <w:r>
        <w:t>.</w:t>
      </w:r>
    </w:p>
    <w:p>
      <w:pPr>
        <w:pStyle w:val="Heading5"/>
        <w:rPr>
          <w:snapToGrid w:val="0"/>
        </w:rPr>
      </w:pPr>
      <w:bookmarkStart w:id="8" w:name="_Toc406079238"/>
      <w:r>
        <w:rPr>
          <w:rStyle w:val="CharSectno"/>
        </w:rPr>
        <w:t>5</w:t>
      </w:r>
      <w:r>
        <w:rPr>
          <w:snapToGrid w:val="0"/>
        </w:rPr>
        <w:t xml:space="preserve">. </w:t>
      </w:r>
      <w:r>
        <w:rPr>
          <w:snapToGrid w:val="0"/>
        </w:rPr>
        <w:tab/>
        <w:t>Definition of “annexe”</w:t>
      </w:r>
      <w:bookmarkEnd w:id="8"/>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rPr>
          <w:snapToGrid w:val="0"/>
        </w:rPr>
      </w:pPr>
      <w:bookmarkStart w:id="9" w:name="_Toc406079239"/>
      <w:r>
        <w:rPr>
          <w:rStyle w:val="CharSectno"/>
        </w:rPr>
        <w:t>6</w:t>
      </w:r>
      <w:r>
        <w:rPr>
          <w:snapToGrid w:val="0"/>
        </w:rPr>
        <w:t xml:space="preserve">. </w:t>
      </w:r>
      <w:r>
        <w:rPr>
          <w:snapToGrid w:val="0"/>
        </w:rPr>
        <w:tab/>
        <w:t>Local government</w:t>
      </w:r>
      <w:bookmarkEnd w:id="9"/>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10" w:name="_Toc406079240"/>
      <w:r>
        <w:rPr>
          <w:rStyle w:val="CharSectno"/>
        </w:rPr>
        <w:t>7</w:t>
      </w:r>
      <w:r>
        <w:rPr>
          <w:snapToGrid w:val="0"/>
        </w:rPr>
        <w:t xml:space="preserve">. </w:t>
      </w:r>
      <w:r>
        <w:rPr>
          <w:snapToGrid w:val="0"/>
        </w:rPr>
        <w:tab/>
        <w:t>Imposition of conditions on licence</w:t>
      </w:r>
      <w:bookmarkEnd w:id="10"/>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11" w:name="_Toc375051845"/>
      <w:bookmarkStart w:id="12" w:name="_Toc406074282"/>
      <w:bookmarkStart w:id="13" w:name="_Toc406079241"/>
      <w:r>
        <w:rPr>
          <w:rStyle w:val="CharPartNo"/>
        </w:rPr>
        <w:t>Part 2</w:t>
      </w:r>
      <w:r>
        <w:rPr>
          <w:rStyle w:val="CharDivNo"/>
        </w:rPr>
        <w:t> </w:t>
      </w:r>
      <w:r>
        <w:t>—</w:t>
      </w:r>
      <w:r>
        <w:rPr>
          <w:rStyle w:val="CharDivText"/>
        </w:rPr>
        <w:t> </w:t>
      </w:r>
      <w:r>
        <w:rPr>
          <w:rStyle w:val="CharPartText"/>
        </w:rPr>
        <w:t>Caravanning and camping generally</w:t>
      </w:r>
      <w:bookmarkEnd w:id="11"/>
      <w:bookmarkEnd w:id="12"/>
      <w:bookmarkEnd w:id="13"/>
      <w:r>
        <w:rPr>
          <w:rStyle w:val="CharPartText"/>
        </w:rPr>
        <w:t xml:space="preserve"> </w:t>
      </w:r>
    </w:p>
    <w:p>
      <w:pPr>
        <w:pStyle w:val="Heading5"/>
        <w:rPr>
          <w:snapToGrid w:val="0"/>
        </w:rPr>
      </w:pPr>
      <w:bookmarkStart w:id="14" w:name="_Toc406079242"/>
      <w:r>
        <w:rPr>
          <w:rStyle w:val="CharSectno"/>
        </w:rPr>
        <w:t>8</w:t>
      </w:r>
      <w:r>
        <w:rPr>
          <w:snapToGrid w:val="0"/>
        </w:rPr>
        <w:t xml:space="preserve">. </w:t>
      </w:r>
      <w:r>
        <w:rPr>
          <w:snapToGrid w:val="0"/>
        </w:rPr>
        <w:tab/>
        <w:t>This Part subject to other written law</w:t>
      </w:r>
      <w:bookmarkEnd w:id="14"/>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15" w:name="_Toc406079243"/>
      <w:r>
        <w:t>8A.</w:t>
      </w:r>
      <w:r>
        <w:tab/>
        <w:t>Definition of “camp” in this Part</w:t>
      </w:r>
      <w:bookmarkEnd w:id="15"/>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16" w:name="_Toc406079244"/>
      <w:r>
        <w:rPr>
          <w:rStyle w:val="CharSectno"/>
        </w:rPr>
        <w:t>9</w:t>
      </w:r>
      <w:r>
        <w:rPr>
          <w:snapToGrid w:val="0"/>
        </w:rPr>
        <w:t xml:space="preserve">. </w:t>
      </w:r>
      <w:r>
        <w:rPr>
          <w:snapToGrid w:val="0"/>
        </w:rPr>
        <w:tab/>
        <w:t>Park homes may only be occupied in caravan parks</w:t>
      </w:r>
      <w:bookmarkEnd w:id="16"/>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Penalty: $3 000.</w:t>
      </w:r>
    </w:p>
    <w:p>
      <w:pPr>
        <w:pStyle w:val="Heading5"/>
        <w:rPr>
          <w:snapToGrid w:val="0"/>
        </w:rPr>
      </w:pPr>
      <w:bookmarkStart w:id="17" w:name="_Toc406079245"/>
      <w:r>
        <w:rPr>
          <w:rStyle w:val="CharSectno"/>
        </w:rPr>
        <w:t>10</w:t>
      </w:r>
      <w:r>
        <w:rPr>
          <w:snapToGrid w:val="0"/>
        </w:rPr>
        <w:t xml:space="preserve">. </w:t>
      </w:r>
      <w:r>
        <w:rPr>
          <w:snapToGrid w:val="0"/>
        </w:rPr>
        <w:tab/>
        <w:t>Where a person may camp</w:t>
      </w:r>
      <w:bookmarkEnd w:id="17"/>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 $1 000.</w:t>
      </w:r>
    </w:p>
    <w:p>
      <w:pPr>
        <w:pStyle w:val="Heading5"/>
        <w:rPr>
          <w:snapToGrid w:val="0"/>
        </w:rPr>
      </w:pPr>
      <w:bookmarkStart w:id="18" w:name="_Toc406079246"/>
      <w:r>
        <w:rPr>
          <w:rStyle w:val="CharSectno"/>
        </w:rPr>
        <w:t>11</w:t>
      </w:r>
      <w:r>
        <w:rPr>
          <w:snapToGrid w:val="0"/>
        </w:rPr>
        <w:t xml:space="preserve">. </w:t>
      </w:r>
      <w:r>
        <w:rPr>
          <w:snapToGrid w:val="0"/>
        </w:rPr>
        <w:tab/>
        <w:t>Camping other than at a caravan park or camping ground</w:t>
      </w:r>
      <w:bookmarkEnd w:id="18"/>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19" w:name="_Toc406079247"/>
      <w:r>
        <w:rPr>
          <w:rStyle w:val="CharSectno"/>
        </w:rPr>
        <w:t>12</w:t>
      </w:r>
      <w:r>
        <w:rPr>
          <w:snapToGrid w:val="0"/>
        </w:rPr>
        <w:t xml:space="preserve">. </w:t>
      </w:r>
      <w:r>
        <w:rPr>
          <w:snapToGrid w:val="0"/>
        </w:rPr>
        <w:tab/>
        <w:t>Number of caravans on a lot</w:t>
      </w:r>
      <w:bookmarkEnd w:id="19"/>
      <w:r>
        <w:rPr>
          <w:snapToGrid w:val="0"/>
        </w:rPr>
        <w:t xml:space="preserve"> </w:t>
      </w:r>
    </w:p>
    <w:p>
      <w:pPr>
        <w:pStyle w:val="Subsection"/>
        <w:spacing w:before="140"/>
        <w:rPr>
          <w:snapToGrid w:val="0"/>
        </w:rPr>
      </w:pPr>
      <w:r>
        <w:rPr>
          <w:snapToGrid w:val="0"/>
        </w:rPr>
        <w:tab/>
        <w:t>(1)</w:t>
      </w:r>
      <w:r>
        <w:rPr>
          <w:snapToGrid w:val="0"/>
        </w:rPr>
        <w:tab/>
        <w:t>A person who owns or has a legal right to occupy a lot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Subsection"/>
        <w:keepNext/>
        <w:spacing w:before="140"/>
        <w:rPr>
          <w:snapToGrid w:val="0"/>
        </w:rPr>
      </w:pPr>
      <w:r>
        <w:rPr>
          <w:snapToGrid w:val="0"/>
        </w:rPr>
        <w:tab/>
        <w:t>(3)</w:t>
      </w:r>
      <w:r>
        <w:rPr>
          <w:snapToGrid w:val="0"/>
        </w:rPr>
        <w:tab/>
        <w:t>In this regulation — </w:t>
      </w:r>
    </w:p>
    <w:p>
      <w:pPr>
        <w:pStyle w:val="Defstart"/>
      </w:pPr>
      <w:r>
        <w:rPr>
          <w:b/>
        </w:rPr>
        <w:tab/>
      </w:r>
      <w:r>
        <w:rPr>
          <w:rStyle w:val="CharDefText"/>
          <w:b w:val="0"/>
        </w:rPr>
        <w:t>lot</w:t>
      </w:r>
      <w:r>
        <w:t xml:space="preserve"> means lot within the meaning of that word in section 2(1) of the </w:t>
      </w:r>
      <w:r>
        <w:rPr>
          <w:i/>
        </w:rPr>
        <w:t>Town Planning and Development Act 1928</w:t>
      </w:r>
      <w:r>
        <w:t>.</w:t>
      </w:r>
    </w:p>
    <w:p>
      <w:pPr>
        <w:pStyle w:val="Heading5"/>
        <w:spacing w:before="200"/>
        <w:rPr>
          <w:snapToGrid w:val="0"/>
        </w:rPr>
      </w:pPr>
      <w:bookmarkStart w:id="20" w:name="_Toc406079248"/>
      <w:r>
        <w:rPr>
          <w:rStyle w:val="CharSectno"/>
        </w:rPr>
        <w:t>13</w:t>
      </w:r>
      <w:r>
        <w:rPr>
          <w:snapToGrid w:val="0"/>
        </w:rPr>
        <w:t xml:space="preserve">. </w:t>
      </w:r>
      <w:r>
        <w:rPr>
          <w:snapToGrid w:val="0"/>
        </w:rPr>
        <w:tab/>
        <w:t>Suitability of land for camping to be considered before approval under regulation 11(2) or 12(2) is given</w:t>
      </w:r>
      <w:bookmarkEnd w:id="20"/>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21" w:name="_Toc406079249"/>
      <w:r>
        <w:rPr>
          <w:rStyle w:val="CharSectno"/>
        </w:rPr>
        <w:t>14</w:t>
      </w:r>
      <w:r>
        <w:rPr>
          <w:snapToGrid w:val="0"/>
        </w:rPr>
        <w:t xml:space="preserve">. </w:t>
      </w:r>
      <w:r>
        <w:rPr>
          <w:snapToGrid w:val="0"/>
        </w:rPr>
        <w:tab/>
        <w:t>Caravan or camp to be maintained</w:t>
      </w:r>
      <w:bookmarkEnd w:id="21"/>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Penalty: $2 000.</w:t>
      </w:r>
    </w:p>
    <w:p>
      <w:pPr>
        <w:pStyle w:val="Heading5"/>
        <w:rPr>
          <w:snapToGrid w:val="0"/>
        </w:rPr>
      </w:pPr>
      <w:bookmarkStart w:id="22" w:name="_Toc406079250"/>
      <w:r>
        <w:rPr>
          <w:rStyle w:val="CharSectno"/>
        </w:rPr>
        <w:t>15</w:t>
      </w:r>
      <w:r>
        <w:rPr>
          <w:snapToGrid w:val="0"/>
        </w:rPr>
        <w:t xml:space="preserve">. </w:t>
      </w:r>
      <w:r>
        <w:rPr>
          <w:snapToGrid w:val="0"/>
        </w:rPr>
        <w:tab/>
        <w:t>Mobility of caravans</w:t>
      </w:r>
      <w:bookmarkEnd w:id="22"/>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$2 000.</w:t>
      </w:r>
    </w:p>
    <w:p>
      <w:pPr>
        <w:pStyle w:val="Heading2"/>
      </w:pPr>
      <w:bookmarkStart w:id="23" w:name="_Toc375051855"/>
      <w:bookmarkStart w:id="24" w:name="_Toc406074292"/>
      <w:bookmarkStart w:id="25" w:name="_Toc406079251"/>
      <w:r>
        <w:rPr>
          <w:rStyle w:val="CharPartNo"/>
        </w:rPr>
        <w:t>Part 3</w:t>
      </w:r>
      <w:r>
        <w:t> — </w:t>
      </w:r>
      <w:r>
        <w:rPr>
          <w:rStyle w:val="CharPartText"/>
        </w:rPr>
        <w:t>Caravan parks and camping grounds</w:t>
      </w:r>
      <w:bookmarkEnd w:id="23"/>
      <w:bookmarkEnd w:id="24"/>
      <w:bookmarkEnd w:id="25"/>
      <w:r>
        <w:rPr>
          <w:rStyle w:val="CharPartText"/>
        </w:rPr>
        <w:t xml:space="preserve"> </w:t>
      </w:r>
    </w:p>
    <w:p>
      <w:pPr>
        <w:pStyle w:val="Heading3"/>
        <w:rPr>
          <w:snapToGrid w:val="0"/>
        </w:rPr>
      </w:pPr>
      <w:bookmarkStart w:id="26" w:name="_Toc375051856"/>
      <w:bookmarkStart w:id="27" w:name="_Toc406074293"/>
      <w:bookmarkStart w:id="28" w:name="_Toc406079252"/>
      <w:r>
        <w:rPr>
          <w:rStyle w:val="CharDivNo"/>
        </w:rPr>
        <w:t>Division 1</w:t>
      </w:r>
      <w:r>
        <w:rPr>
          <w:snapToGrid w:val="0"/>
        </w:rPr>
        <w:t> — </w:t>
      </w:r>
      <w:r>
        <w:rPr>
          <w:rStyle w:val="CharDivText"/>
        </w:rPr>
        <w:t>Duties of licence holders</w:t>
      </w:r>
      <w:bookmarkEnd w:id="26"/>
      <w:bookmarkEnd w:id="27"/>
      <w:bookmarkEnd w:id="28"/>
      <w:r>
        <w:rPr>
          <w:rStyle w:val="CharDivText"/>
        </w:rPr>
        <w:t xml:space="preserve"> </w:t>
      </w:r>
    </w:p>
    <w:p>
      <w:pPr>
        <w:pStyle w:val="Heading5"/>
        <w:rPr>
          <w:snapToGrid w:val="0"/>
        </w:rPr>
      </w:pPr>
      <w:bookmarkStart w:id="29" w:name="_Toc406079253"/>
      <w:r>
        <w:rPr>
          <w:rStyle w:val="CharSectno"/>
        </w:rPr>
        <w:t>16</w:t>
      </w:r>
      <w:r>
        <w:rPr>
          <w:snapToGrid w:val="0"/>
        </w:rPr>
        <w:t xml:space="preserve">. </w:t>
      </w:r>
      <w:r>
        <w:rPr>
          <w:snapToGrid w:val="0"/>
        </w:rPr>
        <w:tab/>
        <w:t>Schedules 5 and 6 — licence holder’s duty</w:t>
      </w:r>
      <w:bookmarkEnd w:id="29"/>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 $3 000.</w:t>
      </w:r>
    </w:p>
    <w:p>
      <w:pPr>
        <w:pStyle w:val="Footnotesection"/>
      </w:pPr>
      <w:r>
        <w:tab/>
        <w:t>[Regulation 16 amended in Gazette 25 Aug 2000 p. 4911.]</w:t>
      </w:r>
    </w:p>
    <w:p>
      <w:pPr>
        <w:pStyle w:val="Heading5"/>
        <w:rPr>
          <w:snapToGrid w:val="0"/>
        </w:rPr>
      </w:pPr>
      <w:bookmarkStart w:id="30" w:name="_Toc406079254"/>
      <w:r>
        <w:rPr>
          <w:rStyle w:val="CharSectno"/>
        </w:rPr>
        <w:t>17</w:t>
      </w:r>
      <w:r>
        <w:rPr>
          <w:snapToGrid w:val="0"/>
        </w:rPr>
        <w:t xml:space="preserve">. </w:t>
      </w:r>
      <w:r>
        <w:rPr>
          <w:snapToGrid w:val="0"/>
        </w:rPr>
        <w:tab/>
        <w:t>Schedule 7 — licence holder’s duty</w:t>
      </w:r>
      <w:bookmarkEnd w:id="30"/>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Penalty: $3 000.</w:t>
      </w:r>
    </w:p>
    <w:p>
      <w:pPr>
        <w:pStyle w:val="Footnotesection"/>
      </w:pPr>
      <w:r>
        <w:tab/>
        <w:t>[Regulation 17 amended in Gazette 25 Aug 2000 p. 4911.]</w:t>
      </w:r>
    </w:p>
    <w:p>
      <w:pPr>
        <w:pStyle w:val="Heading5"/>
        <w:rPr>
          <w:snapToGrid w:val="0"/>
        </w:rPr>
      </w:pPr>
      <w:bookmarkStart w:id="31" w:name="_Toc406079255"/>
      <w:r>
        <w:rPr>
          <w:rStyle w:val="CharSectno"/>
        </w:rPr>
        <w:t>18</w:t>
      </w:r>
      <w:r>
        <w:rPr>
          <w:snapToGrid w:val="0"/>
        </w:rPr>
        <w:t xml:space="preserve">. </w:t>
      </w:r>
      <w:r>
        <w:rPr>
          <w:snapToGrid w:val="0"/>
        </w:rPr>
        <w:tab/>
        <w:t>Compliance with licence conditions</w:t>
      </w:r>
      <w:bookmarkEnd w:id="31"/>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Penalty: $3 000.</w:t>
      </w:r>
    </w:p>
    <w:p>
      <w:pPr>
        <w:pStyle w:val="Heading5"/>
        <w:rPr>
          <w:snapToGrid w:val="0"/>
        </w:rPr>
      </w:pPr>
      <w:bookmarkStart w:id="32" w:name="_Toc406079256"/>
      <w:r>
        <w:rPr>
          <w:rStyle w:val="CharSectno"/>
        </w:rPr>
        <w:t>19</w:t>
      </w:r>
      <w:r>
        <w:rPr>
          <w:snapToGrid w:val="0"/>
        </w:rPr>
        <w:t xml:space="preserve">. </w:t>
      </w:r>
      <w:r>
        <w:rPr>
          <w:snapToGrid w:val="0"/>
        </w:rPr>
        <w:tab/>
        <w:t>Other duties of licence holders</w:t>
      </w:r>
      <w:bookmarkEnd w:id="32"/>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p>
    <w:p>
      <w:pPr>
        <w:pStyle w:val="Indenta"/>
        <w:spacing w:before="120"/>
        <w:rPr>
          <w:snapToGrid w:val="0"/>
        </w:rPr>
      </w:pPr>
      <w:r>
        <w:rPr>
          <w:snapToGrid w:val="0"/>
        </w:rPr>
        <w:tab/>
        <w:t>(b)</w:t>
      </w:r>
      <w:r>
        <w:rPr>
          <w:snapToGrid w:val="0"/>
        </w:rPr>
        <w:tab/>
        <w:t>all occupiers have access into the facility at all times;</w:t>
      </w:r>
    </w:p>
    <w:p>
      <w:pPr>
        <w:pStyle w:val="Indenta"/>
        <w:rPr>
          <w:snapToGrid w:val="0"/>
        </w:rPr>
      </w:pPr>
      <w:r>
        <w:rPr>
          <w:snapToGrid w:val="0"/>
        </w:rPr>
        <w:tab/>
        <w:t>(c)</w:t>
      </w:r>
      <w:r>
        <w:rPr>
          <w:snapToGrid w:val="0"/>
        </w:rPr>
        <w:tab/>
        <w:t>an occupier has pedestrian access to his or her site at all times;</w:t>
      </w:r>
    </w:p>
    <w:p>
      <w:pPr>
        <w:pStyle w:val="Indenta"/>
        <w:rPr>
          <w:snapToGrid w:val="0"/>
        </w:rPr>
      </w:pPr>
      <w:r>
        <w:rPr>
          <w:snapToGrid w:val="0"/>
        </w:rPr>
        <w:tab/>
        <w:t>(d)</w:t>
      </w:r>
      <w:r>
        <w:rPr>
          <w:snapToGrid w:val="0"/>
        </w:rPr>
        <w:tab/>
        <w:t>an occupier has vehicular access to the parking area for his or her site at all times;</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p>
    <w:p>
      <w:pPr>
        <w:pStyle w:val="Indenta"/>
        <w:rPr>
          <w:snapToGrid w:val="0"/>
        </w:rPr>
      </w:pPr>
      <w:r>
        <w:rPr>
          <w:snapToGrid w:val="0"/>
        </w:rPr>
        <w:tab/>
        <w:t>(f)</w:t>
      </w:r>
      <w:r>
        <w:rPr>
          <w:snapToGrid w:val="0"/>
        </w:rPr>
        <w:tab/>
        <w:t>there are no animals in any on</w:t>
      </w:r>
      <w:r>
        <w:rPr>
          <w:snapToGrid w:val="0"/>
        </w:rPr>
        <w:noBreakHyphen/>
        <w:t>site caravan at the facility, other than a guide dog or hearing dog accompanying its owner;</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p>
    <w:p>
      <w:pPr>
        <w:pStyle w:val="Indenta"/>
        <w:rPr>
          <w:snapToGrid w:val="0"/>
        </w:rPr>
      </w:pPr>
      <w:r>
        <w:rPr>
          <w:snapToGrid w:val="0"/>
        </w:rPr>
        <w:tab/>
        <w:t>(j)</w:t>
      </w:r>
      <w:r>
        <w:rPr>
          <w:snapToGrid w:val="0"/>
        </w:rPr>
        <w:tab/>
        <w:t>an occupier’s use and enjoyment of the facility is not unreasonably restricted or interfered with;</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$2 000.</w:t>
      </w:r>
    </w:p>
    <w:p>
      <w:pPr>
        <w:pStyle w:val="Heading5"/>
        <w:rPr>
          <w:snapToGrid w:val="0"/>
        </w:rPr>
      </w:pPr>
      <w:bookmarkStart w:id="33" w:name="_Toc406079257"/>
      <w:r>
        <w:rPr>
          <w:rStyle w:val="CharSectno"/>
        </w:rPr>
        <w:t>20</w:t>
      </w:r>
      <w:r>
        <w:rPr>
          <w:snapToGrid w:val="0"/>
        </w:rPr>
        <w:t xml:space="preserve">. </w:t>
      </w:r>
      <w:r>
        <w:rPr>
          <w:snapToGrid w:val="0"/>
        </w:rPr>
        <w:tab/>
        <w:t>Use of overflow area</w:t>
      </w:r>
      <w:bookmarkEnd w:id="33"/>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 $2 000.</w:t>
      </w:r>
    </w:p>
    <w:p>
      <w:pPr>
        <w:pStyle w:val="Heading5"/>
        <w:rPr>
          <w:snapToGrid w:val="0"/>
        </w:rPr>
      </w:pPr>
      <w:bookmarkStart w:id="34" w:name="_Toc406079258"/>
      <w:r>
        <w:rPr>
          <w:rStyle w:val="CharSectno"/>
        </w:rPr>
        <w:t>21</w:t>
      </w:r>
      <w:r>
        <w:rPr>
          <w:snapToGrid w:val="0"/>
        </w:rPr>
        <w:t xml:space="preserve">. </w:t>
      </w:r>
      <w:r>
        <w:rPr>
          <w:snapToGrid w:val="0"/>
        </w:rPr>
        <w:tab/>
        <w:t>Licence holder to ensure sites allocated and used in accordance with licence</w:t>
      </w:r>
      <w:bookmarkEnd w:id="34"/>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Penalty: $3 000.</w:t>
      </w:r>
    </w:p>
    <w:p>
      <w:pPr>
        <w:pStyle w:val="Heading3"/>
        <w:rPr>
          <w:snapToGrid w:val="0"/>
        </w:rPr>
      </w:pPr>
      <w:bookmarkStart w:id="35" w:name="_Toc375051863"/>
      <w:bookmarkStart w:id="36" w:name="_Toc406074300"/>
      <w:bookmarkStart w:id="37" w:name="_Toc406079259"/>
      <w:r>
        <w:rPr>
          <w:rStyle w:val="CharDivNo"/>
        </w:rPr>
        <w:t>Division 2</w:t>
      </w:r>
      <w:r>
        <w:rPr>
          <w:snapToGrid w:val="0"/>
        </w:rPr>
        <w:t> — </w:t>
      </w:r>
      <w:r>
        <w:rPr>
          <w:rStyle w:val="CharDivText"/>
        </w:rPr>
        <w:t>Duties of other persons</w:t>
      </w:r>
      <w:bookmarkEnd w:id="35"/>
      <w:bookmarkEnd w:id="36"/>
      <w:bookmarkEnd w:id="37"/>
      <w:r>
        <w:rPr>
          <w:rStyle w:val="CharDivText"/>
        </w:rPr>
        <w:t xml:space="preserve"> </w:t>
      </w:r>
    </w:p>
    <w:p>
      <w:pPr>
        <w:pStyle w:val="Heading5"/>
        <w:rPr>
          <w:snapToGrid w:val="0"/>
        </w:rPr>
      </w:pPr>
      <w:bookmarkStart w:id="38" w:name="_Toc406079260"/>
      <w:r>
        <w:rPr>
          <w:rStyle w:val="CharSectno"/>
        </w:rPr>
        <w:t>22</w:t>
      </w:r>
      <w:r>
        <w:rPr>
          <w:snapToGrid w:val="0"/>
        </w:rPr>
        <w:t xml:space="preserve">. </w:t>
      </w:r>
      <w:r>
        <w:rPr>
          <w:snapToGrid w:val="0"/>
        </w:rPr>
        <w:tab/>
        <w:t>Schedules 5 and 6 — caravan owner’s duty</w:t>
      </w:r>
      <w:bookmarkEnd w:id="38"/>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 $3 000.</w:t>
      </w:r>
    </w:p>
    <w:p>
      <w:pPr>
        <w:pStyle w:val="Footnotesection"/>
      </w:pPr>
      <w:r>
        <w:tab/>
        <w:t>[Regulation 22 amended in Gazette 25 Aug 2000 p. 4912.]</w:t>
      </w:r>
    </w:p>
    <w:p>
      <w:pPr>
        <w:pStyle w:val="Heading5"/>
        <w:rPr>
          <w:snapToGrid w:val="0"/>
        </w:rPr>
      </w:pPr>
      <w:bookmarkStart w:id="39" w:name="_Toc406079261"/>
      <w:r>
        <w:rPr>
          <w:rStyle w:val="CharSectno"/>
        </w:rPr>
        <w:t>23</w:t>
      </w:r>
      <w:r>
        <w:rPr>
          <w:snapToGrid w:val="0"/>
        </w:rPr>
        <w:t xml:space="preserve">. </w:t>
      </w:r>
      <w:r>
        <w:rPr>
          <w:snapToGrid w:val="0"/>
        </w:rPr>
        <w:tab/>
        <w:t>Schedule 7 — occupier’s duty</w:t>
      </w:r>
      <w:bookmarkEnd w:id="39"/>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 $3 000.</w:t>
      </w:r>
    </w:p>
    <w:p>
      <w:pPr>
        <w:pStyle w:val="Footnotesection"/>
      </w:pPr>
      <w:r>
        <w:tab/>
        <w:t>[Regulation 23 amended in Gazette 25 Aug 2000 p. 4912.]</w:t>
      </w:r>
    </w:p>
    <w:p>
      <w:pPr>
        <w:pStyle w:val="Heading5"/>
        <w:rPr>
          <w:snapToGrid w:val="0"/>
        </w:rPr>
      </w:pPr>
      <w:bookmarkStart w:id="40" w:name="_Toc406079262"/>
      <w:r>
        <w:rPr>
          <w:rStyle w:val="CharSectno"/>
        </w:rPr>
        <w:t>24</w:t>
      </w:r>
      <w:r>
        <w:rPr>
          <w:snapToGrid w:val="0"/>
        </w:rPr>
        <w:t xml:space="preserve">. </w:t>
      </w:r>
      <w:r>
        <w:rPr>
          <w:snapToGrid w:val="0"/>
        </w:rPr>
        <w:tab/>
        <w:t>Occupier to maintain site</w:t>
      </w:r>
      <w:bookmarkEnd w:id="40"/>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 $2 000.</w:t>
      </w:r>
    </w:p>
    <w:p>
      <w:pPr>
        <w:pStyle w:val="Heading5"/>
        <w:rPr>
          <w:snapToGrid w:val="0"/>
        </w:rPr>
      </w:pPr>
      <w:bookmarkStart w:id="41" w:name="_Toc406079263"/>
      <w:r>
        <w:rPr>
          <w:rStyle w:val="CharSectno"/>
        </w:rPr>
        <w:t>25</w:t>
      </w:r>
      <w:r>
        <w:rPr>
          <w:snapToGrid w:val="0"/>
        </w:rPr>
        <w:t xml:space="preserve">. </w:t>
      </w:r>
      <w:r>
        <w:rPr>
          <w:snapToGrid w:val="0"/>
        </w:rPr>
        <w:tab/>
        <w:t>Control of animals</w:t>
      </w:r>
      <w:bookmarkEnd w:id="41"/>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This regulation, other than subregulation (3), does not apply in respect of a guide dog or hearing dog accompanying its owner.</w:t>
      </w:r>
    </w:p>
    <w:p>
      <w:pPr>
        <w:pStyle w:val="Penstart"/>
        <w:rPr>
          <w:snapToGrid w:val="0"/>
        </w:rPr>
      </w:pPr>
      <w:r>
        <w:rPr>
          <w:snapToGrid w:val="0"/>
        </w:rPr>
        <w:tab/>
        <w:t>Penalty: $1 000.</w:t>
      </w:r>
    </w:p>
    <w:p>
      <w:pPr>
        <w:pStyle w:val="Heading5"/>
        <w:rPr>
          <w:snapToGrid w:val="0"/>
        </w:rPr>
      </w:pPr>
      <w:bookmarkStart w:id="42" w:name="_Toc406079264"/>
      <w:r>
        <w:rPr>
          <w:rStyle w:val="CharSectno"/>
        </w:rPr>
        <w:t>26</w:t>
      </w:r>
      <w:r>
        <w:rPr>
          <w:snapToGrid w:val="0"/>
        </w:rPr>
        <w:t xml:space="preserve">. </w:t>
      </w:r>
      <w:r>
        <w:rPr>
          <w:snapToGrid w:val="0"/>
        </w:rPr>
        <w:tab/>
        <w:t>Speed limit</w:t>
      </w:r>
      <w:bookmarkEnd w:id="42"/>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Penalty: $300.</w:t>
      </w:r>
    </w:p>
    <w:p>
      <w:pPr>
        <w:pStyle w:val="Heading5"/>
        <w:rPr>
          <w:snapToGrid w:val="0"/>
        </w:rPr>
      </w:pPr>
      <w:bookmarkStart w:id="43" w:name="_Toc406079265"/>
      <w:r>
        <w:rPr>
          <w:rStyle w:val="CharSectno"/>
        </w:rPr>
        <w:t>27</w:t>
      </w:r>
      <w:r>
        <w:rPr>
          <w:snapToGrid w:val="0"/>
        </w:rPr>
        <w:t xml:space="preserve">. </w:t>
      </w:r>
      <w:r>
        <w:rPr>
          <w:snapToGrid w:val="0"/>
        </w:rPr>
        <w:tab/>
        <w:t>Washing machines</w:t>
      </w:r>
      <w:bookmarkEnd w:id="43"/>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Penalty: $300.</w:t>
      </w:r>
    </w:p>
    <w:p>
      <w:pPr>
        <w:pStyle w:val="Heading3"/>
      </w:pPr>
      <w:bookmarkStart w:id="44" w:name="_Toc375051870"/>
      <w:bookmarkStart w:id="45" w:name="_Toc406074307"/>
      <w:bookmarkStart w:id="46" w:name="_Toc406079266"/>
      <w:r>
        <w:rPr>
          <w:rStyle w:val="CharDivNo"/>
        </w:rPr>
        <w:t>Division 3 </w:t>
      </w:r>
      <w:r>
        <w:t>— </w:t>
      </w:r>
      <w:r>
        <w:rPr>
          <w:rStyle w:val="CharDivText"/>
        </w:rPr>
        <w:t>Exemptions from some provisions of Schedules 6 and 7</w:t>
      </w:r>
      <w:bookmarkEnd w:id="44"/>
      <w:bookmarkEnd w:id="45"/>
      <w:bookmarkEnd w:id="46"/>
    </w:p>
    <w:p>
      <w:pPr>
        <w:pStyle w:val="Footnoteheading"/>
        <w:ind w:left="890"/>
      </w:pPr>
      <w:r>
        <w:tab/>
        <w:t>[Heading inserted in Gazette 25 Aug 2000 p. 4912.]</w:t>
      </w:r>
    </w:p>
    <w:p>
      <w:pPr>
        <w:pStyle w:val="Heading5"/>
      </w:pPr>
      <w:bookmarkStart w:id="47" w:name="_Toc406079267"/>
      <w:r>
        <w:rPr>
          <w:rStyle w:val="CharSectno"/>
        </w:rPr>
        <w:t>27A</w:t>
      </w:r>
      <w:r>
        <w:t>.</w:t>
      </w:r>
      <w:r>
        <w:tab/>
        <w:t>Exemptions from Schedule 6</w:t>
      </w:r>
      <w:bookmarkEnd w:id="47"/>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48" w:name="_Toc406079268"/>
      <w:r>
        <w:rPr>
          <w:rStyle w:val="CharSectno"/>
        </w:rPr>
        <w:t>27B</w:t>
      </w:r>
      <w:r>
        <w:t>.</w:t>
      </w:r>
      <w:r>
        <w:tab/>
        <w:t>Exemptions from Schedule 7</w:t>
      </w:r>
      <w:bookmarkEnd w:id="48"/>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49" w:name="_Toc375051873"/>
      <w:bookmarkStart w:id="50" w:name="_Toc406074310"/>
      <w:bookmarkStart w:id="51" w:name="_Toc406079269"/>
      <w:r>
        <w:rPr>
          <w:rStyle w:val="CharPartNo"/>
        </w:rPr>
        <w:t>Part 4</w:t>
      </w:r>
      <w:r>
        <w:t> — </w:t>
      </w:r>
      <w:r>
        <w:rPr>
          <w:rStyle w:val="CharPartText"/>
        </w:rPr>
        <w:t>Park homes, annexes, carports, pergolas and storage sheds</w:t>
      </w:r>
      <w:bookmarkEnd w:id="49"/>
      <w:bookmarkEnd w:id="50"/>
      <w:bookmarkEnd w:id="51"/>
      <w:r>
        <w:rPr>
          <w:rStyle w:val="CharPartText"/>
        </w:rPr>
        <w:t xml:space="preserve"> </w:t>
      </w:r>
    </w:p>
    <w:p>
      <w:pPr>
        <w:pStyle w:val="Heading3"/>
        <w:spacing w:before="200"/>
        <w:rPr>
          <w:snapToGrid w:val="0"/>
        </w:rPr>
      </w:pPr>
      <w:bookmarkStart w:id="52" w:name="_Toc375051874"/>
      <w:bookmarkStart w:id="53" w:name="_Toc406074311"/>
      <w:bookmarkStart w:id="54" w:name="_Toc406079270"/>
      <w:r>
        <w:rPr>
          <w:rStyle w:val="CharDivNo"/>
        </w:rPr>
        <w:t>Division 1</w:t>
      </w:r>
      <w:r>
        <w:rPr>
          <w:snapToGrid w:val="0"/>
        </w:rPr>
        <w:t> — </w:t>
      </w:r>
      <w:r>
        <w:rPr>
          <w:rStyle w:val="CharDivText"/>
        </w:rPr>
        <w:t>Certain construction prohibited at facility</w:t>
      </w:r>
      <w:bookmarkEnd w:id="52"/>
      <w:bookmarkEnd w:id="53"/>
      <w:bookmarkEnd w:id="54"/>
      <w:r>
        <w:rPr>
          <w:rStyle w:val="CharDivText"/>
        </w:rPr>
        <w:t xml:space="preserve"> </w:t>
      </w:r>
    </w:p>
    <w:p>
      <w:pPr>
        <w:pStyle w:val="Heading5"/>
        <w:spacing w:before="160"/>
        <w:rPr>
          <w:snapToGrid w:val="0"/>
        </w:rPr>
      </w:pPr>
      <w:bookmarkStart w:id="55" w:name="_Toc406079271"/>
      <w:r>
        <w:rPr>
          <w:rStyle w:val="CharSectno"/>
        </w:rPr>
        <w:t>28</w:t>
      </w:r>
      <w:r>
        <w:rPr>
          <w:snapToGrid w:val="0"/>
        </w:rPr>
        <w:t xml:space="preserve">. </w:t>
      </w:r>
      <w:r>
        <w:rPr>
          <w:snapToGrid w:val="0"/>
        </w:rPr>
        <w:tab/>
        <w:t>Park home not to be constructed in caravan park or camping ground</w:t>
      </w:r>
      <w:bookmarkEnd w:id="55"/>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 $3 000.</w:t>
      </w:r>
    </w:p>
    <w:p>
      <w:pPr>
        <w:pStyle w:val="Heading5"/>
        <w:spacing w:before="140"/>
        <w:rPr>
          <w:snapToGrid w:val="0"/>
        </w:rPr>
      </w:pPr>
      <w:bookmarkStart w:id="56" w:name="_Toc406079272"/>
      <w:r>
        <w:rPr>
          <w:rStyle w:val="CharSectno"/>
        </w:rPr>
        <w:t>29</w:t>
      </w:r>
      <w:r>
        <w:rPr>
          <w:snapToGrid w:val="0"/>
        </w:rPr>
        <w:t xml:space="preserve">. </w:t>
      </w:r>
      <w:r>
        <w:rPr>
          <w:snapToGrid w:val="0"/>
        </w:rPr>
        <w:tab/>
        <w:t>Annexe, carport, pergola or storage shed may be constructed on site</w:t>
      </w:r>
      <w:bookmarkEnd w:id="56"/>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Penalty: $3 000.</w:t>
      </w:r>
    </w:p>
    <w:p>
      <w:pPr>
        <w:pStyle w:val="Footnotesection"/>
        <w:ind w:left="890" w:hanging="890"/>
      </w:pPr>
      <w:r>
        <w:tab/>
        <w:t>[Regulation 29 amended in Gazette 25 Aug 2000 p. 4913.]</w:t>
      </w:r>
    </w:p>
    <w:p>
      <w:pPr>
        <w:pStyle w:val="Heading3"/>
        <w:spacing w:before="160"/>
        <w:rPr>
          <w:snapToGrid w:val="0"/>
        </w:rPr>
      </w:pPr>
      <w:bookmarkStart w:id="57" w:name="_Toc375051877"/>
      <w:bookmarkStart w:id="58" w:name="_Toc406074314"/>
      <w:bookmarkStart w:id="59" w:name="_Toc406079273"/>
      <w:r>
        <w:rPr>
          <w:rStyle w:val="CharDivNo"/>
        </w:rPr>
        <w:t>Division 2</w:t>
      </w:r>
      <w:r>
        <w:rPr>
          <w:snapToGrid w:val="0"/>
        </w:rPr>
        <w:t> — </w:t>
      </w:r>
      <w:r>
        <w:rPr>
          <w:rStyle w:val="CharDivText"/>
        </w:rPr>
        <w:t>Park homes and annexes</w:t>
      </w:r>
      <w:bookmarkEnd w:id="57"/>
      <w:bookmarkEnd w:id="58"/>
      <w:bookmarkEnd w:id="59"/>
      <w:r>
        <w:rPr>
          <w:rStyle w:val="CharDivText"/>
        </w:rPr>
        <w:t xml:space="preserve"> </w:t>
      </w:r>
    </w:p>
    <w:p>
      <w:pPr>
        <w:pStyle w:val="Heading5"/>
        <w:spacing w:before="160"/>
        <w:rPr>
          <w:snapToGrid w:val="0"/>
        </w:rPr>
      </w:pPr>
      <w:bookmarkStart w:id="60" w:name="_Toc406079274"/>
      <w:r>
        <w:rPr>
          <w:rStyle w:val="CharSectno"/>
        </w:rPr>
        <w:t>30</w:t>
      </w:r>
      <w:r>
        <w:rPr>
          <w:snapToGrid w:val="0"/>
        </w:rPr>
        <w:t xml:space="preserve">. </w:t>
      </w:r>
      <w:r>
        <w:rPr>
          <w:snapToGrid w:val="0"/>
        </w:rPr>
        <w:tab/>
        <w:t>Park homes</w:t>
      </w:r>
      <w:bookmarkEnd w:id="60"/>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$3 000.</w:t>
      </w:r>
    </w:p>
    <w:p>
      <w:pPr>
        <w:pStyle w:val="Footnotesection"/>
      </w:pPr>
      <w:r>
        <w:tab/>
        <w:t>[Regulation 30 amended in Gazette 25 Aug 2000 p. 4913.]</w:t>
      </w:r>
    </w:p>
    <w:p>
      <w:pPr>
        <w:pStyle w:val="Heading5"/>
        <w:rPr>
          <w:snapToGrid w:val="0"/>
        </w:rPr>
      </w:pPr>
      <w:bookmarkStart w:id="61" w:name="_Toc406079275"/>
      <w:r>
        <w:rPr>
          <w:rStyle w:val="CharSectno"/>
        </w:rPr>
        <w:t>31</w:t>
      </w:r>
      <w:r>
        <w:rPr>
          <w:snapToGrid w:val="0"/>
        </w:rPr>
        <w:t xml:space="preserve">. </w:t>
      </w:r>
      <w:r>
        <w:rPr>
          <w:snapToGrid w:val="0"/>
        </w:rPr>
        <w:tab/>
        <w:t>Approval of local government for park home</w:t>
      </w:r>
      <w:bookmarkEnd w:id="61"/>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62" w:name="_Toc406079276"/>
      <w:r>
        <w:rPr>
          <w:rStyle w:val="CharSectno"/>
        </w:rPr>
        <w:t>32</w:t>
      </w:r>
      <w:r>
        <w:rPr>
          <w:snapToGrid w:val="0"/>
        </w:rPr>
        <w:t xml:space="preserve">. </w:t>
      </w:r>
      <w:r>
        <w:rPr>
          <w:snapToGrid w:val="0"/>
        </w:rPr>
        <w:tab/>
        <w:t>Park home certificates</w:t>
      </w:r>
      <w:bookmarkEnd w:id="62"/>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 $4 000.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Penalty: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Penalty: $4 000.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 $4 000.</w:t>
      </w:r>
    </w:p>
    <w:p>
      <w:pPr>
        <w:pStyle w:val="Footnotesection"/>
      </w:pPr>
      <w:r>
        <w:tab/>
        <w:t>[Regulation 32 amended in Gazette 25 Aug 2000 p. 4914.]</w:t>
      </w:r>
    </w:p>
    <w:p>
      <w:pPr>
        <w:pStyle w:val="Heading5"/>
        <w:rPr>
          <w:snapToGrid w:val="0"/>
        </w:rPr>
      </w:pPr>
      <w:bookmarkStart w:id="63" w:name="_Toc406079277"/>
      <w:r>
        <w:rPr>
          <w:rStyle w:val="CharSectno"/>
        </w:rPr>
        <w:t>33</w:t>
      </w:r>
      <w:r>
        <w:rPr>
          <w:snapToGrid w:val="0"/>
        </w:rPr>
        <w:t xml:space="preserve">. </w:t>
      </w:r>
      <w:r>
        <w:rPr>
          <w:snapToGrid w:val="0"/>
        </w:rPr>
        <w:tab/>
        <w:t>Park homes to be in accordance with Building Code</w:t>
      </w:r>
      <w:bookmarkEnd w:id="63"/>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w:t>
      </w:r>
    </w:p>
    <w:p>
      <w:pPr>
        <w:pStyle w:val="Heading5"/>
        <w:rPr>
          <w:snapToGrid w:val="0"/>
        </w:rPr>
      </w:pPr>
      <w:bookmarkStart w:id="64" w:name="_Toc406079278"/>
      <w:r>
        <w:rPr>
          <w:rStyle w:val="CharSectno"/>
        </w:rPr>
        <w:t>34</w:t>
      </w:r>
      <w:r>
        <w:rPr>
          <w:snapToGrid w:val="0"/>
        </w:rPr>
        <w:t xml:space="preserve">. </w:t>
      </w:r>
      <w:r>
        <w:rPr>
          <w:snapToGrid w:val="0"/>
        </w:rPr>
        <w:tab/>
        <w:t>Annexes</w:t>
      </w:r>
      <w:bookmarkEnd w:id="64"/>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 $3 000.</w:t>
      </w:r>
    </w:p>
    <w:p>
      <w:pPr>
        <w:pStyle w:val="Heading5"/>
        <w:spacing w:before="200"/>
        <w:rPr>
          <w:snapToGrid w:val="0"/>
        </w:rPr>
      </w:pPr>
      <w:bookmarkStart w:id="65" w:name="_Toc406079279"/>
      <w:r>
        <w:rPr>
          <w:rStyle w:val="CharSectno"/>
        </w:rPr>
        <w:t>35</w:t>
      </w:r>
      <w:r>
        <w:rPr>
          <w:snapToGrid w:val="0"/>
        </w:rPr>
        <w:t xml:space="preserve">. </w:t>
      </w:r>
      <w:r>
        <w:rPr>
          <w:snapToGrid w:val="0"/>
        </w:rPr>
        <w:tab/>
        <w:t>Approval of local government for annexe</w:t>
      </w:r>
      <w:bookmarkEnd w:id="65"/>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66" w:name="_Toc406079280"/>
      <w:r>
        <w:rPr>
          <w:rStyle w:val="CharSectno"/>
        </w:rPr>
        <w:t>36</w:t>
      </w:r>
      <w:r>
        <w:rPr>
          <w:snapToGrid w:val="0"/>
        </w:rPr>
        <w:t xml:space="preserve">. </w:t>
      </w:r>
      <w:r>
        <w:rPr>
          <w:snapToGrid w:val="0"/>
        </w:rPr>
        <w:tab/>
        <w:t>Annexe certificate</w:t>
      </w:r>
      <w:bookmarkEnd w:id="66"/>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Penalty: $4 000.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Penalty: $4 000.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Footnotesection"/>
      </w:pPr>
      <w:r>
        <w:tab/>
        <w:t>[Regulation 36 amended in Gazette 25 Aug 2000 p. 4915.]</w:t>
      </w:r>
    </w:p>
    <w:p>
      <w:pPr>
        <w:pStyle w:val="Heading5"/>
        <w:rPr>
          <w:snapToGrid w:val="0"/>
        </w:rPr>
      </w:pPr>
      <w:bookmarkStart w:id="67" w:name="_Toc406079281"/>
      <w:r>
        <w:rPr>
          <w:rStyle w:val="CharSectno"/>
        </w:rPr>
        <w:t>37</w:t>
      </w:r>
      <w:r>
        <w:rPr>
          <w:snapToGrid w:val="0"/>
        </w:rPr>
        <w:t xml:space="preserve">. </w:t>
      </w:r>
      <w:r>
        <w:rPr>
          <w:snapToGrid w:val="0"/>
        </w:rPr>
        <w:tab/>
        <w:t>Rigid annexe to be in accordance with Building Code</w:t>
      </w:r>
      <w:bookmarkEnd w:id="67"/>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rPr>
          <w:snapToGrid w:val="0"/>
        </w:rPr>
      </w:pPr>
      <w:r>
        <w:rPr>
          <w:snapToGrid w:val="0"/>
        </w:rPr>
        <w:tab/>
        <w:t>Penalty: $3 000.</w:t>
      </w:r>
    </w:p>
    <w:p>
      <w:pPr>
        <w:pStyle w:val="Heading5"/>
        <w:rPr>
          <w:snapToGrid w:val="0"/>
        </w:rPr>
      </w:pPr>
      <w:bookmarkStart w:id="68" w:name="_Toc406079282"/>
      <w:r>
        <w:rPr>
          <w:rStyle w:val="CharSectno"/>
        </w:rPr>
        <w:t>38</w:t>
      </w:r>
      <w:r>
        <w:rPr>
          <w:snapToGrid w:val="0"/>
        </w:rPr>
        <w:t xml:space="preserve">. </w:t>
      </w:r>
      <w:r>
        <w:rPr>
          <w:snapToGrid w:val="0"/>
        </w:rPr>
        <w:tab/>
        <w:t>Change of use of park home or annexe</w:t>
      </w:r>
      <w:bookmarkEnd w:id="68"/>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 $3 000.</w:t>
      </w:r>
    </w:p>
    <w:p>
      <w:pPr>
        <w:pStyle w:val="Heading3"/>
        <w:rPr>
          <w:snapToGrid w:val="0"/>
        </w:rPr>
      </w:pPr>
      <w:bookmarkStart w:id="69" w:name="_Toc375051887"/>
      <w:bookmarkStart w:id="70" w:name="_Toc406074324"/>
      <w:bookmarkStart w:id="71" w:name="_Toc406079283"/>
      <w:r>
        <w:rPr>
          <w:rStyle w:val="CharDivNo"/>
        </w:rPr>
        <w:t>Division 3</w:t>
      </w:r>
      <w:r>
        <w:rPr>
          <w:snapToGrid w:val="0"/>
        </w:rPr>
        <w:t> — </w:t>
      </w:r>
      <w:r>
        <w:rPr>
          <w:rStyle w:val="CharDivText"/>
        </w:rPr>
        <w:t>Carports, pergolas and storage sheds</w:t>
      </w:r>
      <w:bookmarkEnd w:id="69"/>
      <w:bookmarkEnd w:id="70"/>
      <w:bookmarkEnd w:id="71"/>
    </w:p>
    <w:p>
      <w:pPr>
        <w:pStyle w:val="Heading5"/>
        <w:rPr>
          <w:snapToGrid w:val="0"/>
        </w:rPr>
      </w:pPr>
      <w:bookmarkStart w:id="72" w:name="_Toc406079284"/>
      <w:r>
        <w:rPr>
          <w:rStyle w:val="CharSectno"/>
        </w:rPr>
        <w:t>39</w:t>
      </w:r>
      <w:r>
        <w:rPr>
          <w:snapToGrid w:val="0"/>
        </w:rPr>
        <w:t xml:space="preserve">. </w:t>
      </w:r>
      <w:r>
        <w:rPr>
          <w:snapToGrid w:val="0"/>
        </w:rPr>
        <w:tab/>
        <w:t>Carports and pergolas</w:t>
      </w:r>
      <w:bookmarkEnd w:id="72"/>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 $3 000.</w:t>
      </w:r>
    </w:p>
    <w:p>
      <w:pPr>
        <w:pStyle w:val="Heading5"/>
        <w:rPr>
          <w:snapToGrid w:val="0"/>
        </w:rPr>
      </w:pPr>
      <w:bookmarkStart w:id="73" w:name="_Toc406079285"/>
      <w:r>
        <w:rPr>
          <w:rStyle w:val="CharSectno"/>
        </w:rPr>
        <w:t>40</w:t>
      </w:r>
      <w:r>
        <w:rPr>
          <w:snapToGrid w:val="0"/>
        </w:rPr>
        <w:t xml:space="preserve">. </w:t>
      </w:r>
      <w:r>
        <w:rPr>
          <w:snapToGrid w:val="0"/>
        </w:rPr>
        <w:tab/>
        <w:t>Storage sheds</w:t>
      </w:r>
      <w:bookmarkEnd w:id="73"/>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Penalty: $1 000.</w:t>
      </w:r>
    </w:p>
    <w:p>
      <w:pPr>
        <w:pStyle w:val="Heading2"/>
      </w:pPr>
      <w:bookmarkStart w:id="74" w:name="_Toc375051890"/>
      <w:bookmarkStart w:id="75" w:name="_Toc406074327"/>
      <w:bookmarkStart w:id="76" w:name="_Toc406079286"/>
      <w:r>
        <w:rPr>
          <w:rStyle w:val="CharPartNo"/>
        </w:rPr>
        <w:t>Part 5</w:t>
      </w:r>
      <w:r>
        <w:rPr>
          <w:rStyle w:val="CharDivNo"/>
        </w:rPr>
        <w:t> </w:t>
      </w:r>
      <w:r>
        <w:t>—</w:t>
      </w:r>
      <w:r>
        <w:rPr>
          <w:rStyle w:val="CharDivText"/>
        </w:rPr>
        <w:t> </w:t>
      </w:r>
      <w:r>
        <w:rPr>
          <w:rStyle w:val="CharPartText"/>
        </w:rPr>
        <w:t>Licensing of caravan parks and camping grounds</w:t>
      </w:r>
      <w:bookmarkEnd w:id="74"/>
      <w:bookmarkEnd w:id="75"/>
      <w:bookmarkEnd w:id="76"/>
      <w:r>
        <w:rPr>
          <w:rStyle w:val="CharPartText"/>
        </w:rPr>
        <w:t xml:space="preserve"> </w:t>
      </w:r>
    </w:p>
    <w:p>
      <w:pPr>
        <w:pStyle w:val="Heading5"/>
        <w:rPr>
          <w:snapToGrid w:val="0"/>
        </w:rPr>
      </w:pPr>
      <w:bookmarkStart w:id="77" w:name="_Toc406079287"/>
      <w:r>
        <w:rPr>
          <w:rStyle w:val="CharSectno"/>
        </w:rPr>
        <w:t>41</w:t>
      </w:r>
      <w:r>
        <w:rPr>
          <w:snapToGrid w:val="0"/>
        </w:rPr>
        <w:t xml:space="preserve">. </w:t>
      </w:r>
      <w:r>
        <w:rPr>
          <w:snapToGrid w:val="0"/>
        </w:rPr>
        <w:tab/>
        <w:t>Types of facilities and licences — Schedule 2</w:t>
      </w:r>
      <w:bookmarkEnd w:id="77"/>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78" w:name="_Toc406079288"/>
      <w:r>
        <w:rPr>
          <w:rStyle w:val="CharSectno"/>
        </w:rPr>
        <w:t>42</w:t>
      </w:r>
      <w:r>
        <w:rPr>
          <w:snapToGrid w:val="0"/>
        </w:rPr>
        <w:t xml:space="preserve">. </w:t>
      </w:r>
      <w:r>
        <w:rPr>
          <w:snapToGrid w:val="0"/>
        </w:rPr>
        <w:tab/>
        <w:t>Licence to be of a type referred to in Schedule 2</w:t>
      </w:r>
      <w:bookmarkEnd w:id="78"/>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79" w:name="_Toc406079289"/>
      <w:r>
        <w:rPr>
          <w:rStyle w:val="CharSectno"/>
        </w:rPr>
        <w:t>43</w:t>
      </w:r>
      <w:r>
        <w:rPr>
          <w:snapToGrid w:val="0"/>
        </w:rPr>
        <w:t xml:space="preserve">. </w:t>
      </w:r>
      <w:r>
        <w:rPr>
          <w:snapToGrid w:val="0"/>
        </w:rPr>
        <w:tab/>
        <w:t>Application for licence or renewal — Form 1</w:t>
      </w:r>
      <w:bookmarkEnd w:id="79"/>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Heading5"/>
        <w:rPr>
          <w:snapToGrid w:val="0"/>
        </w:rPr>
      </w:pPr>
      <w:bookmarkStart w:id="80" w:name="_Toc406079290"/>
      <w:r>
        <w:rPr>
          <w:rStyle w:val="CharSectno"/>
        </w:rPr>
        <w:t>44</w:t>
      </w:r>
      <w:r>
        <w:rPr>
          <w:snapToGrid w:val="0"/>
        </w:rPr>
        <w:t xml:space="preserve">. </w:t>
      </w:r>
      <w:r>
        <w:rPr>
          <w:snapToGrid w:val="0"/>
        </w:rPr>
        <w:tab/>
        <w:t>No change to facility as shown on plan, unless approved</w:t>
      </w:r>
      <w:bookmarkEnd w:id="80"/>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Penalty: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Heading5"/>
        <w:rPr>
          <w:snapToGrid w:val="0"/>
        </w:rPr>
      </w:pPr>
      <w:bookmarkStart w:id="81" w:name="_Toc406079291"/>
      <w:r>
        <w:rPr>
          <w:rStyle w:val="CharSectno"/>
        </w:rPr>
        <w:t>45</w:t>
      </w:r>
      <w:r>
        <w:rPr>
          <w:snapToGrid w:val="0"/>
        </w:rPr>
        <w:t xml:space="preserve">. </w:t>
      </w:r>
      <w:r>
        <w:rPr>
          <w:snapToGrid w:val="0"/>
        </w:rPr>
        <w:tab/>
        <w:t>Fee for application for licence or renewal</w:t>
      </w:r>
      <w:bookmarkEnd w:id="81"/>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82" w:name="_Toc406079292"/>
      <w:r>
        <w:rPr>
          <w:rStyle w:val="CharSectno"/>
        </w:rPr>
        <w:t>46</w:t>
      </w:r>
      <w:r>
        <w:rPr>
          <w:snapToGrid w:val="0"/>
        </w:rPr>
        <w:t xml:space="preserve">. </w:t>
      </w:r>
      <w:r>
        <w:rPr>
          <w:snapToGrid w:val="0"/>
        </w:rPr>
        <w:tab/>
        <w:t>Licence — Form 2</w:t>
      </w:r>
      <w:bookmarkEnd w:id="82"/>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83" w:name="_Toc406079293"/>
      <w:r>
        <w:rPr>
          <w:rStyle w:val="CharSectno"/>
        </w:rPr>
        <w:t>47</w:t>
      </w:r>
      <w:r>
        <w:rPr>
          <w:snapToGrid w:val="0"/>
        </w:rPr>
        <w:t xml:space="preserve">. </w:t>
      </w:r>
      <w:r>
        <w:rPr>
          <w:snapToGrid w:val="0"/>
        </w:rPr>
        <w:tab/>
        <w:t>Applications not dealt with within time are taken to be refused</w:t>
      </w:r>
      <w:bookmarkEnd w:id="83"/>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84" w:name="_Toc406079294"/>
      <w:r>
        <w:rPr>
          <w:rStyle w:val="CharSectno"/>
        </w:rPr>
        <w:t>48</w:t>
      </w:r>
      <w:r>
        <w:rPr>
          <w:snapToGrid w:val="0"/>
        </w:rPr>
        <w:t xml:space="preserve">. </w:t>
      </w:r>
      <w:r>
        <w:rPr>
          <w:snapToGrid w:val="0"/>
        </w:rPr>
        <w:tab/>
        <w:t>Overflow areas</w:t>
      </w:r>
      <w:bookmarkEnd w:id="84"/>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Heading5"/>
        <w:spacing w:before="200"/>
        <w:rPr>
          <w:snapToGrid w:val="0"/>
        </w:rPr>
      </w:pPr>
      <w:bookmarkStart w:id="85" w:name="_Toc406079295"/>
      <w:r>
        <w:rPr>
          <w:rStyle w:val="CharSectno"/>
        </w:rPr>
        <w:t>49</w:t>
      </w:r>
      <w:r>
        <w:rPr>
          <w:snapToGrid w:val="0"/>
        </w:rPr>
        <w:t xml:space="preserve">. </w:t>
      </w:r>
      <w:r>
        <w:rPr>
          <w:snapToGrid w:val="0"/>
        </w:rPr>
        <w:tab/>
        <w:t xml:space="preserve">Position of </w:t>
      </w:r>
      <w:r>
        <w:t>transit parks</w:t>
      </w:r>
      <w:r>
        <w:rPr>
          <w:snapToGrid w:val="0"/>
        </w:rPr>
        <w:t xml:space="preserve"> and nature based parks</w:t>
      </w:r>
      <w:bookmarkEnd w:id="85"/>
      <w:r>
        <w:rPr>
          <w:snapToGrid w:val="0"/>
        </w:rPr>
        <w:t xml:space="preserve"> </w:t>
      </w:r>
    </w:p>
    <w:p>
      <w:pPr>
        <w:pStyle w:val="Subsection"/>
        <w:spacing w:before="140"/>
        <w:rPr>
          <w:snapToGrid w:val="0"/>
        </w:rPr>
      </w:pPr>
      <w:r>
        <w:rPr>
          <w:snapToGrid w:val="0"/>
        </w:rPr>
        <w:tab/>
      </w:r>
      <w:r>
        <w:rPr>
          <w:snapToGrid w:val="0"/>
        </w:rPr>
        <w:tab/>
        <w:t xml:space="preserve">A local government is not to grant a licence for a </w:t>
      </w:r>
      <w:r>
        <w:t>transit park</w:t>
      </w:r>
      <w:r>
        <w:rPr>
          <w:snapToGrid w:val="0"/>
        </w:rPr>
        <w:t xml:space="preserve"> or a nature based park if there is a facility within 50 kilometres, or such shorter distance as is approved in writing by the Minister in a particular case, of the proposed facility.</w:t>
      </w:r>
    </w:p>
    <w:p>
      <w:pPr>
        <w:pStyle w:val="Footnotesection"/>
      </w:pPr>
      <w:r>
        <w:tab/>
        <w:t>[Regulation 49 amended in Gazette 25 Aug 2000 p. 4920.]</w:t>
      </w:r>
    </w:p>
    <w:p>
      <w:pPr>
        <w:pStyle w:val="Heading5"/>
        <w:spacing w:before="200"/>
        <w:rPr>
          <w:snapToGrid w:val="0"/>
        </w:rPr>
      </w:pPr>
      <w:bookmarkStart w:id="86" w:name="_Toc406079296"/>
      <w:r>
        <w:rPr>
          <w:rStyle w:val="CharSectno"/>
        </w:rPr>
        <w:t>50</w:t>
      </w:r>
      <w:r>
        <w:rPr>
          <w:snapToGrid w:val="0"/>
        </w:rPr>
        <w:t xml:space="preserve">. </w:t>
      </w:r>
      <w:r>
        <w:rPr>
          <w:snapToGrid w:val="0"/>
        </w:rPr>
        <w:tab/>
        <w:t>Licence to specify number and types of sites and other conditions</w:t>
      </w:r>
      <w:bookmarkEnd w:id="86"/>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spacing w:before="200"/>
        <w:rPr>
          <w:snapToGrid w:val="0"/>
        </w:rPr>
      </w:pPr>
      <w:bookmarkStart w:id="87" w:name="_Toc406079297"/>
      <w:r>
        <w:rPr>
          <w:rStyle w:val="CharSectno"/>
        </w:rPr>
        <w:t>51</w:t>
      </w:r>
      <w:r>
        <w:rPr>
          <w:snapToGrid w:val="0"/>
        </w:rPr>
        <w:t xml:space="preserve">. </w:t>
      </w:r>
      <w:r>
        <w:rPr>
          <w:snapToGrid w:val="0"/>
        </w:rPr>
        <w:tab/>
        <w:t>Calculation of camping sites</w:t>
      </w:r>
      <w:bookmarkEnd w:id="87"/>
      <w:r>
        <w:rPr>
          <w:snapToGrid w:val="0"/>
        </w:rPr>
        <w:t xml:space="preserve"> </w:t>
      </w:r>
    </w:p>
    <w:p>
      <w:pPr>
        <w:pStyle w:val="Subsection"/>
        <w:spacing w:before="140"/>
        <w:rPr>
          <w:snapToGrid w:val="0"/>
        </w:rPr>
      </w:pPr>
      <w:r>
        <w:rPr>
          <w:snapToGrid w:val="0"/>
        </w:rPr>
        <w:tab/>
      </w:r>
      <w:r>
        <w:rPr>
          <w:snapToGrid w:val="0"/>
        </w:rPr>
        <w:tab/>
        <w:t>The maximum number of camping sites endorsed by a local government on a licence for use at a facility is not to exceed one site per 25 square metres of camping ground available at the facility.</w:t>
      </w:r>
    </w:p>
    <w:p>
      <w:pPr>
        <w:pStyle w:val="Heading5"/>
        <w:rPr>
          <w:snapToGrid w:val="0"/>
        </w:rPr>
      </w:pPr>
      <w:bookmarkStart w:id="88" w:name="_Toc406079298"/>
      <w:r>
        <w:rPr>
          <w:rStyle w:val="CharSectno"/>
        </w:rPr>
        <w:t>52</w:t>
      </w:r>
      <w:r>
        <w:rPr>
          <w:snapToGrid w:val="0"/>
        </w:rPr>
        <w:t xml:space="preserve">. </w:t>
      </w:r>
      <w:r>
        <w:rPr>
          <w:snapToGrid w:val="0"/>
        </w:rPr>
        <w:tab/>
        <w:t>Duration of licence</w:t>
      </w:r>
      <w:bookmarkEnd w:id="88"/>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89" w:name="_Toc406079299"/>
      <w:r>
        <w:rPr>
          <w:rStyle w:val="CharSectno"/>
        </w:rPr>
        <w:t>53</w:t>
      </w:r>
      <w:r>
        <w:rPr>
          <w:snapToGrid w:val="0"/>
        </w:rPr>
        <w:t xml:space="preserve">. </w:t>
      </w:r>
      <w:r>
        <w:rPr>
          <w:snapToGrid w:val="0"/>
        </w:rPr>
        <w:tab/>
        <w:t>Additional fee for renewal after expiry</w:t>
      </w:r>
      <w:bookmarkEnd w:id="89"/>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90" w:name="_Toc406079300"/>
      <w:r>
        <w:rPr>
          <w:rStyle w:val="CharSectno"/>
        </w:rPr>
        <w:t>54</w:t>
      </w:r>
      <w:r>
        <w:rPr>
          <w:snapToGrid w:val="0"/>
        </w:rPr>
        <w:t xml:space="preserve">. </w:t>
      </w:r>
      <w:r>
        <w:rPr>
          <w:snapToGrid w:val="0"/>
        </w:rPr>
        <w:tab/>
        <w:t>Temporary licence</w:t>
      </w:r>
      <w:bookmarkEnd w:id="90"/>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91" w:name="_Toc406079301"/>
      <w:r>
        <w:rPr>
          <w:rStyle w:val="CharSectno"/>
        </w:rPr>
        <w:t>55</w:t>
      </w:r>
      <w:r>
        <w:rPr>
          <w:snapToGrid w:val="0"/>
        </w:rPr>
        <w:t xml:space="preserve">. </w:t>
      </w:r>
      <w:r>
        <w:rPr>
          <w:snapToGrid w:val="0"/>
        </w:rPr>
        <w:tab/>
        <w:t>Transfer of licence</w:t>
      </w:r>
      <w:bookmarkEnd w:id="91"/>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92" w:name="_Toc375051906"/>
      <w:bookmarkStart w:id="93" w:name="_Toc406074343"/>
      <w:bookmarkStart w:id="94" w:name="_Toc406079302"/>
      <w:r>
        <w:rPr>
          <w:rStyle w:val="CharPartNo"/>
        </w:rPr>
        <w:t>Part 6</w:t>
      </w:r>
      <w:r>
        <w:rPr>
          <w:rStyle w:val="CharDivNo"/>
        </w:rPr>
        <w:t> </w:t>
      </w:r>
      <w:r>
        <w:t>—</w:t>
      </w:r>
      <w:r>
        <w:rPr>
          <w:rStyle w:val="CharDivText"/>
        </w:rPr>
        <w:t> </w:t>
      </w:r>
      <w:r>
        <w:rPr>
          <w:rStyle w:val="CharPartText"/>
        </w:rPr>
        <w:t>Removal of neglected, abandoned, etc. caravans</w:t>
      </w:r>
      <w:bookmarkEnd w:id="92"/>
      <w:bookmarkEnd w:id="93"/>
      <w:bookmarkEnd w:id="94"/>
      <w:r>
        <w:rPr>
          <w:rStyle w:val="CharPartText"/>
        </w:rPr>
        <w:t xml:space="preserve"> </w:t>
      </w:r>
    </w:p>
    <w:p>
      <w:pPr>
        <w:pStyle w:val="Heading5"/>
        <w:spacing w:before="200"/>
        <w:rPr>
          <w:snapToGrid w:val="0"/>
        </w:rPr>
      </w:pPr>
      <w:bookmarkStart w:id="95" w:name="_Toc406079303"/>
      <w:r>
        <w:rPr>
          <w:rStyle w:val="CharSectno"/>
        </w:rPr>
        <w:t>56</w:t>
      </w:r>
      <w:r>
        <w:rPr>
          <w:snapToGrid w:val="0"/>
        </w:rPr>
        <w:t xml:space="preserve">. </w:t>
      </w:r>
      <w:r>
        <w:rPr>
          <w:snapToGrid w:val="0"/>
        </w:rPr>
        <w:tab/>
        <w:t>Neglected or abandoned caravans</w:t>
      </w:r>
      <w:bookmarkEnd w:id="95"/>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96" w:name="_Toc406079304"/>
      <w:r>
        <w:rPr>
          <w:rStyle w:val="CharSectno"/>
        </w:rPr>
        <w:t>57</w:t>
      </w:r>
      <w:r>
        <w:rPr>
          <w:snapToGrid w:val="0"/>
        </w:rPr>
        <w:t xml:space="preserve">. </w:t>
      </w:r>
      <w:r>
        <w:rPr>
          <w:snapToGrid w:val="0"/>
        </w:rPr>
        <w:tab/>
        <w:t>Caravans in a dangerous condition</w:t>
      </w:r>
      <w:bookmarkEnd w:id="96"/>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97" w:name="_Toc406079305"/>
      <w:r>
        <w:rPr>
          <w:rStyle w:val="CharSectno"/>
        </w:rPr>
        <w:t>58</w:t>
      </w:r>
      <w:r>
        <w:rPr>
          <w:snapToGrid w:val="0"/>
        </w:rPr>
        <w:t xml:space="preserve">. </w:t>
      </w:r>
      <w:r>
        <w:rPr>
          <w:snapToGrid w:val="0"/>
        </w:rPr>
        <w:tab/>
        <w:t>How notice is to be given</w:t>
      </w:r>
      <w:bookmarkEnd w:id="97"/>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98" w:name="_Toc406079306"/>
      <w:r>
        <w:rPr>
          <w:rStyle w:val="CharSectno"/>
        </w:rPr>
        <w:t>59</w:t>
      </w:r>
      <w:r>
        <w:rPr>
          <w:snapToGrid w:val="0"/>
        </w:rPr>
        <w:t xml:space="preserve">. </w:t>
      </w:r>
      <w:r>
        <w:rPr>
          <w:snapToGrid w:val="0"/>
        </w:rPr>
        <w:tab/>
        <w:t>Caravans that have been removed</w:t>
      </w:r>
      <w:bookmarkEnd w:id="98"/>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Local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spacing w:before="120"/>
      </w:pPr>
      <w:r>
        <w:tab/>
        <w:t>(10)</w:t>
      </w:r>
      <w:r>
        <w:tab/>
        <w:t xml:space="preserve">An application made to the </w:t>
      </w:r>
      <w:smartTag w:uri="urn:schemas-microsoft-com:office:smarttags" w:element="Street">
        <w:smartTag w:uri="urn:schemas-microsoft-com:office:smarttags" w:element="address">
          <w:r>
            <w:t>Local Court</w:t>
          </w:r>
        </w:smartTag>
      </w:smartTag>
      <w:r>
        <w:t xml:space="preserve"> under this regulation is to be made and dealt with as prescribed by the rules of the </w:t>
      </w:r>
      <w:smartTag w:uri="urn:schemas-microsoft-com:office:smarttags" w:element="Street">
        <w:smartTag w:uri="urn:schemas-microsoft-com:office:smarttags" w:element="address">
          <w:r>
            <w:t>Local Court</w:t>
          </w:r>
        </w:smartTag>
      </w:smartTag>
      <w:r>
        <w:t>, or in the absence of any relevant rules, as is determined by the court.</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w:t>
      </w:r>
    </w:p>
    <w:p>
      <w:pPr>
        <w:pStyle w:val="Heading5"/>
        <w:spacing w:before="180"/>
        <w:rPr>
          <w:snapToGrid w:val="0"/>
        </w:rPr>
      </w:pPr>
      <w:bookmarkStart w:id="99" w:name="_Toc406079307"/>
      <w:r>
        <w:rPr>
          <w:rStyle w:val="CharSectno"/>
        </w:rPr>
        <w:t>60</w:t>
      </w:r>
      <w:r>
        <w:rPr>
          <w:snapToGrid w:val="0"/>
        </w:rPr>
        <w:t xml:space="preserve">. </w:t>
      </w:r>
      <w:r>
        <w:rPr>
          <w:snapToGrid w:val="0"/>
        </w:rPr>
        <w:tab/>
        <w:t>Notice before sale</w:t>
      </w:r>
      <w:bookmarkEnd w:id="99"/>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Penalty: $4 000.</w:t>
      </w:r>
    </w:p>
    <w:p>
      <w:pPr>
        <w:pStyle w:val="Heading2"/>
      </w:pPr>
      <w:bookmarkStart w:id="100" w:name="_Toc375051912"/>
      <w:bookmarkStart w:id="101" w:name="_Toc406074349"/>
      <w:bookmarkStart w:id="102" w:name="_Toc406079308"/>
      <w:r>
        <w:rPr>
          <w:rStyle w:val="CharPartNo"/>
        </w:rPr>
        <w:t>Part 7</w:t>
      </w:r>
      <w:r>
        <w:rPr>
          <w:rStyle w:val="CharDivNo"/>
        </w:rPr>
        <w:t> </w:t>
      </w:r>
      <w:r>
        <w:t>—</w:t>
      </w:r>
      <w:r>
        <w:rPr>
          <w:rStyle w:val="CharDivText"/>
        </w:rPr>
        <w:t> </w:t>
      </w:r>
      <w:r>
        <w:rPr>
          <w:rStyle w:val="CharPartText"/>
        </w:rPr>
        <w:t>Infringement notices</w:t>
      </w:r>
      <w:bookmarkEnd w:id="100"/>
      <w:bookmarkEnd w:id="101"/>
      <w:bookmarkEnd w:id="102"/>
      <w:r>
        <w:rPr>
          <w:rStyle w:val="CharPartText"/>
        </w:rPr>
        <w:t xml:space="preserve"> </w:t>
      </w:r>
    </w:p>
    <w:p>
      <w:pPr>
        <w:pStyle w:val="Heading5"/>
        <w:rPr>
          <w:snapToGrid w:val="0"/>
        </w:rPr>
      </w:pPr>
      <w:bookmarkStart w:id="103" w:name="_Toc406079309"/>
      <w:r>
        <w:rPr>
          <w:rStyle w:val="CharSectno"/>
        </w:rPr>
        <w:t>61</w:t>
      </w:r>
      <w:r>
        <w:rPr>
          <w:snapToGrid w:val="0"/>
        </w:rPr>
        <w:t xml:space="preserve">. </w:t>
      </w:r>
      <w:r>
        <w:rPr>
          <w:snapToGrid w:val="0"/>
        </w:rPr>
        <w:tab/>
        <w:t>Offences for which an infringement notice may be given</w:t>
      </w:r>
      <w:bookmarkEnd w:id="103"/>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104" w:name="_Toc406079310"/>
      <w:r>
        <w:rPr>
          <w:rStyle w:val="CharSectno"/>
        </w:rPr>
        <w:t>62</w:t>
      </w:r>
      <w:r>
        <w:rPr>
          <w:snapToGrid w:val="0"/>
        </w:rPr>
        <w:t xml:space="preserve">. </w:t>
      </w:r>
      <w:r>
        <w:rPr>
          <w:snapToGrid w:val="0"/>
        </w:rPr>
        <w:tab/>
        <w:t>Modified penalties</w:t>
      </w:r>
      <w:bookmarkEnd w:id="104"/>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105" w:name="_Toc406079311"/>
      <w:r>
        <w:rPr>
          <w:rStyle w:val="CharSectno"/>
        </w:rPr>
        <w:t>63</w:t>
      </w:r>
      <w:r>
        <w:rPr>
          <w:snapToGrid w:val="0"/>
        </w:rPr>
        <w:t xml:space="preserve">. </w:t>
      </w:r>
      <w:r>
        <w:rPr>
          <w:snapToGrid w:val="0"/>
        </w:rPr>
        <w:tab/>
        <w:t>Form of infringement notice — Form 3</w:t>
      </w:r>
      <w:bookmarkEnd w:id="105"/>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106" w:name="_Toc406079312"/>
      <w:r>
        <w:rPr>
          <w:rStyle w:val="CharSectno"/>
        </w:rPr>
        <w:t>64</w:t>
      </w:r>
      <w:r>
        <w:rPr>
          <w:snapToGrid w:val="0"/>
        </w:rPr>
        <w:t xml:space="preserve">. </w:t>
      </w:r>
      <w:r>
        <w:rPr>
          <w:snapToGrid w:val="0"/>
        </w:rPr>
        <w:tab/>
        <w:t>Form of notice of withdrawal of infringement notice — Form 4</w:t>
      </w:r>
      <w:bookmarkEnd w:id="106"/>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107" w:name="_Toc375051917"/>
      <w:bookmarkStart w:id="108" w:name="_Toc406074354"/>
      <w:bookmarkStart w:id="109" w:name="_Toc406079313"/>
      <w:r>
        <w:rPr>
          <w:rStyle w:val="CharPartNo"/>
        </w:rPr>
        <w:t>Part 8</w:t>
      </w:r>
      <w:r>
        <w:rPr>
          <w:rStyle w:val="CharDivNo"/>
        </w:rPr>
        <w:t> </w:t>
      </w:r>
      <w:r>
        <w:t>—</w:t>
      </w:r>
      <w:r>
        <w:rPr>
          <w:rStyle w:val="CharDivText"/>
        </w:rPr>
        <w:t> </w:t>
      </w:r>
      <w:r>
        <w:rPr>
          <w:rStyle w:val="CharPartText"/>
        </w:rPr>
        <w:t>Miscellaneous</w:t>
      </w:r>
      <w:bookmarkEnd w:id="107"/>
      <w:bookmarkEnd w:id="108"/>
      <w:bookmarkEnd w:id="109"/>
      <w:r>
        <w:rPr>
          <w:rStyle w:val="CharPartText"/>
        </w:rPr>
        <w:t xml:space="preserve"> </w:t>
      </w:r>
    </w:p>
    <w:p>
      <w:pPr>
        <w:pStyle w:val="Heading5"/>
        <w:rPr>
          <w:snapToGrid w:val="0"/>
        </w:rPr>
      </w:pPr>
      <w:bookmarkStart w:id="110" w:name="_Toc406079314"/>
      <w:r>
        <w:rPr>
          <w:rStyle w:val="CharSectno"/>
        </w:rPr>
        <w:t>65</w:t>
      </w:r>
      <w:r>
        <w:rPr>
          <w:snapToGrid w:val="0"/>
        </w:rPr>
        <w:t xml:space="preserve">. </w:t>
      </w:r>
      <w:r>
        <w:rPr>
          <w:snapToGrid w:val="0"/>
        </w:rPr>
        <w:tab/>
        <w:t>Register of occupiers</w:t>
      </w:r>
      <w:bookmarkEnd w:id="110"/>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111" w:name="_Toc406079315"/>
      <w:r>
        <w:rPr>
          <w:rStyle w:val="CharSectno"/>
        </w:rPr>
        <w:t>66</w:t>
      </w:r>
      <w:r>
        <w:rPr>
          <w:snapToGrid w:val="0"/>
        </w:rPr>
        <w:t xml:space="preserve">. </w:t>
      </w:r>
      <w:r>
        <w:rPr>
          <w:snapToGrid w:val="0"/>
        </w:rPr>
        <w:tab/>
        <w:t>Local government register of licences</w:t>
      </w:r>
      <w:bookmarkEnd w:id="111"/>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12" w:name="_Toc406079316"/>
      <w:r>
        <w:rPr>
          <w:rStyle w:val="CharSectno"/>
        </w:rPr>
        <w:t>67</w:t>
      </w:r>
      <w:r>
        <w:rPr>
          <w:snapToGrid w:val="0"/>
        </w:rPr>
        <w:t xml:space="preserve">. </w:t>
      </w:r>
      <w:r>
        <w:rPr>
          <w:snapToGrid w:val="0"/>
        </w:rPr>
        <w:tab/>
        <w:t>Local government to keep copy of approvals and certificates</w:t>
      </w:r>
      <w:bookmarkEnd w:id="112"/>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13" w:name="_Toc406079317"/>
      <w:r>
        <w:rPr>
          <w:rStyle w:val="CharSectno"/>
        </w:rPr>
        <w:t>68</w:t>
      </w:r>
      <w:r>
        <w:rPr>
          <w:snapToGrid w:val="0"/>
        </w:rPr>
        <w:t xml:space="preserve">. </w:t>
      </w:r>
      <w:r>
        <w:rPr>
          <w:snapToGrid w:val="0"/>
        </w:rPr>
        <w:tab/>
        <w:t>Form of identity card for authorised person — Form 5</w:t>
      </w:r>
      <w:bookmarkEnd w:id="113"/>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114" w:name="_Toc406079318"/>
      <w:r>
        <w:rPr>
          <w:rStyle w:val="CharSectno"/>
        </w:rPr>
        <w:t>70</w:t>
      </w:r>
      <w:r>
        <w:rPr>
          <w:snapToGrid w:val="0"/>
        </w:rPr>
        <w:t xml:space="preserve">. </w:t>
      </w:r>
      <w:r>
        <w:rPr>
          <w:snapToGrid w:val="0"/>
        </w:rPr>
        <w:tab/>
        <w:t>Application for exemption, variation or modification from subsidiary legislation</w:t>
      </w:r>
      <w:bookmarkEnd w:id="114"/>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115" w:name="_Toc406079319"/>
      <w:r>
        <w:rPr>
          <w:rStyle w:val="CharSectno"/>
        </w:rPr>
        <w:t>71</w:t>
      </w:r>
      <w:r>
        <w:rPr>
          <w:snapToGrid w:val="0"/>
        </w:rPr>
        <w:t xml:space="preserve">. </w:t>
      </w:r>
      <w:r>
        <w:rPr>
          <w:snapToGrid w:val="0"/>
        </w:rPr>
        <w:tab/>
        <w:t>Application to extend exemption from subsidiary legislation</w:t>
      </w:r>
      <w:bookmarkEnd w:id="115"/>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116" w:name="_Toc406079320"/>
      <w:r>
        <w:rPr>
          <w:rStyle w:val="CharSectno"/>
        </w:rPr>
        <w:t>72</w:t>
      </w:r>
      <w:r>
        <w:rPr>
          <w:snapToGrid w:val="0"/>
        </w:rPr>
        <w:t xml:space="preserve">. </w:t>
      </w:r>
      <w:r>
        <w:rPr>
          <w:snapToGrid w:val="0"/>
        </w:rPr>
        <w:tab/>
        <w:t>Entry under section 20 of the Act</w:t>
      </w:r>
      <w:bookmarkEnd w:id="116"/>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117" w:name="_Toc406079321"/>
      <w:r>
        <w:rPr>
          <w:rStyle w:val="CharSectno"/>
        </w:rPr>
        <w:t>73</w:t>
      </w:r>
      <w:r>
        <w:rPr>
          <w:snapToGrid w:val="0"/>
        </w:rPr>
        <w:t xml:space="preserve">. </w:t>
      </w:r>
      <w:r>
        <w:rPr>
          <w:snapToGrid w:val="0"/>
        </w:rPr>
        <w:tab/>
        <w:t>Transitional provisions — Schedule 9</w:t>
      </w:r>
      <w:bookmarkEnd w:id="117"/>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keepNext w:val="0"/>
        <w:outlineLvl w:val="0"/>
      </w:pPr>
      <w:bookmarkStart w:id="118" w:name="_Toc406079322"/>
      <w:r>
        <w:rPr>
          <w:rStyle w:val="CharSchNo"/>
        </w:rPr>
        <w:t>Schedule 1</w:t>
      </w:r>
      <w:r>
        <w:t> — </w:t>
      </w:r>
      <w:r>
        <w:rPr>
          <w:rStyle w:val="CharSchText"/>
        </w:rPr>
        <w:t>Forms</w:t>
      </w:r>
      <w:bookmarkEnd w:id="118"/>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outlineLvl w:val="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bl>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outlineLvl w:val="0"/>
      </w:pPr>
      <w:bookmarkStart w:id="119" w:name="_Toc406079323"/>
      <w:r>
        <w:rPr>
          <w:rStyle w:val="CharSchNo"/>
        </w:rPr>
        <w:t>Schedule 2</w:t>
      </w:r>
      <w:r>
        <w:t xml:space="preserve"> — </w:t>
      </w:r>
      <w:r>
        <w:rPr>
          <w:rStyle w:val="CharSchText"/>
        </w:rPr>
        <w:t>Types of facilities and licences</w:t>
      </w:r>
      <w:bookmarkEnd w:id="119"/>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outlineLvl w:val="0"/>
      </w:pPr>
      <w:bookmarkStart w:id="120" w:name="_Toc406079324"/>
      <w:r>
        <w:rPr>
          <w:rStyle w:val="CharSchNo"/>
        </w:rPr>
        <w:t>Schedule 3</w:t>
      </w:r>
      <w:r>
        <w:t xml:space="preserve"> — </w:t>
      </w:r>
      <w:r>
        <w:rPr>
          <w:rStyle w:val="CharSchText"/>
        </w:rPr>
        <w:t>Fees</w:t>
      </w:r>
      <w:bookmarkEnd w:id="120"/>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outlineLvl w:val="0"/>
      </w:pPr>
      <w:bookmarkStart w:id="121" w:name="_Toc406079325"/>
      <w:r>
        <w:rPr>
          <w:rStyle w:val="CharSchNo"/>
        </w:rPr>
        <w:t>Schedule 4</w:t>
      </w:r>
      <w:r>
        <w:t xml:space="preserve"> — </w:t>
      </w:r>
      <w:r>
        <w:rPr>
          <w:rStyle w:val="CharSchText"/>
        </w:rPr>
        <w:t>Modified penalties</w:t>
      </w:r>
      <w:bookmarkEnd w:id="121"/>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outlineLvl w:val="0"/>
      </w:pPr>
      <w:bookmarkStart w:id="122" w:name="_Toc406079326"/>
      <w:r>
        <w:rPr>
          <w:rStyle w:val="CharSchNo"/>
        </w:rPr>
        <w:t>Schedule 5</w:t>
      </w:r>
      <w:r>
        <w:t xml:space="preserve"> — </w:t>
      </w:r>
      <w:r>
        <w:rPr>
          <w:rStyle w:val="CharSchText"/>
        </w:rPr>
        <w:t>Standards for caravans</w:t>
      </w:r>
      <w:bookmarkEnd w:id="122"/>
    </w:p>
    <w:p>
      <w:pPr>
        <w:pStyle w:val="yShoulderClause"/>
      </w:pPr>
      <w:r>
        <w:t>[Regs. 16(a) and 22(a).]</w:t>
      </w:r>
    </w:p>
    <w:p>
      <w:pPr>
        <w:pStyle w:val="yHeading3"/>
        <w:outlineLvl w:val="0"/>
      </w:pPr>
      <w:bookmarkStart w:id="123" w:name="_Toc406079327"/>
      <w:r>
        <w:rPr>
          <w:rStyle w:val="CharSDivNo"/>
        </w:rPr>
        <w:t>Division 1</w:t>
      </w:r>
      <w:r>
        <w:t xml:space="preserve"> — </w:t>
      </w:r>
      <w:r>
        <w:rPr>
          <w:rStyle w:val="CharSDivText"/>
        </w:rPr>
        <w:t>Standards applying to all caravans</w:t>
      </w:r>
      <w:bookmarkEnd w:id="123"/>
    </w:p>
    <w:p>
      <w:pPr>
        <w:pStyle w:val="yHeading5"/>
        <w:outlineLvl w:val="0"/>
      </w:pPr>
      <w:bookmarkStart w:id="124" w:name="_Toc406079328"/>
      <w:r>
        <w:rPr>
          <w:rStyle w:val="CharSClsNo"/>
        </w:rPr>
        <w:t>1</w:t>
      </w:r>
      <w:r>
        <w:t>.</w:t>
      </w:r>
      <w:r>
        <w:tab/>
        <w:t>Caravans not to be attached to each other</w:t>
      </w:r>
      <w:bookmarkEnd w:id="124"/>
    </w:p>
    <w:p>
      <w:pPr>
        <w:pStyle w:val="ySubsection"/>
      </w:pPr>
      <w:r>
        <w:tab/>
      </w:r>
      <w:r>
        <w:tab/>
        <w:t>A caravan is not to be attached to another caravan.</w:t>
      </w:r>
    </w:p>
    <w:p>
      <w:pPr>
        <w:pStyle w:val="yHeading3"/>
        <w:outlineLvl w:val="0"/>
      </w:pPr>
      <w:bookmarkStart w:id="125" w:name="_Toc406079329"/>
      <w:r>
        <w:rPr>
          <w:rStyle w:val="CharSDivNo"/>
        </w:rPr>
        <w:t>Division 2</w:t>
      </w:r>
      <w:r>
        <w:t> — </w:t>
      </w:r>
      <w:r>
        <w:rPr>
          <w:rStyle w:val="CharSDivText"/>
        </w:rPr>
        <w:t>Standards applying to park homes</w:t>
      </w:r>
      <w:bookmarkEnd w:id="125"/>
    </w:p>
    <w:p>
      <w:pPr>
        <w:pStyle w:val="yHeading5"/>
        <w:outlineLvl w:val="0"/>
      </w:pPr>
      <w:bookmarkStart w:id="126" w:name="_Toc406079330"/>
      <w:r>
        <w:rPr>
          <w:rStyle w:val="CharSClsNo"/>
        </w:rPr>
        <w:t>2</w:t>
      </w:r>
      <w:r>
        <w:t>.</w:t>
      </w:r>
      <w:r>
        <w:tab/>
        <w:t>Park homes to be of one storey</w:t>
      </w:r>
      <w:bookmarkEnd w:id="126"/>
    </w:p>
    <w:p>
      <w:pPr>
        <w:pStyle w:val="ySubsection"/>
      </w:pPr>
      <w:r>
        <w:tab/>
      </w:r>
      <w:r>
        <w:tab/>
        <w:t>A park home is to have only one storey.</w:t>
      </w:r>
    </w:p>
    <w:p>
      <w:pPr>
        <w:pStyle w:val="yHeading5"/>
        <w:outlineLvl w:val="0"/>
      </w:pPr>
      <w:bookmarkStart w:id="127" w:name="_Toc406079331"/>
      <w:r>
        <w:rPr>
          <w:rStyle w:val="CharSClsNo"/>
        </w:rPr>
        <w:t>3</w:t>
      </w:r>
      <w:r>
        <w:t>.</w:t>
      </w:r>
      <w:r>
        <w:tab/>
        <w:t>Park home to have chassis, wheels, tie down points etc.</w:t>
      </w:r>
      <w:bookmarkEnd w:id="127"/>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128" w:name="_Toc406079332"/>
      <w:r>
        <w:rPr>
          <w:rStyle w:val="CharSClsNo"/>
        </w:rPr>
        <w:t>4</w:t>
      </w:r>
      <w:r>
        <w:t>.</w:t>
      </w:r>
      <w:r>
        <w:tab/>
        <w:t>Park home stabilised and secured</w:t>
      </w:r>
      <w:bookmarkEnd w:id="128"/>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129" w:name="_Toc406079333"/>
      <w:r>
        <w:rPr>
          <w:rStyle w:val="CharSClsNo"/>
        </w:rPr>
        <w:t>5</w:t>
      </w:r>
      <w:r>
        <w:t>.</w:t>
      </w:r>
      <w:r>
        <w:tab/>
        <w:t>Corrosion protection</w:t>
      </w:r>
      <w:bookmarkEnd w:id="129"/>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130" w:name="_Toc406079334"/>
      <w:r>
        <w:rPr>
          <w:rStyle w:val="CharSchNo"/>
        </w:rPr>
        <w:t>Schedule 6</w:t>
      </w:r>
      <w:r>
        <w:t> — </w:t>
      </w:r>
      <w:r>
        <w:rPr>
          <w:rStyle w:val="CharSchText"/>
        </w:rPr>
        <w:t>Standards for annexes</w:t>
      </w:r>
      <w:bookmarkEnd w:id="130"/>
    </w:p>
    <w:p>
      <w:pPr>
        <w:pStyle w:val="yShoulderClause"/>
      </w:pPr>
      <w:r>
        <w:t>[Regs. 16(b), 22(b) and 34(3)(a).]</w:t>
      </w:r>
    </w:p>
    <w:p>
      <w:pPr>
        <w:pStyle w:val="yHeading5"/>
        <w:spacing w:before="240"/>
        <w:outlineLvl w:val="0"/>
      </w:pPr>
      <w:bookmarkStart w:id="131" w:name="_Toc406079335"/>
      <w:r>
        <w:rPr>
          <w:rStyle w:val="CharSClsNo"/>
        </w:rPr>
        <w:t>1</w:t>
      </w:r>
      <w:r>
        <w:t>.</w:t>
      </w:r>
      <w:r>
        <w:tab/>
        <w:t>Annexes</w:t>
      </w:r>
      <w:bookmarkEnd w:id="131"/>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132" w:name="_Toc406079336"/>
      <w:r>
        <w:rPr>
          <w:rStyle w:val="CharSClsNo"/>
        </w:rPr>
        <w:t>2</w:t>
      </w:r>
      <w:r>
        <w:t>.</w:t>
      </w:r>
      <w:r>
        <w:tab/>
        <w:t>Size of annexes</w:t>
      </w:r>
      <w:bookmarkEnd w:id="132"/>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outlineLvl w:val="0"/>
      </w:pPr>
      <w:bookmarkStart w:id="133" w:name="_Toc406079337"/>
      <w:r>
        <w:rPr>
          <w:rStyle w:val="CharSClsNo"/>
        </w:rPr>
        <w:t>3</w:t>
      </w:r>
      <w:r>
        <w:t>.</w:t>
      </w:r>
      <w:r>
        <w:tab/>
        <w:t>Flexible annexes</w:t>
      </w:r>
      <w:bookmarkEnd w:id="133"/>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outlineLvl w:val="0"/>
      </w:pPr>
      <w:bookmarkStart w:id="134" w:name="_Toc406079338"/>
      <w:r>
        <w:rPr>
          <w:rStyle w:val="CharSClsNo"/>
        </w:rPr>
        <w:t>4</w:t>
      </w:r>
      <w:r>
        <w:t>.</w:t>
      </w:r>
      <w:r>
        <w:tab/>
        <w:t>Rigid annexes</w:t>
      </w:r>
      <w:bookmarkEnd w:id="134"/>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135" w:name="_Toc406079339"/>
      <w:r>
        <w:rPr>
          <w:rStyle w:val="CharSchNo"/>
        </w:rPr>
        <w:t>Schedule 7</w:t>
      </w:r>
      <w:r>
        <w:t> — </w:t>
      </w:r>
      <w:r>
        <w:rPr>
          <w:rStyle w:val="CharSchText"/>
        </w:rPr>
        <w:t>Caravan parks and camping grounds</w:t>
      </w:r>
      <w:bookmarkEnd w:id="135"/>
    </w:p>
    <w:p>
      <w:pPr>
        <w:pStyle w:val="yShoulderClause"/>
      </w:pPr>
      <w:r>
        <w:t>[Regs. 17, 23, 34(3)(a), 39(2)(a) and 40(2)(a).]</w:t>
      </w:r>
    </w:p>
    <w:p>
      <w:pPr>
        <w:pStyle w:val="yHeading3"/>
        <w:spacing w:before="220"/>
        <w:outlineLvl w:val="0"/>
      </w:pPr>
      <w:bookmarkStart w:id="136" w:name="_Toc406079340"/>
      <w:r>
        <w:rPr>
          <w:rStyle w:val="CharSDivNo"/>
        </w:rPr>
        <w:t>Division 1</w:t>
      </w:r>
      <w:r>
        <w:t> — </w:t>
      </w:r>
      <w:r>
        <w:rPr>
          <w:rStyle w:val="CharSDivText"/>
        </w:rPr>
        <w:t>General provisions</w:t>
      </w:r>
      <w:bookmarkEnd w:id="136"/>
    </w:p>
    <w:p>
      <w:pPr>
        <w:pStyle w:val="yHeading5"/>
        <w:spacing w:before="200"/>
        <w:outlineLvl w:val="0"/>
      </w:pPr>
      <w:bookmarkStart w:id="137" w:name="_Toc406079341"/>
      <w:r>
        <w:rPr>
          <w:rStyle w:val="CharSClsNo"/>
        </w:rPr>
        <w:t>1</w:t>
      </w:r>
      <w:r>
        <w:t>.</w:t>
      </w:r>
      <w:r>
        <w:tab/>
        <w:t>Only one caravan on a caravan site</w:t>
      </w:r>
      <w:bookmarkEnd w:id="137"/>
    </w:p>
    <w:p>
      <w:pPr>
        <w:pStyle w:val="ySubsection"/>
      </w:pPr>
      <w:r>
        <w:tab/>
      </w:r>
      <w:r>
        <w:tab/>
        <w:t>There may be only one caravan used for habitation on a caravan site at any one time, unless otherwise specified in this Schedule.</w:t>
      </w:r>
    </w:p>
    <w:p>
      <w:pPr>
        <w:pStyle w:val="yHeading5"/>
        <w:spacing w:before="200"/>
        <w:outlineLvl w:val="0"/>
      </w:pPr>
      <w:bookmarkStart w:id="138" w:name="_Toc406079342"/>
      <w:r>
        <w:rPr>
          <w:rStyle w:val="CharSClsNo"/>
        </w:rPr>
        <w:t>2</w:t>
      </w:r>
      <w:r>
        <w:t>.</w:t>
      </w:r>
      <w:r>
        <w:tab/>
        <w:t>Caravans to be freely movable from sites</w:t>
      </w:r>
      <w:bookmarkEnd w:id="138"/>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outlineLvl w:val="0"/>
      </w:pPr>
      <w:bookmarkStart w:id="139" w:name="_Toc406079343"/>
      <w:r>
        <w:rPr>
          <w:rStyle w:val="CharSClsNo"/>
        </w:rPr>
        <w:t>3</w:t>
      </w:r>
      <w:r>
        <w:t>.</w:t>
      </w:r>
      <w:r>
        <w:tab/>
        <w:t>Tent may be on caravan site</w:t>
      </w:r>
      <w:bookmarkEnd w:id="139"/>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outlineLvl w:val="0"/>
      </w:pPr>
      <w:bookmarkStart w:id="140" w:name="_Toc406079344"/>
      <w:r>
        <w:rPr>
          <w:rStyle w:val="CharSClsNo"/>
        </w:rPr>
        <w:t>4</w:t>
      </w:r>
      <w:r>
        <w:t>.</w:t>
      </w:r>
      <w:r>
        <w:tab/>
        <w:t>Limit to number of people on site</w:t>
      </w:r>
      <w:bookmarkEnd w:id="140"/>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spacing w:before="200"/>
        <w:outlineLvl w:val="0"/>
      </w:pPr>
      <w:bookmarkStart w:id="141" w:name="_Toc406079345"/>
      <w:r>
        <w:rPr>
          <w:rStyle w:val="CharSClsNo"/>
        </w:rPr>
        <w:t>5</w:t>
      </w:r>
      <w:r>
        <w:t>.</w:t>
      </w:r>
      <w:r>
        <w:tab/>
        <w:t>On</w:t>
      </w:r>
      <w:r>
        <w:noBreakHyphen/>
        <w:t>site caravans</w:t>
      </w:r>
      <w:bookmarkEnd w:id="141"/>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outlineLvl w:val="0"/>
      </w:pPr>
      <w:bookmarkStart w:id="142" w:name="_Toc406079346"/>
      <w:r>
        <w:rPr>
          <w:rStyle w:val="CharSClsNo"/>
        </w:rPr>
        <w:t>6</w:t>
      </w:r>
      <w:r>
        <w:t>.</w:t>
      </w:r>
      <w:r>
        <w:tab/>
        <w:t>Part D3 of Building Code to be complied with “Access for People with Disabilities”</w:t>
      </w:r>
      <w:bookmarkEnd w:id="142"/>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143" w:name="_Toc406079347"/>
      <w:r>
        <w:rPr>
          <w:rStyle w:val="CharSDivNo"/>
        </w:rPr>
        <w:t>Division 2</w:t>
      </w:r>
      <w:r>
        <w:t> — </w:t>
      </w:r>
      <w:r>
        <w:rPr>
          <w:rStyle w:val="CharSDivText"/>
        </w:rPr>
        <w:t>Distances between caravans, camps, buildings, etc.</w:t>
      </w:r>
      <w:bookmarkEnd w:id="143"/>
    </w:p>
    <w:p>
      <w:pPr>
        <w:pStyle w:val="yHeading5"/>
        <w:outlineLvl w:val="0"/>
      </w:pPr>
      <w:bookmarkStart w:id="144" w:name="_Toc406079348"/>
      <w:r>
        <w:rPr>
          <w:rStyle w:val="CharSClsNo"/>
        </w:rPr>
        <w:t>7</w:t>
      </w:r>
      <w:r>
        <w:t>.</w:t>
      </w:r>
      <w:r>
        <w:tab/>
        <w:t>Local government or licence holder may increase minimum distances in particular cases</w:t>
      </w:r>
      <w:bookmarkEnd w:id="144"/>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outlineLvl w:val="0"/>
      </w:pPr>
      <w:bookmarkStart w:id="145" w:name="_Toc406079349"/>
      <w:r>
        <w:rPr>
          <w:rStyle w:val="CharSClsNo"/>
        </w:rPr>
        <w:t>8</w:t>
      </w:r>
      <w:r>
        <w:t>.</w:t>
      </w:r>
      <w:r>
        <w:tab/>
        <w:t>Position of caravans, annexes and camps</w:t>
      </w:r>
      <w:bookmarkEnd w:id="145"/>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outlineLvl w:val="0"/>
      </w:pPr>
      <w:bookmarkStart w:id="146" w:name="_Toc406079350"/>
      <w:r>
        <w:rPr>
          <w:rStyle w:val="CharSClsNo"/>
        </w:rPr>
        <w:t>9</w:t>
      </w:r>
      <w:r>
        <w:t>.</w:t>
      </w:r>
      <w:r>
        <w:tab/>
        <w:t>Position of carports, en suites and other buildings</w:t>
      </w:r>
      <w:bookmarkEnd w:id="146"/>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outlineLvl w:val="0"/>
      </w:pPr>
      <w:bookmarkStart w:id="147" w:name="_Toc406079351"/>
      <w:r>
        <w:rPr>
          <w:rStyle w:val="CharSDivNo"/>
        </w:rPr>
        <w:t>Division 3</w:t>
      </w:r>
      <w:r>
        <w:t> — </w:t>
      </w:r>
      <w:r>
        <w:rPr>
          <w:rStyle w:val="CharSDivText"/>
        </w:rPr>
        <w:t>Buildings, fences and hard stands</w:t>
      </w:r>
      <w:bookmarkEnd w:id="147"/>
    </w:p>
    <w:p>
      <w:pPr>
        <w:pStyle w:val="yEdnotesection"/>
      </w:pPr>
      <w:r>
        <w:t>[</w:t>
      </w:r>
      <w:r>
        <w:rPr>
          <w:b/>
        </w:rPr>
        <w:t>10.</w:t>
      </w:r>
      <w:r>
        <w:tab/>
        <w:t>deleted]</w:t>
      </w:r>
    </w:p>
    <w:p>
      <w:pPr>
        <w:pStyle w:val="yHeading5"/>
        <w:outlineLvl w:val="0"/>
      </w:pPr>
      <w:bookmarkStart w:id="148" w:name="_Toc406079352"/>
      <w:r>
        <w:rPr>
          <w:rStyle w:val="CharSClsNo"/>
        </w:rPr>
        <w:t>11</w:t>
      </w:r>
      <w:r>
        <w:t>.</w:t>
      </w:r>
      <w:r>
        <w:tab/>
        <w:t>Buildings on a facility</w:t>
      </w:r>
      <w:bookmarkEnd w:id="148"/>
    </w:p>
    <w:p>
      <w:pPr>
        <w:pStyle w:val="ySubsection"/>
      </w:pPr>
      <w:r>
        <w:tab/>
        <w:t>(1)</w:t>
      </w:r>
      <w:r>
        <w:tab/>
        <w:t>Buildings on a facility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Heading5"/>
        <w:outlineLvl w:val="0"/>
      </w:pPr>
      <w:bookmarkStart w:id="149" w:name="_Toc406079353"/>
      <w:r>
        <w:rPr>
          <w:rStyle w:val="CharSClsNo"/>
        </w:rPr>
        <w:t>12</w:t>
      </w:r>
      <w:r>
        <w:t>.</w:t>
      </w:r>
      <w:r>
        <w:tab/>
        <w:t>Storage sheds</w:t>
      </w:r>
      <w:bookmarkEnd w:id="149"/>
    </w:p>
    <w:p>
      <w:pPr>
        <w:pStyle w:val="ySubsection"/>
      </w:pPr>
      <w:r>
        <w:tab/>
      </w:r>
      <w:r>
        <w:tab/>
        <w:t>A storage shed on a site — </w:t>
      </w:r>
    </w:p>
    <w:p>
      <w:pPr>
        <w:pStyle w:val="yIndenta"/>
      </w:pPr>
      <w:r>
        <w:tab/>
        <w:t>(a)</w:t>
      </w:r>
      <w:r>
        <w:tab/>
        <w:t>is not to exceed 6 square metres in area and, unless forming part of a carport, 2.1 metres in height;</w:t>
      </w:r>
    </w:p>
    <w:p>
      <w:pPr>
        <w:pStyle w:val="yIndenta"/>
      </w:pPr>
      <w:r>
        <w:tab/>
        <w:t>(b)</w:t>
      </w:r>
      <w:r>
        <w:tab/>
        <w:t>is to be  built of light weight portable material.</w:t>
      </w:r>
    </w:p>
    <w:p>
      <w:pPr>
        <w:pStyle w:val="yHeading5"/>
        <w:outlineLvl w:val="0"/>
      </w:pPr>
      <w:bookmarkStart w:id="150" w:name="_Toc406079354"/>
      <w:r>
        <w:rPr>
          <w:rStyle w:val="CharSClsNo"/>
        </w:rPr>
        <w:t>13</w:t>
      </w:r>
      <w:r>
        <w:t>.</w:t>
      </w:r>
      <w:r>
        <w:tab/>
        <w:t>Paved areas and areas under some annexes</w:t>
      </w:r>
      <w:bookmarkEnd w:id="150"/>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outlineLvl w:val="0"/>
      </w:pPr>
      <w:bookmarkStart w:id="151" w:name="_Toc406079355"/>
      <w:r>
        <w:rPr>
          <w:rStyle w:val="CharSClsNo"/>
        </w:rPr>
        <w:t>14</w:t>
      </w:r>
      <w:r>
        <w:t>.</w:t>
      </w:r>
      <w:r>
        <w:tab/>
        <w:t>Fences</w:t>
      </w:r>
      <w:bookmarkEnd w:id="151"/>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outlineLvl w:val="0"/>
      </w:pPr>
      <w:bookmarkStart w:id="152" w:name="_Toc406079356"/>
      <w:r>
        <w:rPr>
          <w:rStyle w:val="CharSDivNo"/>
        </w:rPr>
        <w:t>Division 4</w:t>
      </w:r>
      <w:r>
        <w:t> — </w:t>
      </w:r>
      <w:r>
        <w:rPr>
          <w:rStyle w:val="CharSDivText"/>
        </w:rPr>
        <w:t>Roads and parking</w:t>
      </w:r>
      <w:bookmarkEnd w:id="152"/>
    </w:p>
    <w:p>
      <w:pPr>
        <w:pStyle w:val="yHeading5"/>
        <w:outlineLvl w:val="0"/>
      </w:pPr>
      <w:bookmarkStart w:id="153" w:name="_Toc406079357"/>
      <w:r>
        <w:rPr>
          <w:rStyle w:val="CharSClsNo"/>
        </w:rPr>
        <w:t>15</w:t>
      </w:r>
      <w:r>
        <w:t>.</w:t>
      </w:r>
      <w:r>
        <w:tab/>
        <w:t>Facility roads</w:t>
      </w:r>
      <w:bookmarkEnd w:id="153"/>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A facility road in a transit park or a nature based park need not be paved or sealed.</w:t>
      </w:r>
    </w:p>
    <w:p>
      <w:pPr>
        <w:pStyle w:val="yHeading5"/>
        <w:outlineLvl w:val="0"/>
      </w:pPr>
      <w:bookmarkStart w:id="154" w:name="_Toc406079358"/>
      <w:r>
        <w:rPr>
          <w:rStyle w:val="CharSClsNo"/>
        </w:rPr>
        <w:t>16</w:t>
      </w:r>
      <w:r>
        <w:t>.</w:t>
      </w:r>
      <w:r>
        <w:tab/>
        <w:t>Parking</w:t>
      </w:r>
      <w:bookmarkEnd w:id="154"/>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outlineLvl w:val="0"/>
      </w:pPr>
      <w:bookmarkStart w:id="155" w:name="_Toc406079359"/>
      <w:r>
        <w:rPr>
          <w:rStyle w:val="CharSClsNo"/>
        </w:rPr>
        <w:t>17</w:t>
      </w:r>
      <w:r>
        <w:t>.</w:t>
      </w:r>
      <w:r>
        <w:tab/>
        <w:t>Car parks</w:t>
      </w:r>
      <w:bookmarkEnd w:id="155"/>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outlineLvl w:val="0"/>
      </w:pPr>
      <w:bookmarkStart w:id="156" w:name="_Toc406079360"/>
      <w:r>
        <w:rPr>
          <w:rStyle w:val="CharSDivNo"/>
        </w:rPr>
        <w:t>Division 5</w:t>
      </w:r>
      <w:r>
        <w:t> — </w:t>
      </w:r>
      <w:r>
        <w:rPr>
          <w:rStyle w:val="CharSDivText"/>
        </w:rPr>
        <w:t>Recreational areas</w:t>
      </w:r>
      <w:bookmarkEnd w:id="156"/>
    </w:p>
    <w:p>
      <w:pPr>
        <w:pStyle w:val="yHeading5"/>
        <w:outlineLvl w:val="0"/>
      </w:pPr>
      <w:bookmarkStart w:id="157" w:name="_Toc406079361"/>
      <w:r>
        <w:rPr>
          <w:rStyle w:val="CharSClsNo"/>
        </w:rPr>
        <w:t>18</w:t>
      </w:r>
      <w:r>
        <w:t>.</w:t>
      </w:r>
      <w:r>
        <w:tab/>
        <w:t>Recreational areas</w:t>
      </w:r>
      <w:bookmarkEnd w:id="157"/>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outlineLvl w:val="0"/>
      </w:pPr>
      <w:bookmarkStart w:id="158" w:name="_Toc406079362"/>
      <w:r>
        <w:rPr>
          <w:rStyle w:val="CharSDivNo"/>
        </w:rPr>
        <w:t>Division 6</w:t>
      </w:r>
      <w:r>
        <w:t> — </w:t>
      </w:r>
      <w:r>
        <w:rPr>
          <w:rStyle w:val="CharSDivText"/>
        </w:rPr>
        <w:t>Ablution and toilet facilities</w:t>
      </w:r>
      <w:bookmarkEnd w:id="158"/>
    </w:p>
    <w:p>
      <w:pPr>
        <w:pStyle w:val="yHeading5"/>
        <w:outlineLvl w:val="0"/>
      </w:pPr>
      <w:bookmarkStart w:id="159" w:name="_Toc406079363"/>
      <w:r>
        <w:rPr>
          <w:rStyle w:val="CharSClsNo"/>
        </w:rPr>
        <w:t>19</w:t>
      </w:r>
      <w:r>
        <w:t>.</w:t>
      </w:r>
      <w:r>
        <w:tab/>
        <w:t>Location of toilets and showers</w:t>
      </w:r>
      <w:bookmarkEnd w:id="159"/>
    </w:p>
    <w:p>
      <w:pPr>
        <w:pStyle w:val="ySubsection"/>
      </w:pPr>
      <w:r>
        <w:tab/>
        <w:t>(1)</w:t>
      </w:r>
      <w:r>
        <w:tab/>
        <w:t>There is to be at least one toilet and one shower within 90 metres of each site.</w:t>
      </w:r>
    </w:p>
    <w:p>
      <w:pPr>
        <w:pStyle w:val="ySubsection"/>
      </w:pPr>
      <w:r>
        <w:tab/>
        <w:t>(2)</w:t>
      </w:r>
      <w:r>
        <w:tab/>
        <w:t>Subclause (1) applies despite anything else in this division.</w:t>
      </w:r>
    </w:p>
    <w:p>
      <w:pPr>
        <w:pStyle w:val="yHeading5"/>
        <w:outlineLvl w:val="0"/>
      </w:pPr>
      <w:bookmarkStart w:id="160" w:name="_Toc406079364"/>
      <w:r>
        <w:rPr>
          <w:rStyle w:val="CharSClsNo"/>
        </w:rPr>
        <w:t>20</w:t>
      </w:r>
      <w:r>
        <w:t>.</w:t>
      </w:r>
      <w:r>
        <w:tab/>
        <w:t>Number of showers, toilets and hand basins, except at transit parks and nature based parks</w:t>
      </w:r>
      <w:bookmarkEnd w:id="160"/>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outlineLvl w:val="9"/>
      </w:pPr>
      <w:bookmarkStart w:id="161" w:name="_Toc406079365"/>
      <w:r>
        <w:rPr>
          <w:rStyle w:val="CharSClsNo"/>
        </w:rPr>
        <w:t>21</w:t>
      </w:r>
      <w:r>
        <w:t>.</w:t>
      </w:r>
      <w:r>
        <w:tab/>
        <w:t>Number of showers, toilets and hand basins at transit parks</w:t>
      </w:r>
      <w:bookmarkEnd w:id="161"/>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outlineLvl w:val="9"/>
      </w:pPr>
      <w:bookmarkStart w:id="162" w:name="_Toc406079366"/>
      <w:r>
        <w:rPr>
          <w:rStyle w:val="CharSClsNo"/>
        </w:rPr>
        <w:t>22</w:t>
      </w:r>
      <w:r>
        <w:t>.</w:t>
      </w:r>
      <w:r>
        <w:tab/>
        <w:t>Calculation of sites for clauses 20 and 21</w:t>
      </w:r>
      <w:bookmarkEnd w:id="162"/>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outlineLvl w:val="0"/>
      </w:pPr>
      <w:bookmarkStart w:id="163" w:name="_Toc406079367"/>
      <w:r>
        <w:rPr>
          <w:rStyle w:val="CharSClsNo"/>
        </w:rPr>
        <w:t>23</w:t>
      </w:r>
      <w:r>
        <w:t>.</w:t>
      </w:r>
      <w:r>
        <w:tab/>
        <w:t>Number of showers, toilets and hand basins at nature based parks</w:t>
      </w:r>
      <w:bookmarkEnd w:id="163"/>
    </w:p>
    <w:p>
      <w:pPr>
        <w:pStyle w:val="ySubsection"/>
      </w:pPr>
      <w:r>
        <w:tab/>
      </w:r>
      <w:r>
        <w:tab/>
        <w:t>A nature based park is to have such toilets, showers and hand basins as is approved.</w:t>
      </w:r>
    </w:p>
    <w:p>
      <w:pPr>
        <w:pStyle w:val="yHeading5"/>
        <w:outlineLvl w:val="0"/>
      </w:pPr>
      <w:bookmarkStart w:id="164" w:name="_Toc406079368"/>
      <w:r>
        <w:rPr>
          <w:rStyle w:val="CharSClsNo"/>
        </w:rPr>
        <w:t>24</w:t>
      </w:r>
      <w:r>
        <w:t>.</w:t>
      </w:r>
      <w:r>
        <w:tab/>
        <w:t>Showers</w:t>
      </w:r>
      <w:bookmarkEnd w:id="164"/>
    </w:p>
    <w:p>
      <w:pPr>
        <w:pStyle w:val="ySubsection"/>
      </w:pPr>
      <w:r>
        <w:tab/>
      </w:r>
      <w:r>
        <w:tab/>
        <w:t>Each shower is to be enclosed in a cubicle which has — </w:t>
      </w:r>
    </w:p>
    <w:p>
      <w:pPr>
        <w:pStyle w:val="yIndenta"/>
      </w:pPr>
      <w:r>
        <w:tab/>
        <w:t>(a)</w:t>
      </w:r>
      <w:r>
        <w:tab/>
        <w:t>an area for dressing;</w:t>
      </w:r>
    </w:p>
    <w:p>
      <w:pPr>
        <w:pStyle w:val="yIndenta"/>
      </w:pPr>
      <w:r>
        <w:tab/>
        <w:t>(b)</w:t>
      </w:r>
      <w:r>
        <w:tab/>
        <w:t>a lockable door which either opens outwards or can readily be removed from the outside;</w:t>
      </w:r>
    </w:p>
    <w:p>
      <w:pPr>
        <w:pStyle w:val="yIndenta"/>
      </w:pPr>
      <w:r>
        <w:tab/>
        <w:t>(c)</w:t>
      </w:r>
      <w:r>
        <w:tab/>
        <w:t>a permanently affixed seat, clothes hook and soap holder;</w:t>
      </w:r>
    </w:p>
    <w:p>
      <w:pPr>
        <w:pStyle w:val="yIndenta"/>
      </w:pPr>
      <w:r>
        <w:tab/>
        <w:t>(d)</w:t>
      </w:r>
      <w:r>
        <w:tab/>
        <w:t>hot (not less than 45° celsius) and cold running water; and</w:t>
      </w:r>
    </w:p>
    <w:p>
      <w:pPr>
        <w:pStyle w:val="yIndenta"/>
      </w:pPr>
      <w:r>
        <w:tab/>
        <w:t>(e)</w:t>
      </w:r>
      <w:r>
        <w:tab/>
        <w:t>ventilation as is approved.</w:t>
      </w:r>
    </w:p>
    <w:p>
      <w:pPr>
        <w:pStyle w:val="yHeading5"/>
        <w:outlineLvl w:val="0"/>
      </w:pPr>
      <w:bookmarkStart w:id="165" w:name="_Toc406079369"/>
      <w:r>
        <w:rPr>
          <w:rStyle w:val="CharSClsNo"/>
        </w:rPr>
        <w:t>25</w:t>
      </w:r>
      <w:r>
        <w:t>.</w:t>
      </w:r>
      <w:r>
        <w:tab/>
        <w:t>Babies bath</w:t>
      </w:r>
      <w:bookmarkEnd w:id="165"/>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outlineLvl w:val="0"/>
      </w:pPr>
      <w:bookmarkStart w:id="166" w:name="_Toc406079370"/>
      <w:r>
        <w:rPr>
          <w:rStyle w:val="CharSClsNo"/>
        </w:rPr>
        <w:t>26</w:t>
      </w:r>
      <w:r>
        <w:t>.</w:t>
      </w:r>
      <w:r>
        <w:tab/>
        <w:t>Hand basins</w:t>
      </w:r>
      <w:bookmarkEnd w:id="166"/>
    </w:p>
    <w:p>
      <w:pPr>
        <w:pStyle w:val="ySubsection"/>
      </w:pPr>
      <w:r>
        <w:tab/>
        <w:t>(1)</w:t>
      </w:r>
      <w:r>
        <w:tab/>
        <w:t>Each hand basin is to have — </w:t>
      </w:r>
    </w:p>
    <w:p>
      <w:pPr>
        <w:pStyle w:val="yIndenta"/>
      </w:pPr>
      <w:r>
        <w:tab/>
        <w:t>(a)</w:t>
      </w:r>
      <w:r>
        <w:tab/>
        <w:t>a drain plug; and</w:t>
      </w:r>
    </w:p>
    <w:p>
      <w:pPr>
        <w:pStyle w:val="yIndenta"/>
      </w:pPr>
      <w:r>
        <w:tab/>
        <w:t>(b)</w:t>
      </w:r>
      <w:r>
        <w:tab/>
        <w:t>hot (not less than 45</w:t>
      </w:r>
      <w:r>
        <w:sym w:font="Symbol" w:char="F0B0"/>
      </w:r>
      <w:r>
        <w:t xml:space="preserve"> celsius) and 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Heading5"/>
        <w:outlineLvl w:val="0"/>
      </w:pPr>
      <w:bookmarkStart w:id="167" w:name="_Toc406079371"/>
      <w:r>
        <w:rPr>
          <w:rStyle w:val="CharSClsNo"/>
        </w:rPr>
        <w:t>27</w:t>
      </w:r>
      <w:r>
        <w:t>.</w:t>
      </w:r>
      <w:r>
        <w:tab/>
        <w:t>Power points</w:t>
      </w:r>
      <w:bookmarkEnd w:id="167"/>
    </w:p>
    <w:p>
      <w:pPr>
        <w:pStyle w:val="ySubsection"/>
      </w:pPr>
      <w:r>
        <w:tab/>
        <w:t>(1)</w:t>
      </w:r>
      <w:r>
        <w:tab/>
        <w:t>An ablution block is to have at least one power point.</w:t>
      </w:r>
    </w:p>
    <w:p>
      <w:pPr>
        <w:pStyle w:val="ySubsection"/>
      </w:pPr>
      <w:r>
        <w:tab/>
        <w:t>(2)</w:t>
      </w:r>
      <w:r>
        <w:tab/>
        <w:t>If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At least one power point is to be located in an ablution block in a facility in a position and area so that a male or female person in a wheelchair can use it.</w:t>
      </w:r>
    </w:p>
    <w:p>
      <w:pPr>
        <w:pStyle w:val="yHeading5"/>
        <w:outlineLvl w:val="0"/>
      </w:pPr>
      <w:bookmarkStart w:id="168" w:name="_Toc406079372"/>
      <w:r>
        <w:rPr>
          <w:rStyle w:val="CharSClsNo"/>
        </w:rPr>
        <w:t>28</w:t>
      </w:r>
      <w:r>
        <w:t>.</w:t>
      </w:r>
      <w:r>
        <w:tab/>
        <w:t>Toilets</w:t>
      </w:r>
      <w:bookmarkEnd w:id="168"/>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169" w:name="_Toc406079373"/>
      <w:r>
        <w:rPr>
          <w:rStyle w:val="CharSClsNo"/>
        </w:rPr>
        <w:t>29</w:t>
      </w:r>
      <w:r>
        <w:t>.</w:t>
      </w:r>
      <w:r>
        <w:tab/>
        <w:t>Napkin disposal units</w:t>
      </w:r>
      <w:bookmarkEnd w:id="169"/>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170" w:name="_Toc406079374"/>
      <w:r>
        <w:rPr>
          <w:rStyle w:val="CharSDivNo"/>
        </w:rPr>
        <w:t>Division 7</w:t>
      </w:r>
      <w:r>
        <w:t> — </w:t>
      </w:r>
      <w:r>
        <w:rPr>
          <w:rStyle w:val="CharSDivText"/>
        </w:rPr>
        <w:t>Laundry facilities</w:t>
      </w:r>
      <w:bookmarkEnd w:id="170"/>
    </w:p>
    <w:p>
      <w:pPr>
        <w:pStyle w:val="yHeading5"/>
        <w:spacing w:before="240"/>
        <w:outlineLvl w:val="0"/>
      </w:pPr>
      <w:bookmarkStart w:id="171" w:name="_Toc406079375"/>
      <w:r>
        <w:rPr>
          <w:rStyle w:val="CharSClsNo"/>
        </w:rPr>
        <w:t>30</w:t>
      </w:r>
      <w:r>
        <w:t>.</w:t>
      </w:r>
      <w:r>
        <w:tab/>
        <w:t>Laundry facilities</w:t>
      </w:r>
      <w:bookmarkEnd w:id="171"/>
    </w:p>
    <w:p>
      <w:pPr>
        <w:pStyle w:val="ySubsection"/>
      </w:pPr>
      <w:r>
        <w:tab/>
        <w:t>(1)</w:t>
      </w:r>
      <w:r>
        <w:tab/>
        <w:t>A caravan park or camping ground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Heading3"/>
        <w:outlineLvl w:val="9"/>
      </w:pPr>
      <w:bookmarkStart w:id="172" w:name="_Toc406079376"/>
      <w:r>
        <w:rPr>
          <w:rStyle w:val="CharSDivNo"/>
        </w:rPr>
        <w:t>Division 8</w:t>
      </w:r>
      <w:r>
        <w:t> — </w:t>
      </w:r>
      <w:r>
        <w:rPr>
          <w:rStyle w:val="CharSDivText"/>
        </w:rPr>
        <w:t>Washing up facilities for campers</w:t>
      </w:r>
      <w:bookmarkEnd w:id="172"/>
    </w:p>
    <w:p>
      <w:pPr>
        <w:pStyle w:val="yHeading5"/>
        <w:outlineLvl w:val="0"/>
      </w:pPr>
      <w:bookmarkStart w:id="173" w:name="_Toc406079377"/>
      <w:r>
        <w:rPr>
          <w:rStyle w:val="CharSClsNo"/>
        </w:rPr>
        <w:t>31</w:t>
      </w:r>
      <w:r>
        <w:t>.</w:t>
      </w:r>
      <w:r>
        <w:tab/>
        <w:t>Washing up facilities for campers</w:t>
      </w:r>
      <w:bookmarkEnd w:id="173"/>
    </w:p>
    <w:p>
      <w:pPr>
        <w:pStyle w:val="ySubsection"/>
      </w:pPr>
      <w:r>
        <w:tab/>
        <w:t>(1)</w:t>
      </w:r>
      <w:r>
        <w:tab/>
        <w:t>A camping ground is to have at least one trough for the washing of utensils used for cooking and eating for each 20 camp sites.</w:t>
      </w:r>
    </w:p>
    <w:p>
      <w:pPr>
        <w:pStyle w:val="ySubsection"/>
      </w:pPr>
      <w:r>
        <w:tab/>
        <w:t>(2)</w:t>
      </w:r>
      <w:r>
        <w:tab/>
        <w:t>There is to be at least one washing up trough within 90 metres of each camping site.</w:t>
      </w:r>
    </w:p>
    <w:p>
      <w:pPr>
        <w:pStyle w:val="ySubsection"/>
      </w:pPr>
      <w:r>
        <w:tab/>
        <w:t>(3)</w:t>
      </w:r>
      <w:r>
        <w:tab/>
        <w:t>Each trough is to be of stainless steel and to have — </w:t>
      </w:r>
    </w:p>
    <w:p>
      <w:pPr>
        <w:pStyle w:val="yIndenta"/>
      </w:pPr>
      <w:r>
        <w:tab/>
        <w:t>(a)</w:t>
      </w:r>
      <w:r>
        <w:tab/>
        <w:t>a drain plug;</w:t>
      </w:r>
    </w:p>
    <w:p>
      <w:pPr>
        <w:pStyle w:val="yIndenta"/>
      </w:pPr>
      <w:r>
        <w:tab/>
        <w:t>(b)</w:t>
      </w:r>
      <w:r>
        <w:tab/>
        <w:t>hot (not less than 45° celsius) and cold running water;</w:t>
      </w:r>
    </w:p>
    <w:p>
      <w:pPr>
        <w:pStyle w:val="yIndenta"/>
      </w:pPr>
      <w:r>
        <w:tab/>
        <w:t>(c)</w:t>
      </w:r>
      <w:r>
        <w:tab/>
        <w:t>a capacity of at least 45 litres; and</w:t>
      </w:r>
    </w:p>
    <w:p>
      <w:pPr>
        <w:pStyle w:val="yIndenta"/>
      </w:pPr>
      <w:r>
        <w:tab/>
        <w:t>(d)</w:t>
      </w:r>
      <w:r>
        <w:tab/>
        <w:t>next to it, at least 0.5 square metre of waterproof bench.</w:t>
      </w:r>
    </w:p>
    <w:p>
      <w:pPr>
        <w:pStyle w:val="yHeading3"/>
        <w:outlineLvl w:val="0"/>
      </w:pPr>
      <w:bookmarkStart w:id="174" w:name="_Toc406079378"/>
      <w:r>
        <w:rPr>
          <w:rStyle w:val="CharSDivNo"/>
        </w:rPr>
        <w:t>Division 9</w:t>
      </w:r>
      <w:r>
        <w:t> — </w:t>
      </w:r>
      <w:r>
        <w:rPr>
          <w:rStyle w:val="CharSDivText"/>
        </w:rPr>
        <w:t>Lighting</w:t>
      </w:r>
      <w:bookmarkEnd w:id="174"/>
    </w:p>
    <w:p>
      <w:pPr>
        <w:pStyle w:val="yHeading5"/>
        <w:outlineLvl w:val="0"/>
      </w:pPr>
      <w:bookmarkStart w:id="175" w:name="_Toc406079379"/>
      <w:r>
        <w:rPr>
          <w:rStyle w:val="CharSClsNo"/>
        </w:rPr>
        <w:t>32</w:t>
      </w:r>
      <w:r>
        <w:t>.</w:t>
      </w:r>
      <w:r>
        <w:tab/>
        <w:t>Lighting</w:t>
      </w:r>
      <w:bookmarkEnd w:id="175"/>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Heading3"/>
        <w:outlineLvl w:val="0"/>
      </w:pPr>
      <w:bookmarkStart w:id="176" w:name="_Toc406079380"/>
      <w:r>
        <w:rPr>
          <w:rStyle w:val="CharSDivNo"/>
        </w:rPr>
        <w:t>Division 10</w:t>
      </w:r>
      <w:r>
        <w:t> — </w:t>
      </w:r>
      <w:r>
        <w:rPr>
          <w:rStyle w:val="CharSDivText"/>
        </w:rPr>
        <w:t>Fire fighting equipment</w:t>
      </w:r>
      <w:bookmarkEnd w:id="176"/>
    </w:p>
    <w:p>
      <w:pPr>
        <w:pStyle w:val="yHeading5"/>
        <w:outlineLvl w:val="0"/>
      </w:pPr>
      <w:bookmarkStart w:id="177" w:name="_Toc406079381"/>
      <w:r>
        <w:rPr>
          <w:rStyle w:val="CharSClsNo"/>
        </w:rPr>
        <w:t>33</w:t>
      </w:r>
      <w:r>
        <w:t>.</w:t>
      </w:r>
      <w:r>
        <w:tab/>
        <w:t>Fire hose reels</w:t>
      </w:r>
      <w:bookmarkEnd w:id="177"/>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178" w:name="_Toc406079382"/>
      <w:r>
        <w:rPr>
          <w:rStyle w:val="CharSClsNo"/>
        </w:rPr>
        <w:t>34</w:t>
      </w:r>
      <w:r>
        <w:t>.</w:t>
      </w:r>
      <w:r>
        <w:tab/>
        <w:t>Park home parks</w:t>
      </w:r>
      <w:bookmarkEnd w:id="178"/>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179" w:name="_Toc406079383"/>
      <w:r>
        <w:rPr>
          <w:rStyle w:val="CharSClsNo"/>
        </w:rPr>
        <w:t>35</w:t>
      </w:r>
      <w:r>
        <w:t>.</w:t>
      </w:r>
      <w:r>
        <w:tab/>
        <w:t>Fire extinguishers</w:t>
      </w:r>
      <w:bookmarkEnd w:id="179"/>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A facility is to have at least one extinguisher for every 6 sites.</w:t>
      </w:r>
    </w:p>
    <w:p>
      <w:pPr>
        <w:pStyle w:val="ySubsection"/>
      </w:pPr>
      <w:r>
        <w:tab/>
        <w:t>(4)</w:t>
      </w:r>
      <w:r>
        <w:tab/>
        <w:t>A facility is to have an extinguisher not more than 30 metres from each site, located in a central position in an area accessible to all persons in the facility.</w:t>
      </w:r>
    </w:p>
    <w:p>
      <w:pPr>
        <w:pStyle w:val="yHeading5"/>
        <w:outlineLvl w:val="0"/>
      </w:pPr>
      <w:bookmarkStart w:id="180" w:name="_Toc406079384"/>
      <w:r>
        <w:rPr>
          <w:rStyle w:val="CharSClsNo"/>
        </w:rPr>
        <w:t>36</w:t>
      </w:r>
      <w:r>
        <w:t>.</w:t>
      </w:r>
      <w:r>
        <w:tab/>
        <w:t>Fire equipment to be maintained, accessible and ready</w:t>
      </w:r>
      <w:bookmarkEnd w:id="180"/>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181" w:name="_Toc406079385"/>
      <w:r>
        <w:rPr>
          <w:rStyle w:val="CharSDivNo"/>
        </w:rPr>
        <w:t>Division 11</w:t>
      </w:r>
      <w:r>
        <w:t> — </w:t>
      </w:r>
      <w:r>
        <w:rPr>
          <w:rStyle w:val="CharSDivText"/>
        </w:rPr>
        <w:t>Electricity</w:t>
      </w:r>
      <w:bookmarkEnd w:id="181"/>
    </w:p>
    <w:p>
      <w:pPr>
        <w:pStyle w:val="yHeading5"/>
        <w:outlineLvl w:val="0"/>
      </w:pPr>
      <w:bookmarkStart w:id="182" w:name="_Toc406079386"/>
      <w:r>
        <w:rPr>
          <w:rStyle w:val="CharSClsNo"/>
        </w:rPr>
        <w:t>37</w:t>
      </w:r>
      <w:r>
        <w:t>.</w:t>
      </w:r>
      <w:r>
        <w:tab/>
        <w:t>Electricity to sites</w:t>
      </w:r>
      <w:bookmarkEnd w:id="182"/>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183" w:name="_Toc406079387"/>
      <w:r>
        <w:rPr>
          <w:rStyle w:val="CharSDivNo"/>
        </w:rPr>
        <w:t>Division 12</w:t>
      </w:r>
      <w:r>
        <w:t> — </w:t>
      </w:r>
      <w:r>
        <w:rPr>
          <w:rStyle w:val="CharSDivText"/>
        </w:rPr>
        <w:t>Water supply</w:t>
      </w:r>
      <w:bookmarkEnd w:id="183"/>
    </w:p>
    <w:p>
      <w:pPr>
        <w:pStyle w:val="yHeading5"/>
        <w:outlineLvl w:val="0"/>
      </w:pPr>
      <w:bookmarkStart w:id="184" w:name="_Toc406079388"/>
      <w:r>
        <w:rPr>
          <w:rStyle w:val="CharSClsNo"/>
        </w:rPr>
        <w:t>38</w:t>
      </w:r>
      <w:r>
        <w:t>.</w:t>
      </w:r>
      <w:r>
        <w:tab/>
        <w:t>Interpretation</w:t>
      </w:r>
      <w:bookmarkEnd w:id="184"/>
    </w:p>
    <w:p>
      <w:pPr>
        <w:pStyle w:val="ySubsection"/>
      </w:pPr>
      <w:r>
        <w:tab/>
      </w:r>
      <w:r>
        <w:tab/>
        <w:t>In this Division — </w:t>
      </w:r>
    </w:p>
    <w:p>
      <w:pPr>
        <w:pStyle w:val="yDefstart"/>
      </w:pPr>
      <w:r>
        <w:rPr>
          <w:b/>
        </w:rPr>
        <w:tab/>
      </w:r>
      <w:r>
        <w:rPr>
          <w:rStyle w:val="CharDefText"/>
        </w:rPr>
        <w:t>potable water</w:t>
      </w:r>
      <w:r>
        <w:t xml:space="preserve"> means drink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Heading5"/>
        <w:outlineLvl w:val="0"/>
      </w:pPr>
      <w:bookmarkStart w:id="185" w:name="_Toc406079389"/>
      <w:r>
        <w:rPr>
          <w:rStyle w:val="CharSClsNo"/>
        </w:rPr>
        <w:t>39</w:t>
      </w:r>
      <w:r>
        <w:t>.</w:t>
      </w:r>
      <w:r>
        <w:tab/>
        <w:t>AS 3500.1</w:t>
      </w:r>
      <w:bookmarkEnd w:id="185"/>
    </w:p>
    <w:p>
      <w:pPr>
        <w:pStyle w:val="ySubsection"/>
      </w:pPr>
      <w:r>
        <w:tab/>
      </w:r>
      <w:r>
        <w:tab/>
        <w:t>AS 3500.1—1992 “National plumbing and drainage code, Part 1: Water Supply” is to be complied with at a facility with respect to any supply of potable water.</w:t>
      </w:r>
    </w:p>
    <w:p>
      <w:pPr>
        <w:pStyle w:val="yHeading5"/>
        <w:outlineLvl w:val="0"/>
      </w:pPr>
      <w:bookmarkStart w:id="186" w:name="_Toc406079390"/>
      <w:r>
        <w:rPr>
          <w:rStyle w:val="CharSClsNo"/>
        </w:rPr>
        <w:t>40</w:t>
      </w:r>
      <w:r>
        <w:t>.</w:t>
      </w:r>
      <w:r>
        <w:tab/>
        <w:t>Tap at transit park and nature based park</w:t>
      </w:r>
      <w:bookmarkEnd w:id="186"/>
    </w:p>
    <w:p>
      <w:pPr>
        <w:pStyle w:val="ySubsection"/>
      </w:pPr>
      <w:r>
        <w:tab/>
      </w:r>
      <w:r>
        <w:tab/>
        <w:t>There is to be a centrally located tap at a transit park and a nature based park for use by all occupiers, unless otherwise approved.</w:t>
      </w:r>
    </w:p>
    <w:p>
      <w:pPr>
        <w:pStyle w:val="yHeading5"/>
        <w:outlineLvl w:val="0"/>
      </w:pPr>
      <w:bookmarkStart w:id="187" w:name="_Toc406079391"/>
      <w:r>
        <w:rPr>
          <w:rStyle w:val="CharSClsNo"/>
        </w:rPr>
        <w:t>41</w:t>
      </w:r>
      <w:r>
        <w:t>.</w:t>
      </w:r>
      <w:r>
        <w:tab/>
        <w:t>Tap at camping ground</w:t>
      </w:r>
      <w:bookmarkEnd w:id="187"/>
    </w:p>
    <w:p>
      <w:pPr>
        <w:pStyle w:val="ySubsection"/>
      </w:pPr>
      <w:r>
        <w:tab/>
      </w:r>
      <w:r>
        <w:tab/>
        <w:t>There is to be at least one tap within 30 metres of each camping site at a camping ground.</w:t>
      </w:r>
    </w:p>
    <w:p>
      <w:pPr>
        <w:pStyle w:val="yHeading5"/>
        <w:outlineLvl w:val="0"/>
      </w:pPr>
      <w:bookmarkStart w:id="188" w:name="_Toc406079392"/>
      <w:r>
        <w:rPr>
          <w:rStyle w:val="CharSClsNo"/>
        </w:rPr>
        <w:t>42</w:t>
      </w:r>
      <w:r>
        <w:t>.</w:t>
      </w:r>
      <w:r>
        <w:tab/>
        <w:t>Potable water for sites</w:t>
      </w:r>
      <w:bookmarkEnd w:id="188"/>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outlineLvl w:val="0"/>
      </w:pPr>
      <w:bookmarkStart w:id="189" w:name="_Toc406079393"/>
      <w:r>
        <w:rPr>
          <w:rStyle w:val="CharSClsNo"/>
        </w:rPr>
        <w:t>43</w:t>
      </w:r>
      <w:r>
        <w:t>.</w:t>
      </w:r>
      <w:r>
        <w:tab/>
        <w:t>Long stay sites to have own tap or connection</w:t>
      </w:r>
      <w:bookmarkEnd w:id="189"/>
    </w:p>
    <w:p>
      <w:pPr>
        <w:pStyle w:val="ySubsection"/>
      </w:pPr>
      <w:r>
        <w:tab/>
      </w:r>
      <w:r>
        <w:tab/>
        <w:t>Subject to clause 42, there is to be a tap or water connection point with a supply of potable water at every long stay site.</w:t>
      </w:r>
    </w:p>
    <w:p>
      <w:pPr>
        <w:pStyle w:val="yHeading5"/>
        <w:outlineLvl w:val="0"/>
      </w:pPr>
      <w:bookmarkStart w:id="190" w:name="_Toc406079394"/>
      <w:r>
        <w:rPr>
          <w:rStyle w:val="CharSClsNo"/>
        </w:rPr>
        <w:t>44</w:t>
      </w:r>
      <w:r>
        <w:t>.</w:t>
      </w:r>
      <w:r>
        <w:tab/>
        <w:t>Tap within 10 metres of short stay sites</w:t>
      </w:r>
      <w:bookmarkEnd w:id="190"/>
    </w:p>
    <w:p>
      <w:pPr>
        <w:pStyle w:val="ySubsection"/>
      </w:pPr>
      <w:r>
        <w:tab/>
      </w:r>
      <w:r>
        <w:tab/>
        <w:t>There is to be a tap connected to a supply of potable water within at least 10 metres of every short stay site on a facility, unless otherwise approved.</w:t>
      </w:r>
    </w:p>
    <w:p>
      <w:pPr>
        <w:pStyle w:val="yHeading3"/>
        <w:outlineLvl w:val="0"/>
      </w:pPr>
      <w:bookmarkStart w:id="191" w:name="_Toc406079395"/>
      <w:r>
        <w:rPr>
          <w:rStyle w:val="CharSDivNo"/>
        </w:rPr>
        <w:t>Division 13</w:t>
      </w:r>
      <w:r>
        <w:t> — </w:t>
      </w:r>
      <w:r>
        <w:rPr>
          <w:rStyle w:val="CharSDivText"/>
        </w:rPr>
        <w:t>Waste water, sewage and drainage</w:t>
      </w:r>
      <w:bookmarkEnd w:id="191"/>
    </w:p>
    <w:p>
      <w:pPr>
        <w:pStyle w:val="yHeading5"/>
        <w:outlineLvl w:val="0"/>
      </w:pPr>
      <w:bookmarkStart w:id="192" w:name="_Toc406079396"/>
      <w:r>
        <w:t>45.</w:t>
      </w:r>
      <w:r>
        <w:tab/>
        <w:t>Interpretation</w:t>
      </w:r>
      <w:bookmarkEnd w:id="192"/>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193" w:name="_Toc406079397"/>
      <w:r>
        <w:rPr>
          <w:rStyle w:val="CharSClsNo"/>
        </w:rPr>
        <w:t>46</w:t>
      </w:r>
      <w:r>
        <w:t>.</w:t>
      </w:r>
      <w:r>
        <w:tab/>
        <w:t>Waste water disposal</w:t>
      </w:r>
      <w:bookmarkEnd w:id="193"/>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that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Heading5"/>
        <w:outlineLvl w:val="0"/>
      </w:pPr>
      <w:bookmarkStart w:id="194" w:name="_Toc406079398"/>
      <w:r>
        <w:rPr>
          <w:rStyle w:val="CharSClsNo"/>
        </w:rPr>
        <w:t>47</w:t>
      </w:r>
      <w:r>
        <w:t>.</w:t>
      </w:r>
      <w:r>
        <w:tab/>
        <w:t>Chemical toilet dump point</w:t>
      </w:r>
      <w:bookmarkEnd w:id="194"/>
    </w:p>
    <w:p>
      <w:pPr>
        <w:pStyle w:val="ySubsection"/>
      </w:pPr>
      <w:r>
        <w:tab/>
      </w:r>
      <w:r>
        <w:tab/>
        <w:t>There is to be a communal chemical soil waste dump point, in accordance with the requirements of AS/NZS 3500.2.2, which is connected to an approved waste water disposal system at all facilities, other than park home parks, nature based parks and transit parks.</w:t>
      </w:r>
    </w:p>
    <w:p>
      <w:pPr>
        <w:pStyle w:val="yHeading3"/>
        <w:outlineLvl w:val="0"/>
      </w:pPr>
      <w:bookmarkStart w:id="195" w:name="_Toc406079399"/>
      <w:r>
        <w:rPr>
          <w:rStyle w:val="CharSDivNo"/>
        </w:rPr>
        <w:t>Division 14</w:t>
      </w:r>
      <w:r>
        <w:t> — </w:t>
      </w:r>
      <w:r>
        <w:rPr>
          <w:rStyle w:val="CharSDivText"/>
        </w:rPr>
        <w:t>Miscellaneous</w:t>
      </w:r>
      <w:bookmarkEnd w:id="195"/>
    </w:p>
    <w:p>
      <w:pPr>
        <w:pStyle w:val="yHeading5"/>
        <w:outlineLvl w:val="0"/>
      </w:pPr>
      <w:bookmarkStart w:id="196" w:name="_Toc406079400"/>
      <w:r>
        <w:rPr>
          <w:rStyle w:val="CharSClsNo"/>
        </w:rPr>
        <w:t>48</w:t>
      </w:r>
      <w:r>
        <w:t>.</w:t>
      </w:r>
      <w:r>
        <w:tab/>
        <w:t>Cyclone activity</w:t>
      </w:r>
      <w:bookmarkEnd w:id="196"/>
    </w:p>
    <w:p>
      <w:pPr>
        <w:pStyle w:val="ySubsection"/>
      </w:pPr>
      <w:r>
        <w:tab/>
      </w:r>
      <w:r>
        <w:tab/>
        <w:t>Where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Heading5"/>
        <w:outlineLvl w:val="0"/>
      </w:pPr>
      <w:bookmarkStart w:id="197" w:name="_Toc406079401"/>
      <w:r>
        <w:rPr>
          <w:rStyle w:val="CharSClsNo"/>
        </w:rPr>
        <w:t>49</w:t>
      </w:r>
      <w:r>
        <w:t>.</w:t>
      </w:r>
      <w:r>
        <w:tab/>
        <w:t>Rubbish</w:t>
      </w:r>
      <w:bookmarkEnd w:id="197"/>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outlineLvl w:val="0"/>
      </w:pPr>
      <w:bookmarkStart w:id="198" w:name="_Toc406079402"/>
      <w:r>
        <w:rPr>
          <w:rStyle w:val="CharSClsNo"/>
        </w:rPr>
        <w:t>50</w:t>
      </w:r>
      <w:r>
        <w:t>.</w:t>
      </w:r>
      <w:r>
        <w:tab/>
        <w:t>Telephones</w:t>
      </w:r>
      <w:bookmarkEnd w:id="198"/>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199" w:name="_Toc406079403"/>
      <w:r>
        <w:rPr>
          <w:rStyle w:val="CharSClsNo"/>
        </w:rPr>
        <w:t>51</w:t>
      </w:r>
      <w:r>
        <w:t>.</w:t>
      </w:r>
      <w:r>
        <w:tab/>
        <w:t>Postal service</w:t>
      </w:r>
      <w:bookmarkEnd w:id="199"/>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200" w:name="_Toc406079404"/>
      <w:r>
        <w:rPr>
          <w:rStyle w:val="CharSClsNo"/>
        </w:rPr>
        <w:t>52</w:t>
      </w:r>
      <w:r>
        <w:t>.</w:t>
      </w:r>
      <w:r>
        <w:tab/>
        <w:t>Solid fuel fires and appliances</w:t>
      </w:r>
      <w:bookmarkEnd w:id="200"/>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sectPr>
          <w:headerReference w:type="even" r:id="rId28"/>
          <w:headerReference w:type="default" r:id="rId29"/>
          <w:footerReference w:type="even" r:id="rId30"/>
          <w:foot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outlineLvl w:val="0"/>
      </w:pPr>
      <w:bookmarkStart w:id="201" w:name="_Toc406079405"/>
      <w:r>
        <w:rPr>
          <w:rStyle w:val="CharSchNo"/>
        </w:rPr>
        <w:t>Schedule 8</w:t>
      </w:r>
      <w:r>
        <w:t> — </w:t>
      </w:r>
      <w:r>
        <w:rPr>
          <w:rStyle w:val="CharSchText"/>
        </w:rPr>
        <w:t>Definitions</w:t>
      </w:r>
      <w:bookmarkEnd w:id="201"/>
    </w:p>
    <w:p>
      <w:pPr>
        <w:pStyle w:val="yShoulderClause"/>
      </w:pPr>
      <w:r>
        <w:t>[Reg. 3.]</w:t>
      </w:r>
    </w:p>
    <w:p>
      <w:pPr>
        <w:pStyle w:val="yHeading5"/>
        <w:outlineLvl w:val="9"/>
      </w:pPr>
    </w:p>
    <w:p>
      <w:pPr>
        <w:pStyle w:val="ySubsection"/>
      </w:pPr>
      <w:r>
        <w:tab/>
      </w:r>
      <w:r>
        <w:tab/>
        <w:t>In these regulations — </w:t>
      </w:r>
    </w:p>
    <w:p>
      <w:pPr>
        <w:pStyle w:val="yDefstart"/>
      </w:pPr>
      <w:r>
        <w:rPr>
          <w:b/>
        </w:rPr>
        <w:tab/>
      </w:r>
      <w:r>
        <w:rPr>
          <w:rStyle w:val="CharDefText"/>
          <w:bCs/>
        </w:rPr>
        <w:t>ablution block</w:t>
      </w:r>
      <w:r>
        <w:t xml:space="preserve"> means a communal building which contains ablution facilities;</w:t>
      </w:r>
    </w:p>
    <w:p>
      <w:pPr>
        <w:pStyle w:val="yDefstart"/>
      </w:pPr>
      <w:r>
        <w:rPr>
          <w:b/>
        </w:rPr>
        <w:tab/>
      </w:r>
      <w:r>
        <w:rPr>
          <w:rStyle w:val="CharDefText"/>
          <w:bCs/>
        </w:rPr>
        <w:t>approved</w:t>
      </w:r>
      <w:r>
        <w:t>, in relation to a facility, means approved in writing by the local government;</w:t>
      </w:r>
    </w:p>
    <w:p>
      <w:pPr>
        <w:pStyle w:val="yDefstart"/>
      </w:pPr>
      <w:r>
        <w:rPr>
          <w:b/>
        </w:rPr>
        <w:tab/>
      </w:r>
      <w:r>
        <w:rPr>
          <w:rStyle w:val="CharDefText"/>
          <w:bCs/>
        </w:rPr>
        <w:t>AS</w:t>
      </w:r>
      <w:r>
        <w:t xml:space="preserve"> followed by a designation refers to the Australian Standard having that designation that is published by Standards Australia, as amended from time to time;</w:t>
      </w:r>
    </w:p>
    <w:p>
      <w:pPr>
        <w:pStyle w:val="yDefstart"/>
      </w:pPr>
      <w:r>
        <w:rPr>
          <w:b/>
        </w:rPr>
        <w:tab/>
      </w:r>
      <w:r>
        <w:rPr>
          <w:rStyle w:val="CharDefText"/>
          <w:bCs/>
        </w:rPr>
        <w:t>AS/NZS</w:t>
      </w:r>
      <w:r>
        <w:t xml:space="preserve"> followed by a designation refers to the Australian/New Zealand Standard having that designation that is published jointly by Standards Australia and Standards New Zealand, as amended from time to time;</w:t>
      </w:r>
    </w:p>
    <w:p>
      <w:pPr>
        <w:pStyle w:val="yDefstart"/>
      </w:pPr>
      <w:r>
        <w:rPr>
          <w:b/>
        </w:rPr>
        <w:tab/>
      </w:r>
      <w:r>
        <w:rPr>
          <w:rStyle w:val="CharDefText"/>
          <w:bCs/>
        </w:rPr>
        <w:t>assemble</w:t>
      </w:r>
      <w:r>
        <w:t>, in relation to a park home or annexe, means the work required— </w:t>
      </w:r>
    </w:p>
    <w:p>
      <w:pPr>
        <w:pStyle w:val="yDefpara"/>
      </w:pPr>
      <w:r>
        <w:tab/>
        <w:t>(a)</w:t>
      </w:r>
      <w:r>
        <w:tab/>
        <w:t>where a park home or annexe arrives at a site in more than one piece, to assemble, position and stabilise the park home or annexe; or</w:t>
      </w:r>
    </w:p>
    <w:p>
      <w:pPr>
        <w:pStyle w:val="yDefpara"/>
      </w:pPr>
      <w:r>
        <w:tab/>
        <w:t>(b)</w:t>
      </w:r>
      <w:r>
        <w:tab/>
        <w:t>to position and stabilise the park home or annexe on a site;</w:t>
      </w:r>
    </w:p>
    <w:p>
      <w:pPr>
        <w:pStyle w:val="yDefstart"/>
      </w:pPr>
      <w:r>
        <w:rPr>
          <w:b/>
        </w:rPr>
        <w:tab/>
      </w:r>
      <w:r>
        <w:rPr>
          <w:rStyle w:val="CharDefText"/>
          <w:bCs/>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yDefstart"/>
      </w:pPr>
      <w:r>
        <w:rPr>
          <w:b/>
        </w:rPr>
        <w:tab/>
      </w:r>
      <w:r>
        <w:rPr>
          <w:rStyle w:val="CharDefText"/>
          <w:bCs/>
        </w:rPr>
        <w:t>caravan site</w:t>
      </w:r>
      <w:r>
        <w:t xml:space="preserve"> means a site which is marked or intended for the use of a caravan;</w:t>
      </w:r>
    </w:p>
    <w:p>
      <w:pPr>
        <w:pStyle w:val="yDefstart"/>
      </w:pPr>
      <w:r>
        <w:rPr>
          <w:b/>
        </w:rPr>
        <w:tab/>
      </w:r>
      <w:r>
        <w:rPr>
          <w:rStyle w:val="CharDefText"/>
          <w:bCs/>
        </w:rPr>
        <w:t>components</w:t>
      </w:r>
      <w:r>
        <w:t>, in relation to a park home which is to be, or has been, assembled from parts, means the 2 or more main parts of the park home;</w:t>
      </w:r>
    </w:p>
    <w:p>
      <w:pPr>
        <w:pStyle w:val="yDefstart"/>
      </w:pPr>
      <w:r>
        <w:rPr>
          <w:b/>
        </w:rPr>
        <w:tab/>
      </w:r>
      <w:r>
        <w:rPr>
          <w:rStyle w:val="CharDefText"/>
          <w:bCs/>
        </w:rPr>
        <w:t>construct</w:t>
      </w:r>
      <w:r>
        <w:t>, in relation to a park home or annexe, includes all work necessary to manufacture or construct the park home or annexe other than such work as is necessary to assemble the park home or annexe at a site;</w:t>
      </w:r>
    </w:p>
    <w:p>
      <w:pPr>
        <w:pStyle w:val="yDefstart"/>
      </w:pPr>
      <w:r>
        <w:rPr>
          <w:b/>
        </w:rPr>
        <w:tab/>
      </w:r>
      <w:r>
        <w:rPr>
          <w:rStyle w:val="CharDefText"/>
          <w:bCs/>
        </w:rPr>
        <w:t>cyclonic region</w:t>
      </w:r>
      <w:r>
        <w:t xml:space="preserve"> means a cyclonic region within the meaning of AS 4055—1992 “Wind loads for housing”;</w:t>
      </w:r>
    </w:p>
    <w:p>
      <w:pPr>
        <w:pStyle w:val="yDefstart"/>
      </w:pPr>
      <w:r>
        <w:rPr>
          <w:b/>
        </w:rPr>
        <w:tab/>
      </w:r>
      <w:r>
        <w:rPr>
          <w:rStyle w:val="CharDefText"/>
          <w:bCs/>
        </w:rPr>
        <w:t>design wind speed</w:t>
      </w:r>
      <w:r>
        <w:t xml:space="preserve"> means the maximum design gust wind speed for the area calculated in accordance with AS 4055—1992 “Wind loads for housing”;</w:t>
      </w:r>
    </w:p>
    <w:p>
      <w:pPr>
        <w:pStyle w:val="yDefstart"/>
      </w:pPr>
      <w:r>
        <w:rPr>
          <w:b/>
        </w:rPr>
        <w:tab/>
      </w:r>
      <w:r>
        <w:rPr>
          <w:rStyle w:val="CharDefText"/>
          <w:bCs/>
        </w:rPr>
        <w:t>en suite</w:t>
      </w:r>
      <w:r>
        <w:t xml:space="preserve"> means a building on a site which contains ablution, toilet and laundry facilities, or some of these facilities, for the use of the occupiers of that site;</w:t>
      </w:r>
    </w:p>
    <w:p>
      <w:pPr>
        <w:pStyle w:val="yDefstart"/>
      </w:pPr>
      <w:r>
        <w:rPr>
          <w:b/>
        </w:rPr>
        <w:tab/>
      </w:r>
      <w:r>
        <w:rPr>
          <w:rStyle w:val="CharDefText"/>
          <w:bCs/>
        </w:rPr>
        <w:t>facility road</w:t>
      </w:r>
      <w:r>
        <w:t xml:space="preserve"> means a road or path inside a facility for the use of vehicles;</w:t>
      </w:r>
    </w:p>
    <w:p>
      <w:pPr>
        <w:pStyle w:val="yDefstart"/>
      </w:pPr>
      <w:r>
        <w:rPr>
          <w:b/>
        </w:rPr>
        <w:tab/>
      </w:r>
      <w:r>
        <w:rPr>
          <w:rStyle w:val="CharDefText"/>
          <w:bCs/>
        </w:rPr>
        <w:t>form</w:t>
      </w:r>
      <w:r>
        <w:t xml:space="preserve"> means a form in Schedule 1;</w:t>
      </w:r>
    </w:p>
    <w:p>
      <w:pPr>
        <w:pStyle w:val="yDefstart"/>
      </w:pPr>
      <w:r>
        <w:rPr>
          <w:b/>
        </w:rPr>
        <w:tab/>
      </w:r>
      <w:r>
        <w:rPr>
          <w:rStyle w:val="CharDefText"/>
          <w:bCs/>
        </w:rPr>
        <w:t>flexible annexe</w:t>
      </w:r>
      <w:r>
        <w:t xml:space="preserve"> means an annexe made entirely of flexible material except for — </w:t>
      </w:r>
    </w:p>
    <w:p>
      <w:pPr>
        <w:pStyle w:val="yDefpara"/>
      </w:pPr>
      <w:r>
        <w:tab/>
        <w:t>(a)</w:t>
      </w:r>
      <w:r>
        <w:tab/>
        <w:t xml:space="preserve">the supporting frame; and </w:t>
      </w:r>
    </w:p>
    <w:p>
      <w:pPr>
        <w:pStyle w:val="yDefpara"/>
      </w:pPr>
      <w:r>
        <w:tab/>
        <w:t>(b)</w:t>
      </w:r>
      <w:r>
        <w:tab/>
        <w:t>any windows or doors, which may be made of flexible or rigid material;</w:t>
      </w:r>
    </w:p>
    <w:p>
      <w:pPr>
        <w:pStyle w:val="yDefstart"/>
      </w:pPr>
      <w:r>
        <w:rPr>
          <w:b/>
        </w:rPr>
        <w:tab/>
      </w:r>
      <w:r>
        <w:rPr>
          <w:rStyle w:val="CharDefText"/>
          <w:bCs/>
        </w:rPr>
        <w:t>laundry facility</w:t>
      </w:r>
      <w:r>
        <w:t xml:space="preserve"> means facilities for laundering clothes;</w:t>
      </w:r>
    </w:p>
    <w:p>
      <w:pPr>
        <w:pStyle w:val="yDefstart"/>
      </w:pPr>
      <w:r>
        <w:rPr>
          <w:b/>
        </w:rPr>
        <w:tab/>
      </w:r>
      <w:r>
        <w:rPr>
          <w:rStyle w:val="CharDefText"/>
          <w:bCs/>
        </w:rPr>
        <w:t>long stay site</w:t>
      </w:r>
      <w:r>
        <w:t xml:space="preserve"> means a site at a caravan park which is to be occupied consecutively by the one person or group of persons for any period of time; </w:t>
      </w:r>
    </w:p>
    <w:p>
      <w:pPr>
        <w:pStyle w:val="yDefstart"/>
      </w:pPr>
      <w:r>
        <w:rPr>
          <w:b/>
        </w:rPr>
        <w:tab/>
      </w:r>
      <w:r>
        <w:rPr>
          <w:rStyle w:val="CharDefText"/>
          <w:bCs/>
        </w:rPr>
        <w:t>nature based park</w:t>
      </w:r>
      <w:r>
        <w:t xml:space="preserve"> means a facility where an occupier may stay no longer than 3 consecutive months;</w:t>
      </w:r>
    </w:p>
    <w:p>
      <w:pPr>
        <w:pStyle w:val="yDefstart"/>
      </w:pPr>
      <w:r>
        <w:rPr>
          <w:b/>
        </w:rPr>
        <w:tab/>
      </w:r>
      <w:r>
        <w:rPr>
          <w:rStyle w:val="CharDefText"/>
          <w:bCs/>
        </w:rPr>
        <w:t>number plate</w:t>
      </w:r>
      <w:r>
        <w:t xml:space="preserve"> means a number plate within the meaning of the </w:t>
      </w:r>
      <w:r>
        <w:rPr>
          <w:i/>
        </w:rPr>
        <w:t>Road Traffic Act 1974</w:t>
      </w:r>
      <w:r>
        <w:t>;</w:t>
      </w:r>
    </w:p>
    <w:p>
      <w:pPr>
        <w:pStyle w:val="yDefstart"/>
      </w:pPr>
      <w:r>
        <w:rPr>
          <w:b/>
        </w:rPr>
        <w:tab/>
      </w:r>
      <w:r>
        <w:rPr>
          <w:rStyle w:val="CharDefText"/>
          <w:bCs/>
        </w:rPr>
        <w:t>on</w:t>
      </w:r>
      <w:r>
        <w:rPr>
          <w:rStyle w:val="CharDefText"/>
          <w:bCs/>
        </w:rPr>
        <w:noBreakHyphen/>
        <w:t>site caravan</w:t>
      </w:r>
      <w:r>
        <w:t xml:space="preserve"> means a caravan owned by, or under the control of, the licence holder of the caravan park and available for hire at a site on the caravan park;</w:t>
      </w:r>
    </w:p>
    <w:p>
      <w:pPr>
        <w:pStyle w:val="yDefstart"/>
      </w:pPr>
      <w:r>
        <w:tab/>
      </w:r>
      <w:r>
        <w:rPr>
          <w:rStyle w:val="CharDefText"/>
          <w:bCs/>
        </w:rPr>
        <w:t>open sided building</w:t>
      </w:r>
      <w:r>
        <w:t xml:space="preserve"> means a building that — </w:t>
      </w:r>
    </w:p>
    <w:p>
      <w:pPr>
        <w:pStyle w:val="yDefpara"/>
      </w:pPr>
      <w:r>
        <w:tab/>
        <w:t>(a)</w:t>
      </w:r>
      <w:r>
        <w:tab/>
        <w:t>is classified as a Class 10a building under the Building Code;</w:t>
      </w:r>
    </w:p>
    <w:p>
      <w:pPr>
        <w:pStyle w:val="yDefpara"/>
      </w:pPr>
      <w:r>
        <w:tab/>
        <w:t>(b)</w:t>
      </w:r>
      <w:r>
        <w:tab/>
        <w:t xml:space="preserve">has at least </w:t>
      </w:r>
      <w:r>
        <w:rPr>
          <w:vertAlign w:val="superscript"/>
        </w:rPr>
        <w:t>1</w:t>
      </w:r>
      <w:r>
        <w:t>/</w:t>
      </w:r>
      <w:r>
        <w:rPr>
          <w:vertAlign w:val="subscript"/>
        </w:rPr>
        <w:t>3</w:t>
      </w:r>
      <w:r>
        <w:t xml:space="preserve"> of the area of its perimeter open; and</w:t>
      </w:r>
    </w:p>
    <w:p>
      <w:pPr>
        <w:pStyle w:val="yDefpara"/>
      </w:pPr>
      <w:r>
        <w:tab/>
        <w:t>(c)</w:t>
      </w:r>
      <w:r>
        <w:tab/>
        <w:t>has 2 or more sides that would be considered open sides in accordance with the Building Code if the building was a carport;</w:t>
      </w:r>
    </w:p>
    <w:p>
      <w:pPr>
        <w:pStyle w:val="yDefstart"/>
      </w:pPr>
      <w:r>
        <w:rPr>
          <w:b/>
        </w:rPr>
        <w:tab/>
      </w:r>
      <w:r>
        <w:rPr>
          <w:rStyle w:val="CharDefText"/>
          <w:bCs/>
        </w:rPr>
        <w:t>overflow area</w:t>
      </w:r>
      <w:r>
        <w:t xml:space="preserve"> means an area of a facility specified as an overflow area in the licence for the facility;</w:t>
      </w:r>
    </w:p>
    <w:p>
      <w:pPr>
        <w:pStyle w:val="yDefstart"/>
      </w:pPr>
      <w:r>
        <w:rPr>
          <w:b/>
        </w:rPr>
        <w:tab/>
      </w:r>
      <w:r>
        <w:rPr>
          <w:rStyle w:val="CharDefText"/>
          <w:bCs/>
        </w:rPr>
        <w:t>park home park</w:t>
      </w:r>
      <w:r>
        <w:t xml:space="preserve"> means a caravan park at which park homes, but not any other caravans or camps, are situated for habitation;</w:t>
      </w:r>
    </w:p>
    <w:p>
      <w:pPr>
        <w:pStyle w:val="yDefstart"/>
      </w:pPr>
      <w:r>
        <w:rPr>
          <w:b/>
        </w:rPr>
        <w:tab/>
      </w:r>
      <w:r>
        <w:rPr>
          <w:rStyle w:val="CharDefText"/>
          <w:bCs/>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yDefstart"/>
      </w:pPr>
      <w:r>
        <w:rPr>
          <w:b/>
        </w:rPr>
        <w:tab/>
      </w:r>
      <w:r>
        <w:rPr>
          <w:rStyle w:val="CharDefText"/>
          <w:bCs/>
        </w:rPr>
        <w:t>service</w:t>
      </w:r>
      <w:r>
        <w:t xml:space="preserve"> means a supply of gas, water or electricity;</w:t>
      </w:r>
    </w:p>
    <w:p>
      <w:pPr>
        <w:pStyle w:val="yDefstart"/>
      </w:pPr>
      <w:r>
        <w:rPr>
          <w:b/>
        </w:rPr>
        <w:tab/>
      </w:r>
      <w:r>
        <w:rPr>
          <w:rStyle w:val="CharDefText"/>
          <w:bCs/>
        </w:rPr>
        <w:t>short stay site</w:t>
      </w:r>
      <w:r>
        <w:t xml:space="preserve"> means a site at a caravan park which is to be occupied consecutively by the one person or one group of persons, for no longer than 3 consecutive months;</w:t>
      </w:r>
    </w:p>
    <w:p>
      <w:pPr>
        <w:pStyle w:val="yDefstart"/>
      </w:pPr>
      <w:r>
        <w:rPr>
          <w:b/>
        </w:rPr>
        <w:tab/>
      </w:r>
      <w:r>
        <w:rPr>
          <w:rStyle w:val="CharDefText"/>
          <w:bCs/>
        </w:rPr>
        <w:t>shower</w:t>
      </w:r>
      <w:r>
        <w:t xml:space="preserve"> means a shower or a bath;</w:t>
      </w:r>
    </w:p>
    <w:p>
      <w:pPr>
        <w:pStyle w:val="yDefstart"/>
      </w:pPr>
      <w:r>
        <w:rPr>
          <w:b/>
        </w:rPr>
        <w:tab/>
      </w:r>
      <w:r>
        <w:rPr>
          <w:rStyle w:val="CharDefText"/>
          <w:bCs/>
        </w:rPr>
        <w:t>rigid annexe</w:t>
      </w:r>
      <w:r>
        <w:t xml:space="preserve"> means an annexe which is not a flexible annexe;</w:t>
      </w:r>
    </w:p>
    <w:p>
      <w:pPr>
        <w:pStyle w:val="yDefstart"/>
      </w:pPr>
      <w:r>
        <w:rPr>
          <w:b/>
        </w:rPr>
        <w:tab/>
      </w:r>
      <w:r>
        <w:rPr>
          <w:rStyle w:val="CharDefText"/>
          <w:bCs/>
        </w:rPr>
        <w:t>temporary licence</w:t>
      </w:r>
      <w:r>
        <w:t xml:space="preserve"> means a licence referred to in regulation 54;</w:t>
      </w:r>
    </w:p>
    <w:p>
      <w:pPr>
        <w:pStyle w:val="yDefstart"/>
      </w:pPr>
      <w:r>
        <w:rPr>
          <w:b/>
        </w:rPr>
        <w:tab/>
      </w:r>
      <w:r>
        <w:rPr>
          <w:rStyle w:val="CharDefText"/>
          <w:bCs/>
        </w:rPr>
        <w:t>transit park</w:t>
      </w:r>
      <w:r>
        <w:t xml:space="preserve"> means a facility where an occupier may stay no longer than 3 consecutive nights.</w:t>
      </w:r>
    </w:p>
    <w:p>
      <w:pPr>
        <w:pStyle w:val="yFootnotesection"/>
      </w:pPr>
      <w:r>
        <w:tab/>
        <w:t>[Schedule 8 amended in Gazette 16 Jul 1999 p. 3204; 25 Aug 2000 p. 4919</w:t>
      </w:r>
      <w:r>
        <w:noBreakHyphen/>
        <w:t xml:space="preserve">20.] </w:t>
      </w:r>
    </w:p>
    <w:p>
      <w:pPr>
        <w:pStyle w:val="yScheduleHeading"/>
        <w:outlineLvl w:val="0"/>
      </w:pPr>
      <w:bookmarkStart w:id="202" w:name="_Toc406079406"/>
      <w:r>
        <w:rPr>
          <w:rStyle w:val="CharSchNo"/>
        </w:rPr>
        <w:t>Schedule 9</w:t>
      </w:r>
      <w:r>
        <w:t> — </w:t>
      </w:r>
      <w:r>
        <w:rPr>
          <w:rStyle w:val="CharSchText"/>
        </w:rPr>
        <w:t>Transitional provisions</w:t>
      </w:r>
      <w:bookmarkEnd w:id="202"/>
    </w:p>
    <w:p>
      <w:pPr>
        <w:pStyle w:val="yShoulderClause"/>
      </w:pPr>
      <w:r>
        <w:t>[Reg. 73.]</w:t>
      </w:r>
    </w:p>
    <w:p>
      <w:pPr>
        <w:pStyle w:val="yHeading5"/>
        <w:outlineLvl w:val="0"/>
      </w:pPr>
      <w:bookmarkStart w:id="203" w:name="_Toc406079407"/>
      <w:r>
        <w:rPr>
          <w:rStyle w:val="CharSClsNo"/>
        </w:rPr>
        <w:t>1</w:t>
      </w:r>
      <w:r>
        <w:t>.</w:t>
      </w:r>
      <w:r>
        <w:tab/>
        <w:t>Interpretation</w:t>
      </w:r>
      <w:bookmarkEnd w:id="203"/>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outlineLvl w:val="0"/>
      </w:pPr>
      <w:bookmarkStart w:id="204" w:name="_Toc406079408"/>
      <w:r>
        <w:rPr>
          <w:rStyle w:val="CharSClsNo"/>
        </w:rPr>
        <w:t>2</w:t>
      </w:r>
      <w:r>
        <w:t>.</w:t>
      </w:r>
      <w:r>
        <w:tab/>
        <w:t>Reference to “provision of the former legislation”</w:t>
      </w:r>
      <w:bookmarkEnd w:id="204"/>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205" w:name="_Toc406079409"/>
      <w:r>
        <w:rPr>
          <w:rStyle w:val="CharSClsNo"/>
        </w:rPr>
        <w:t>3</w:t>
      </w:r>
      <w:r>
        <w:t>.</w:t>
      </w:r>
      <w:r>
        <w:tab/>
        <w:t>One year to comply with new provisions</w:t>
      </w:r>
      <w:bookmarkEnd w:id="205"/>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outlineLvl w:val="0"/>
      </w:pPr>
      <w:bookmarkStart w:id="206" w:name="_Toc406079410"/>
      <w:r>
        <w:rPr>
          <w:rStyle w:val="CharSClsNo"/>
        </w:rPr>
        <w:t>4</w:t>
      </w:r>
      <w:r>
        <w:t>.</w:t>
      </w:r>
      <w:r>
        <w:tab/>
        <w:t>Extension of time within which to comply</w:t>
      </w:r>
      <w:bookmarkEnd w:id="206"/>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outlineLvl w:val="0"/>
      </w:pPr>
      <w:bookmarkStart w:id="207" w:name="_Toc406079411"/>
      <w:r>
        <w:rPr>
          <w:rStyle w:val="CharSClsNo"/>
        </w:rPr>
        <w:t>5</w:t>
      </w:r>
      <w:r>
        <w:t>.</w:t>
      </w:r>
      <w:r>
        <w:tab/>
        <w:t>New provisions do not apply where equivalent provision of former legislation is complied with</w:t>
      </w:r>
      <w:bookmarkEnd w:id="207"/>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208" w:name="_Toc406079412"/>
      <w:r>
        <w:rPr>
          <w:rStyle w:val="CharSClsNo"/>
        </w:rPr>
        <w:t>6</w:t>
      </w:r>
      <w:r>
        <w:t>.</w:t>
      </w:r>
      <w:r>
        <w:tab/>
        <w:t>Where compliance at commencement, provision continues to apply</w:t>
      </w:r>
      <w:bookmarkEnd w:id="208"/>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209" w:name="_Toc406079413"/>
      <w:r>
        <w:rPr>
          <w:rStyle w:val="CharSClsNo"/>
        </w:rPr>
        <w:t>7</w:t>
      </w:r>
      <w:r>
        <w:t>.</w:t>
      </w:r>
      <w:r>
        <w:tab/>
        <w:t>Registration or licence under local law</w:t>
      </w:r>
      <w:bookmarkEnd w:id="209"/>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210" w:name="_Toc406079414"/>
      <w:r>
        <w:rPr>
          <w:rStyle w:val="CharSClsNo"/>
        </w:rPr>
        <w:t>8</w:t>
      </w:r>
      <w:r>
        <w:t>.</w:t>
      </w:r>
      <w:r>
        <w:tab/>
        <w:t>Transitional provisions relating to Part 4</w:t>
      </w:r>
      <w:bookmarkEnd w:id="210"/>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nHeading2"/>
        <w:outlineLvl w:val="0"/>
      </w:pPr>
      <w:bookmarkStart w:id="211" w:name="_Toc375052019"/>
      <w:bookmarkStart w:id="212" w:name="_Toc406074456"/>
      <w:bookmarkStart w:id="213" w:name="_Toc406079415"/>
      <w:r>
        <w:t>Notes</w:t>
      </w:r>
      <w:bookmarkEnd w:id="211"/>
      <w:bookmarkEnd w:id="212"/>
      <w:bookmarkEnd w:id="21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Caravan</w:t>
          </w:r>
        </w:smartTag>
        <w:r>
          <w:rPr>
            <w:i/>
            <w:noProof/>
            <w:snapToGrid w:val="0"/>
          </w:rPr>
          <w:t xml:space="preserve"> </w:t>
        </w:r>
        <w:smartTag w:uri="urn:schemas-microsoft-com:office:smarttags" w:element="PlaceType">
          <w:r>
            <w:rPr>
              <w:i/>
              <w:noProof/>
              <w:snapToGrid w:val="0"/>
            </w:rPr>
            <w:t>Parks</w:t>
          </w:r>
        </w:smartTag>
      </w:smartTag>
      <w:r>
        <w:rPr>
          <w:i/>
          <w:noProof/>
          <w:snapToGrid w:val="0"/>
        </w:rPr>
        <w:t xml:space="preserve"> and Camping Grounds Regulations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214" w:name="_Toc406079416"/>
      <w:r>
        <w:t>Compilation table</w:t>
      </w:r>
      <w:bookmarkEnd w:id="21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Regulations 1997</w:t>
            </w:r>
          </w:p>
        </w:tc>
        <w:tc>
          <w:tcPr>
            <w:tcW w:w="1276" w:type="dxa"/>
          </w:tcPr>
          <w:p>
            <w:pPr>
              <w:pStyle w:val="nTable"/>
              <w:spacing w:after="40"/>
              <w:rPr>
                <w:sz w:val="19"/>
              </w:rPr>
            </w:pPr>
            <w:r>
              <w:rPr>
                <w:sz w:val="19"/>
              </w:rPr>
              <w:t>20 Jun 1997 p. 2871</w:t>
            </w:r>
            <w:r>
              <w:rPr>
                <w:sz w:val="19"/>
              </w:rPr>
              <w:noBreakHyphen/>
              <w:t>946</w:t>
            </w:r>
          </w:p>
        </w:tc>
        <w:tc>
          <w:tcPr>
            <w:tcW w:w="2693" w:type="dxa"/>
          </w:tcPr>
          <w:p>
            <w:pPr>
              <w:pStyle w:val="nTable"/>
              <w:spacing w:after="40"/>
              <w:rPr>
                <w:sz w:val="19"/>
              </w:rPr>
            </w:pPr>
            <w:r>
              <w:rPr>
                <w:sz w:val="19"/>
              </w:rPr>
              <w:t>1 Jul 1997 (see r. 2)</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1999</w:t>
            </w:r>
          </w:p>
        </w:tc>
        <w:tc>
          <w:tcPr>
            <w:tcW w:w="1276" w:type="dxa"/>
          </w:tcPr>
          <w:p>
            <w:pPr>
              <w:pStyle w:val="nTable"/>
              <w:spacing w:after="40"/>
              <w:rPr>
                <w:sz w:val="19"/>
              </w:rPr>
            </w:pPr>
            <w:r>
              <w:rPr>
                <w:sz w:val="19"/>
              </w:rPr>
              <w:t>16 Jul 1999 p. 3202</w:t>
            </w:r>
            <w:r>
              <w:rPr>
                <w:sz w:val="19"/>
              </w:rPr>
              <w:noBreakHyphen/>
              <w:t>4</w:t>
            </w:r>
          </w:p>
        </w:tc>
        <w:tc>
          <w:tcPr>
            <w:tcW w:w="2693" w:type="dxa"/>
          </w:tcPr>
          <w:p>
            <w:pPr>
              <w:pStyle w:val="nTable"/>
              <w:spacing w:after="40"/>
              <w:rPr>
                <w:sz w:val="19"/>
              </w:rPr>
            </w:pPr>
            <w:r>
              <w:rPr>
                <w:sz w:val="19"/>
              </w:rPr>
              <w:t>16 Jul 1999</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2000</w:t>
            </w:r>
            <w:r>
              <w:rPr>
                <w:sz w:val="19"/>
                <w:vertAlign w:val="superscript"/>
              </w:rPr>
              <w:t> 3</w:t>
            </w:r>
          </w:p>
        </w:tc>
        <w:tc>
          <w:tcPr>
            <w:tcW w:w="1276" w:type="dxa"/>
          </w:tcPr>
          <w:p>
            <w:pPr>
              <w:pStyle w:val="nTable"/>
              <w:spacing w:after="40"/>
              <w:rPr>
                <w:sz w:val="19"/>
              </w:rPr>
            </w:pPr>
            <w:r>
              <w:rPr>
                <w:sz w:val="19"/>
              </w:rPr>
              <w:t>25 Aug 2000 p. 4911</w:t>
            </w:r>
            <w:r>
              <w:rPr>
                <w:sz w:val="19"/>
              </w:rPr>
              <w:noBreakHyphen/>
              <w:t>21</w:t>
            </w:r>
          </w:p>
        </w:tc>
        <w:tc>
          <w:tcPr>
            <w:tcW w:w="2693" w:type="dxa"/>
          </w:tcPr>
          <w:p>
            <w:pPr>
              <w:pStyle w:val="nTable"/>
              <w:spacing w:after="40"/>
              <w:rPr>
                <w:sz w:val="19"/>
              </w:rPr>
            </w:pPr>
            <w:r>
              <w:rPr>
                <w:sz w:val="19"/>
              </w:rPr>
              <w:t>25 Aug 2000</w:t>
            </w:r>
          </w:p>
        </w:tc>
      </w:tr>
      <w:tr>
        <w:trPr>
          <w:cantSplit/>
        </w:trPr>
        <w:tc>
          <w:tcPr>
            <w:tcW w:w="7087"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Caravan</w:t>
                </w:r>
              </w:smartTag>
              <w:r>
                <w:rPr>
                  <w:b/>
                  <w:i/>
                  <w:sz w:val="19"/>
                </w:rPr>
                <w:t xml:space="preserve"> </w:t>
              </w:r>
              <w:smartTag w:uri="urn:schemas-microsoft-com:office:smarttags" w:element="PlaceType">
                <w:r>
                  <w:rPr>
                    <w:b/>
                    <w:i/>
                    <w:sz w:val="19"/>
                  </w:rPr>
                  <w:t>Parks</w:t>
                </w:r>
              </w:smartTag>
            </w:smartTag>
            <w:r>
              <w:rPr>
                <w:b/>
                <w:i/>
                <w:sz w:val="19"/>
              </w:rPr>
              <w:t xml:space="preserve"> and Camping Grounds Regulations 1997</w:t>
            </w:r>
            <w:r>
              <w:rPr>
                <w:b/>
                <w:sz w:val="19"/>
              </w:rPr>
              <w:t xml:space="preserve"> as at 24 Oct 2003 </w:t>
            </w:r>
            <w:r>
              <w:rPr>
                <w:sz w:val="19"/>
              </w:rPr>
              <w:t>(includes amendments listed above)</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2004</w:t>
            </w:r>
          </w:p>
        </w:tc>
        <w:tc>
          <w:tcPr>
            <w:tcW w:w="1276" w:type="dxa"/>
          </w:tcPr>
          <w:p>
            <w:pPr>
              <w:pStyle w:val="nTable"/>
              <w:spacing w:after="40"/>
              <w:rPr>
                <w:sz w:val="19"/>
              </w:rPr>
            </w:pPr>
            <w:r>
              <w:rPr>
                <w:sz w:val="19"/>
              </w:rPr>
              <w:t>30 Dec 2004 p. 7011-12</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2012</w:t>
            </w:r>
          </w:p>
        </w:tc>
        <w:tc>
          <w:tcPr>
            <w:tcW w:w="1276" w:type="dxa"/>
          </w:tcPr>
          <w:p>
            <w:pPr>
              <w:pStyle w:val="nTable"/>
              <w:spacing w:after="40"/>
              <w:rPr>
                <w:sz w:val="19"/>
              </w:rPr>
            </w:pPr>
            <w:r>
              <w:rPr>
                <w:sz w:val="19"/>
              </w:rPr>
              <w:t>13 Apr 2012 p. 1659</w:t>
            </w:r>
            <w:r>
              <w:rPr>
                <w:sz w:val="19"/>
              </w:rPr>
              <w:noBreakHyphen/>
              <w:t>60</w:t>
            </w:r>
          </w:p>
        </w:tc>
        <w:tc>
          <w:tcPr>
            <w:tcW w:w="2693" w:type="dxa"/>
          </w:tcPr>
          <w:p>
            <w:pPr>
              <w:pStyle w:val="nTable"/>
              <w:spacing w:after="40"/>
              <w:rPr>
                <w:sz w:val="19"/>
              </w:rPr>
            </w:pPr>
            <w:r>
              <w:rPr>
                <w:snapToGrid w:val="0"/>
                <w:spacing w:val="-2"/>
                <w:sz w:val="19"/>
              </w:rPr>
              <w:t>r. 1 and 2: 13 Apr 2012 (see r. 2(a));</w:t>
            </w:r>
            <w:r>
              <w:rPr>
                <w:snapToGrid w:val="0"/>
                <w:spacing w:val="-2"/>
                <w:sz w:val="19"/>
              </w:rPr>
              <w:br/>
              <w:t>Regulations other than r. 1 and 2: 14 Apr 2012 (see r. 2(b)(ii))</w:t>
            </w:r>
          </w:p>
        </w:tc>
      </w:tr>
      <w:tr>
        <w:tc>
          <w:tcPr>
            <w:tcW w:w="3118" w:type="dxa"/>
            <w:tcBorders>
              <w:bottom w:val="single" w:sz="4" w:space="0" w:color="auto"/>
            </w:tcBorders>
          </w:tcPr>
          <w:p>
            <w:pPr>
              <w:pStyle w:val="nTable"/>
              <w:spacing w:after="40"/>
              <w:rPr>
                <w:i/>
                <w:sz w:val="19"/>
              </w:rPr>
            </w:pPr>
            <w:r>
              <w:rPr>
                <w:i/>
                <w:sz w:val="19"/>
              </w:rPr>
              <w:t>Caravan Parks and Camping Grounds Amendment Regulations 2013</w:t>
            </w:r>
          </w:p>
        </w:tc>
        <w:tc>
          <w:tcPr>
            <w:tcW w:w="1276" w:type="dxa"/>
            <w:tcBorders>
              <w:bottom w:val="single" w:sz="4" w:space="0" w:color="auto"/>
            </w:tcBorders>
          </w:tcPr>
          <w:p>
            <w:pPr>
              <w:pStyle w:val="nTable"/>
              <w:spacing w:after="40"/>
              <w:rPr>
                <w:sz w:val="19"/>
              </w:rPr>
            </w:pPr>
            <w:r>
              <w:rPr>
                <w:sz w:val="19"/>
              </w:rPr>
              <w:t>20 Aug 2013 p. 3851</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Gazette</w:t>
            </w:r>
            <w:r>
              <w:rPr>
                <w:snapToGrid w:val="0"/>
                <w:spacing w:val="-2"/>
                <w:sz w:val="19"/>
              </w:rPr>
              <w:t xml:space="preserve"> 20 Aug 2013 p. 3815)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5" w:name="_Toc7405065"/>
      <w:bookmarkStart w:id="216" w:name="_Toc406079417"/>
      <w:r>
        <w:t>Provisions that have not come into operation</w:t>
      </w:r>
      <w:bookmarkEnd w:id="215"/>
      <w:bookmarkEnd w:id="21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19"/>
                <w:szCs w:val="19"/>
                <w:vertAlign w:val="superscript"/>
              </w:rPr>
            </w:pPr>
            <w:r>
              <w:rPr>
                <w:i/>
                <w:sz w:val="19"/>
                <w:szCs w:val="19"/>
              </w:rPr>
              <w:t xml:space="preserve">Caravan Parks and Camping Grounds Amendment Regulations (No. 2) 2014 </w:t>
            </w:r>
            <w:r>
              <w:rPr>
                <w:sz w:val="19"/>
                <w:szCs w:val="19"/>
              </w:rPr>
              <w:t>r. 3</w:t>
            </w:r>
            <w:r>
              <w:rPr>
                <w:sz w:val="19"/>
                <w:szCs w:val="19"/>
              </w:rPr>
              <w:noBreakHyphen/>
              <w:t>39 </w:t>
            </w:r>
            <w:r>
              <w:rPr>
                <w:sz w:val="19"/>
                <w:szCs w:val="19"/>
                <w:vertAlign w:val="superscript"/>
              </w:rPr>
              <w:t>4</w:t>
            </w:r>
          </w:p>
        </w:tc>
        <w:tc>
          <w:tcPr>
            <w:tcW w:w="1276" w:type="dxa"/>
            <w:tcBorders>
              <w:top w:val="single" w:sz="8" w:space="0" w:color="auto"/>
              <w:bottom w:val="single" w:sz="4" w:space="0" w:color="auto"/>
            </w:tcBorders>
          </w:tcPr>
          <w:p>
            <w:pPr>
              <w:pStyle w:val="nTable"/>
              <w:spacing w:after="40"/>
              <w:rPr>
                <w:sz w:val="19"/>
                <w:szCs w:val="19"/>
              </w:rPr>
            </w:pPr>
            <w:r>
              <w:rPr>
                <w:sz w:val="19"/>
                <w:szCs w:val="19"/>
              </w:rPr>
              <w:t>12 Dec 2014 p. 4720-33</w:t>
            </w:r>
          </w:p>
        </w:tc>
        <w:tc>
          <w:tcPr>
            <w:tcW w:w="2693" w:type="dxa"/>
            <w:tcBorders>
              <w:top w:val="single" w:sz="8" w:space="0" w:color="auto"/>
              <w:bottom w:val="single" w:sz="4" w:space="0" w:color="auto"/>
            </w:tcBorders>
          </w:tcPr>
          <w:p>
            <w:pPr>
              <w:pStyle w:val="nTable"/>
              <w:spacing w:after="40"/>
              <w:rPr>
                <w:sz w:val="19"/>
                <w:szCs w:val="19"/>
              </w:rPr>
            </w:pPr>
            <w:r>
              <w:rPr>
                <w:sz w:val="19"/>
                <w:szCs w:val="19"/>
              </w:rPr>
              <w:t>1 Jan 2015 (see r. 2(b))</w:t>
            </w:r>
          </w:p>
        </w:tc>
      </w:tr>
    </w:tbl>
    <w:p>
      <w:pPr>
        <w:pStyle w:val="nSubsection"/>
        <w:spacing w:before="40"/>
        <w:rPr>
          <w:vertAlign w:val="superscript"/>
        </w:rPr>
      </w:pPr>
    </w:p>
    <w:p>
      <w:pPr>
        <w:pStyle w:val="nSubsection"/>
        <w:spacing w:before="40"/>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spacing w:before="40"/>
      </w:pPr>
      <w:r>
        <w:rPr>
          <w:vertAlign w:val="superscript"/>
        </w:rPr>
        <w:t>3</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Caravan Parks and Camping Grounds Amendment Regulations (No. 2) 2014 </w:t>
      </w:r>
      <w:r>
        <w:t xml:space="preserve">r. 3-39 </w:t>
      </w:r>
      <w:r>
        <w:rPr>
          <w:snapToGrid w:val="0"/>
        </w:rPr>
        <w:t>had not come into operation.  They read as follows:</w:t>
      </w:r>
    </w:p>
    <w:p>
      <w:pPr>
        <w:pStyle w:val="BlankOpen"/>
        <w:rPr>
          <w:rStyle w:val="CharPartText"/>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Caravan Parks and Camping Grounds Regulations 1997</w:t>
      </w:r>
      <w:r>
        <w:t>.</w:t>
      </w:r>
    </w:p>
    <w:p>
      <w:pPr>
        <w:pStyle w:val="nzHeading5"/>
      </w:pPr>
      <w:r>
        <w:rPr>
          <w:rStyle w:val="CharSectno"/>
        </w:rPr>
        <w:t>4</w:t>
      </w:r>
      <w:r>
        <w:t>.</w:t>
      </w:r>
      <w:r>
        <w:tab/>
        <w:t>Regulation 3 replaced</w:t>
      </w:r>
    </w:p>
    <w:p>
      <w:pPr>
        <w:pStyle w:val="nzSubsection"/>
      </w:pPr>
      <w:r>
        <w:tab/>
      </w:r>
      <w:r>
        <w:tab/>
        <w:t>Delete regulation 3 and insert:</w:t>
      </w:r>
    </w:p>
    <w:p>
      <w:pPr>
        <w:pStyle w:val="BlankOpen"/>
      </w:pPr>
    </w:p>
    <w:p>
      <w:pPr>
        <w:pStyle w:val="nzHeading5"/>
      </w:pPr>
      <w:r>
        <w:t>3.</w:t>
      </w:r>
      <w:r>
        <w:tab/>
        <w:t>Terms used</w:t>
      </w:r>
    </w:p>
    <w:p>
      <w:pPr>
        <w:pStyle w:val="nzSubsection"/>
      </w:pPr>
      <w:r>
        <w:tab/>
      </w:r>
      <w:r>
        <w:tab/>
        <w:t xml:space="preserve">In these regulations, unless the contrary intention appears — </w:t>
      </w:r>
    </w:p>
    <w:p>
      <w:pPr>
        <w:pStyle w:val="nzDefstart"/>
      </w:pPr>
      <w:r>
        <w:tab/>
      </w:r>
      <w:r>
        <w:rPr>
          <w:rStyle w:val="CharDefText"/>
        </w:rPr>
        <w:t>ablution block</w:t>
      </w:r>
      <w:r>
        <w:t xml:space="preserve"> means a communal building which contains ablution facilities;</w:t>
      </w:r>
    </w:p>
    <w:p>
      <w:pPr>
        <w:pStyle w:val="nzDefstart"/>
      </w:pPr>
      <w:r>
        <w:tab/>
      </w:r>
      <w:r>
        <w:rPr>
          <w:rStyle w:val="CharDefText"/>
        </w:rPr>
        <w:t>approved</w:t>
      </w:r>
      <w:r>
        <w:rPr>
          <w:rStyle w:val="CharDefText"/>
          <w:b w:val="0"/>
          <w:i w:val="0"/>
        </w:rPr>
        <w:t>,</w:t>
      </w:r>
      <w:r>
        <w:t xml:space="preserve"> in relation to a facility, means approved in writing by the local government;</w:t>
      </w:r>
    </w:p>
    <w:p>
      <w:pPr>
        <w:pStyle w:val="nzDefstart"/>
      </w:pPr>
      <w:r>
        <w:tab/>
      </w:r>
      <w:r>
        <w:rPr>
          <w:rStyle w:val="CharDefText"/>
        </w:rPr>
        <w:t>AS</w:t>
      </w:r>
      <w:r>
        <w:t xml:space="preserve"> followed by a designation refers to the Australian Standard having that designation that is published by Standards Australia, as amended from time to time;</w:t>
      </w:r>
    </w:p>
    <w:p>
      <w:pPr>
        <w:pStyle w:val="nz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nzDefstart"/>
      </w:pPr>
      <w:r>
        <w:tab/>
      </w:r>
      <w:r>
        <w:rPr>
          <w:rStyle w:val="CharDefText"/>
        </w:rPr>
        <w:t>assemble</w:t>
      </w:r>
      <w:r>
        <w:rPr>
          <w:rStyle w:val="CharDefText"/>
          <w:b w:val="0"/>
          <w:i w:val="0"/>
        </w:rPr>
        <w:t>,</w:t>
      </w:r>
      <w:r>
        <w:t xml:space="preserve"> in relation to a park home or annexe, means the work required — </w:t>
      </w:r>
    </w:p>
    <w:p>
      <w:pPr>
        <w:pStyle w:val="nzDefpara"/>
      </w:pPr>
      <w:r>
        <w:tab/>
        <w:t>(a)</w:t>
      </w:r>
      <w:r>
        <w:tab/>
        <w:t>where a park home or annexe arrives at a site in more than one piece, to assemble, position and stabilise the park home or annexe; or</w:t>
      </w:r>
    </w:p>
    <w:p>
      <w:pPr>
        <w:pStyle w:val="nzDefpara"/>
      </w:pPr>
      <w:r>
        <w:tab/>
        <w:t>(b)</w:t>
      </w:r>
      <w:r>
        <w:tab/>
        <w:t>to position and stabilise the park home or annexe on a site;</w:t>
      </w:r>
    </w:p>
    <w:p>
      <w:pPr>
        <w:pStyle w:val="nzDefstart"/>
      </w:pPr>
      <w:r>
        <w:tab/>
      </w:r>
      <w:r>
        <w:rPr>
          <w:rStyle w:val="CharDefText"/>
        </w:rPr>
        <w:t>assistance dog</w:t>
      </w:r>
      <w:r>
        <w:t xml:space="preserve"> has the meaning given in the </w:t>
      </w:r>
      <w:r>
        <w:rPr>
          <w:i/>
        </w:rPr>
        <w:t>Dog Act 1976</w:t>
      </w:r>
      <w:r>
        <w:t xml:space="preserve"> section 8(1);</w:t>
      </w:r>
    </w:p>
    <w:p>
      <w:pPr>
        <w:pStyle w:val="nz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nzDefstart"/>
      </w:pPr>
      <w:r>
        <w:tab/>
      </w:r>
      <w:r>
        <w:rPr>
          <w:rStyle w:val="CharDefText"/>
        </w:rPr>
        <w:t>caravan site</w:t>
      </w:r>
      <w:r>
        <w:t xml:space="preserve"> means a site which is marked or intended for the use of a caravan;</w:t>
      </w:r>
    </w:p>
    <w:p>
      <w:pPr>
        <w:pStyle w:val="nzDefstart"/>
      </w:pPr>
      <w:r>
        <w:rPr>
          <w:rStyle w:val="CharDefText"/>
        </w:rPr>
        <w:tab/>
        <w:t>components</w:t>
      </w:r>
      <w:r>
        <w:rPr>
          <w:rStyle w:val="CharDefText"/>
          <w:b w:val="0"/>
          <w:i w:val="0"/>
        </w:rPr>
        <w:t>,</w:t>
      </w:r>
      <w:r>
        <w:t xml:space="preserve"> in relation to a park home which is to be, or has been, assembled from parts, means the 2 or more main parts of the park home;</w:t>
      </w:r>
    </w:p>
    <w:p>
      <w:pPr>
        <w:pStyle w:val="nz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nzDefstart"/>
      </w:pPr>
      <w:r>
        <w:tab/>
      </w:r>
      <w:r>
        <w:rPr>
          <w:rStyle w:val="CharDefText"/>
        </w:rPr>
        <w:t>cyclonic region</w:t>
      </w:r>
      <w:r>
        <w:t xml:space="preserve"> means a cyclonic region within the meaning of AS 4055—1992 “Wind loads for housing”;</w:t>
      </w:r>
    </w:p>
    <w:p>
      <w:pPr>
        <w:pStyle w:val="nzDefstart"/>
      </w:pPr>
      <w:r>
        <w:tab/>
      </w:r>
      <w:r>
        <w:rPr>
          <w:rStyle w:val="CharDefText"/>
        </w:rPr>
        <w:t>design wind speed</w:t>
      </w:r>
      <w:r>
        <w:t xml:space="preserve"> means the maximum design gust wind speed for the area calculated in accordance with AS 4055—1992 “Wind loads for housing”;</w:t>
      </w:r>
    </w:p>
    <w:p>
      <w:pPr>
        <w:pStyle w:val="nz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nzDefstart"/>
      </w:pPr>
      <w:r>
        <w:rPr>
          <w:bCs/>
        </w:rPr>
        <w:tab/>
      </w:r>
      <w:r>
        <w:rPr>
          <w:rStyle w:val="CharDefText"/>
        </w:rPr>
        <w:t>facility road</w:t>
      </w:r>
      <w:r>
        <w:t xml:space="preserve"> means a road or path inside a facility for the use of vehicles;</w:t>
      </w:r>
    </w:p>
    <w:p>
      <w:pPr>
        <w:pStyle w:val="nzDefstart"/>
      </w:pPr>
      <w:r>
        <w:tab/>
      </w:r>
      <w:r>
        <w:rPr>
          <w:rStyle w:val="CharDefText"/>
        </w:rPr>
        <w:t>form</w:t>
      </w:r>
      <w:r>
        <w:t xml:space="preserve"> means a form in Schedule 1;</w:t>
      </w:r>
    </w:p>
    <w:p>
      <w:pPr>
        <w:pStyle w:val="nzDefstart"/>
      </w:pPr>
      <w:r>
        <w:tab/>
      </w:r>
      <w:r>
        <w:rPr>
          <w:rStyle w:val="CharDefText"/>
        </w:rPr>
        <w:t>flexible annexe</w:t>
      </w:r>
      <w:r>
        <w:t xml:space="preserve"> means an annexe made entirely of flexible material except for — </w:t>
      </w:r>
    </w:p>
    <w:p>
      <w:pPr>
        <w:pStyle w:val="nzDefpara"/>
      </w:pPr>
      <w:r>
        <w:tab/>
        <w:t>(a)</w:t>
      </w:r>
      <w:r>
        <w:tab/>
        <w:t xml:space="preserve">the supporting frame; and </w:t>
      </w:r>
    </w:p>
    <w:p>
      <w:pPr>
        <w:pStyle w:val="nzDefpara"/>
      </w:pPr>
      <w:r>
        <w:tab/>
        <w:t>(b)</w:t>
      </w:r>
      <w:r>
        <w:tab/>
        <w:t>any windows or doors, which may be made of flexible or rigid material;</w:t>
      </w:r>
    </w:p>
    <w:p>
      <w:pPr>
        <w:pStyle w:val="nzDefstart"/>
      </w:pPr>
      <w:r>
        <w:tab/>
      </w:r>
      <w:r>
        <w:rPr>
          <w:rStyle w:val="CharDefText"/>
        </w:rPr>
        <w:t>laundry facility</w:t>
      </w:r>
      <w:r>
        <w:t xml:space="preserve"> means facilities for laundering clothes;</w:t>
      </w:r>
    </w:p>
    <w:p>
      <w:pPr>
        <w:pStyle w:val="nzDefstart"/>
      </w:pPr>
      <w:r>
        <w:tab/>
      </w:r>
      <w:r>
        <w:rPr>
          <w:rStyle w:val="CharDefText"/>
        </w:rPr>
        <w:t>long stay site</w:t>
      </w:r>
      <w:r>
        <w:t xml:space="preserve"> means a site at a caravan park which is to be occupied consecutively by the one person or group of persons for any period of time;</w:t>
      </w:r>
    </w:p>
    <w:p>
      <w:pPr>
        <w:pStyle w:val="nzDefstart"/>
      </w:pPr>
      <w:r>
        <w:tab/>
      </w:r>
      <w:r>
        <w:rPr>
          <w:rStyle w:val="CharDefText"/>
        </w:rPr>
        <w:t>nature based park</w:t>
      </w:r>
      <w:r>
        <w:t xml:space="preserve"> means a facility in an area that — </w:t>
      </w:r>
    </w:p>
    <w:p>
      <w:pPr>
        <w:pStyle w:val="nzDefpara"/>
      </w:pPr>
      <w:r>
        <w:tab/>
        <w:t>(a)</w:t>
      </w:r>
      <w:r>
        <w:tab/>
        <w:t>is not in close proximity to an area that is built up with structures used for business, industry or dwelling</w:t>
      </w:r>
      <w:r>
        <w:noBreakHyphen/>
        <w:t>houses at intervals of less than 100 metres for a distance of 500 metres or more; and</w:t>
      </w:r>
    </w:p>
    <w:p>
      <w:pPr>
        <w:pStyle w:val="nzDefpara"/>
      </w:pPr>
      <w:r>
        <w:tab/>
        <w:t>(b)</w:t>
      </w:r>
      <w:r>
        <w:tab/>
        <w:t xml:space="preserve">has been predominantly formed by nature; and </w:t>
      </w:r>
    </w:p>
    <w:p>
      <w:pPr>
        <w:pStyle w:val="nzDefpara"/>
      </w:pPr>
      <w:r>
        <w:tab/>
        <w:t>(c)</w:t>
      </w:r>
      <w:r>
        <w:tab/>
        <w:t>has limited or controlled artificial light and noise intrusion;</w:t>
      </w:r>
    </w:p>
    <w:p>
      <w:pPr>
        <w:pStyle w:val="nzDefstart"/>
      </w:pPr>
      <w:r>
        <w:tab/>
      </w:r>
      <w:r>
        <w:rPr>
          <w:rStyle w:val="CharDefText"/>
        </w:rPr>
        <w:t>number plate</w:t>
      </w:r>
      <w:r>
        <w:t xml:space="preserve"> means a number plate within the meaning of the </w:t>
      </w:r>
      <w:r>
        <w:rPr>
          <w:i/>
        </w:rPr>
        <w:t>Road Traffic Act 1974</w:t>
      </w:r>
      <w:r>
        <w:t>;</w:t>
      </w:r>
    </w:p>
    <w:p>
      <w:pPr>
        <w:pStyle w:val="nz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nzDefstart"/>
      </w:pPr>
      <w:r>
        <w:tab/>
      </w:r>
      <w:r>
        <w:rPr>
          <w:rStyle w:val="CharDefText"/>
        </w:rPr>
        <w:t>open sided building</w:t>
      </w:r>
      <w:r>
        <w:t xml:space="preserve"> means a building that — </w:t>
      </w:r>
    </w:p>
    <w:p>
      <w:pPr>
        <w:pStyle w:val="nzDefpara"/>
      </w:pPr>
      <w:r>
        <w:tab/>
        <w:t>(a)</w:t>
      </w:r>
      <w:r>
        <w:tab/>
        <w:t>is classified as a Class 10a building under the Building Code; and</w:t>
      </w:r>
    </w:p>
    <w:p>
      <w:pPr>
        <w:pStyle w:val="nzDefpara"/>
      </w:pPr>
      <w:r>
        <w:tab/>
        <w:t>(b)</w:t>
      </w:r>
      <w:r>
        <w:tab/>
        <w:t>has at least one-third of the area of its perimeter open; and</w:t>
      </w:r>
    </w:p>
    <w:p>
      <w:pPr>
        <w:pStyle w:val="nzDefpara"/>
      </w:pPr>
      <w:r>
        <w:tab/>
        <w:t>(c)</w:t>
      </w:r>
      <w:r>
        <w:tab/>
        <w:t>has 2 or more sides that would be considered open sides in accordance with the Building Code if the building was a carport;</w:t>
      </w:r>
    </w:p>
    <w:p>
      <w:pPr>
        <w:pStyle w:val="nzDefstart"/>
      </w:pPr>
      <w:r>
        <w:tab/>
      </w:r>
      <w:r>
        <w:rPr>
          <w:rStyle w:val="CharDefText"/>
        </w:rPr>
        <w:t>overflow area</w:t>
      </w:r>
      <w:r>
        <w:t xml:space="preserve"> means an area of a facility specified as an overflow area in the licence for the facility;</w:t>
      </w:r>
    </w:p>
    <w:p>
      <w:pPr>
        <w:pStyle w:val="nzDefstart"/>
      </w:pPr>
      <w:r>
        <w:tab/>
      </w:r>
      <w:r>
        <w:rPr>
          <w:rStyle w:val="CharDefText"/>
        </w:rPr>
        <w:t>park home park</w:t>
      </w:r>
      <w:r>
        <w:t xml:space="preserve"> means a caravan park at which park homes, but not any other caravans or camps, are situated for habitation;</w:t>
      </w:r>
    </w:p>
    <w:p>
      <w:pPr>
        <w:pStyle w:val="nz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nzDefstart"/>
      </w:pPr>
      <w:r>
        <w:tab/>
      </w:r>
      <w:r>
        <w:rPr>
          <w:rStyle w:val="CharDefText"/>
        </w:rPr>
        <w:t>service</w:t>
      </w:r>
      <w:r>
        <w:t xml:space="preserve"> means a supply of gas, water or electricity;</w:t>
      </w:r>
    </w:p>
    <w:p>
      <w:pPr>
        <w:pStyle w:val="nz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nzDefstart"/>
      </w:pPr>
      <w:r>
        <w:tab/>
      </w:r>
      <w:r>
        <w:rPr>
          <w:rStyle w:val="CharDefText"/>
        </w:rPr>
        <w:t>shower</w:t>
      </w:r>
      <w:r>
        <w:t xml:space="preserve"> means a shower or a bath;</w:t>
      </w:r>
    </w:p>
    <w:p>
      <w:pPr>
        <w:pStyle w:val="nzDefstart"/>
      </w:pPr>
      <w:r>
        <w:tab/>
      </w:r>
      <w:r>
        <w:rPr>
          <w:rStyle w:val="CharDefText"/>
        </w:rPr>
        <w:t>rigid annexe</w:t>
      </w:r>
      <w:r>
        <w:t xml:space="preserve"> means an annexe which is not a flexible annexe;</w:t>
      </w:r>
    </w:p>
    <w:p>
      <w:pPr>
        <w:pStyle w:val="nzDefstart"/>
      </w:pPr>
      <w:r>
        <w:tab/>
      </w:r>
      <w:r>
        <w:rPr>
          <w:rStyle w:val="CharDefText"/>
        </w:rPr>
        <w:t>temporary licence</w:t>
      </w:r>
      <w:r>
        <w:t xml:space="preserve"> means a licence referred to in regulation 54;</w:t>
      </w:r>
    </w:p>
    <w:p>
      <w:pPr>
        <w:pStyle w:val="nzDefstart"/>
      </w:pPr>
      <w:r>
        <w:tab/>
      </w:r>
      <w:r>
        <w:rPr>
          <w:rStyle w:val="CharDefText"/>
        </w:rPr>
        <w:t>transit park</w:t>
      </w:r>
      <w:r>
        <w:t xml:space="preserve"> means a facility where an occupier may stay no longer than 3 consecutive nights.</w:t>
      </w:r>
    </w:p>
    <w:p>
      <w:pPr>
        <w:pStyle w:val="BlankClose"/>
        <w:keepNext/>
      </w:pPr>
    </w:p>
    <w:p>
      <w:pPr>
        <w:pStyle w:val="nzHeading5"/>
      </w:pPr>
      <w:r>
        <w:rPr>
          <w:rStyle w:val="CharSectno"/>
        </w:rPr>
        <w:t>5</w:t>
      </w:r>
      <w:r>
        <w:t>.</w:t>
      </w:r>
      <w:r>
        <w:tab/>
        <w:t>Regulation 12 amended</w:t>
      </w:r>
    </w:p>
    <w:p>
      <w:pPr>
        <w:pStyle w:val="nzSubsection"/>
      </w:pPr>
      <w:r>
        <w:tab/>
        <w:t>(1)</w:t>
      </w:r>
      <w:r>
        <w:tab/>
        <w:t>In regulation 12(1) delete “lot” and insert:</w:t>
      </w:r>
    </w:p>
    <w:p>
      <w:pPr>
        <w:pStyle w:val="BlankOpen"/>
      </w:pPr>
    </w:p>
    <w:p>
      <w:pPr>
        <w:pStyle w:val="nzSubsection"/>
      </w:pPr>
      <w:r>
        <w:tab/>
      </w:r>
      <w:r>
        <w:tab/>
        <w:t xml:space="preserve">lot, </w:t>
      </w:r>
      <w:r>
        <w:rPr>
          <w:snapToGrid w:val="0"/>
        </w:rPr>
        <w:t xml:space="preserve">as defined in the </w:t>
      </w:r>
      <w:r>
        <w:rPr>
          <w:i/>
          <w:snapToGrid w:val="0"/>
        </w:rPr>
        <w:t>Planning and Development Act 2005</w:t>
      </w:r>
      <w:r>
        <w:rPr>
          <w:snapToGrid w:val="0"/>
        </w:rPr>
        <w:t xml:space="preserve"> section </w:t>
      </w:r>
      <w:r>
        <w:t>4(1),</w:t>
      </w:r>
    </w:p>
    <w:p>
      <w:pPr>
        <w:pStyle w:val="BlankClose"/>
      </w:pPr>
    </w:p>
    <w:p>
      <w:pPr>
        <w:pStyle w:val="nzSubsection"/>
      </w:pPr>
      <w:r>
        <w:tab/>
        <w:t>(2)</w:t>
      </w:r>
      <w:r>
        <w:tab/>
        <w:t>Delete regulation 12(3).</w:t>
      </w:r>
    </w:p>
    <w:p>
      <w:pPr>
        <w:pStyle w:val="nzHeading5"/>
      </w:pPr>
      <w:r>
        <w:rPr>
          <w:rStyle w:val="CharSectno"/>
        </w:rPr>
        <w:t>6</w:t>
      </w:r>
      <w:r>
        <w:t>.</w:t>
      </w:r>
      <w:r>
        <w:tab/>
        <w:t>Regulation 15 amended</w:t>
      </w:r>
    </w:p>
    <w:p>
      <w:pPr>
        <w:pStyle w:val="nzSubsection"/>
      </w:pPr>
      <w:r>
        <w:tab/>
      </w:r>
      <w:r>
        <w:tab/>
        <w:t>In regulation 15(2) delete the Penalty and insert:</w:t>
      </w:r>
    </w:p>
    <w:p>
      <w:pPr>
        <w:pStyle w:val="BlankOpen"/>
        <w:rPr>
          <w:snapToGrid w:val="0"/>
        </w:rPr>
      </w:pPr>
    </w:p>
    <w:p>
      <w:pPr>
        <w:pStyle w:val="nzPenstart"/>
        <w:rPr>
          <w:snapToGrid w:val="0"/>
        </w:rPr>
      </w:pPr>
      <w:r>
        <w:rPr>
          <w:snapToGrid w:val="0"/>
        </w:rPr>
        <w:tab/>
        <w:t>Penalty: for an offence under subregulation (1) or (2): a fine of $2 000.</w:t>
      </w:r>
    </w:p>
    <w:p>
      <w:pPr>
        <w:pStyle w:val="BlankClose"/>
        <w:rPr>
          <w:snapToGrid w:val="0"/>
        </w:rPr>
      </w:pPr>
    </w:p>
    <w:p>
      <w:pPr>
        <w:pStyle w:val="nzHeading5"/>
      </w:pPr>
      <w:r>
        <w:rPr>
          <w:rStyle w:val="CharSectno"/>
        </w:rPr>
        <w:t>7</w:t>
      </w:r>
      <w:r>
        <w:t>.</w:t>
      </w:r>
      <w:r>
        <w:tab/>
        <w:t>Regulation 19 amended</w:t>
      </w:r>
    </w:p>
    <w:p>
      <w:pPr>
        <w:pStyle w:val="nzSubsection"/>
      </w:pPr>
      <w:r>
        <w:tab/>
        <w:t>(1)</w:t>
      </w:r>
      <w:r>
        <w:tab/>
        <w:t>In regulation 19(1)(f) delete “a guide dog or hearing” and insert:</w:t>
      </w:r>
    </w:p>
    <w:p>
      <w:pPr>
        <w:pStyle w:val="BlankOpen"/>
      </w:pPr>
    </w:p>
    <w:p>
      <w:pPr>
        <w:pStyle w:val="nzSubsection"/>
      </w:pPr>
      <w:r>
        <w:tab/>
      </w:r>
      <w:r>
        <w:tab/>
        <w:t>an assistance</w:t>
      </w:r>
    </w:p>
    <w:p>
      <w:pPr>
        <w:pStyle w:val="BlankClose"/>
      </w:pPr>
    </w:p>
    <w:p>
      <w:pPr>
        <w:pStyle w:val="nzSubsection"/>
      </w:pPr>
      <w:r>
        <w:tab/>
        <w:t>(2)</w:t>
      </w:r>
      <w:r>
        <w:tab/>
        <w:t>In regulation 19(1)(l) delete “regulations.” and insert:</w:t>
      </w:r>
    </w:p>
    <w:p>
      <w:pPr>
        <w:pStyle w:val="BlankOpen"/>
      </w:pPr>
    </w:p>
    <w:p>
      <w:pPr>
        <w:pStyle w:val="nzSubsection"/>
      </w:pPr>
      <w:r>
        <w:tab/>
      </w:r>
      <w:r>
        <w:tab/>
        <w:t>regulations; and</w:t>
      </w:r>
    </w:p>
    <w:p>
      <w:pPr>
        <w:pStyle w:val="BlankClose"/>
      </w:pPr>
    </w:p>
    <w:p>
      <w:pPr>
        <w:pStyle w:val="nzSubsection"/>
      </w:pPr>
      <w:r>
        <w:tab/>
        <w:t>(3)</w:t>
      </w:r>
      <w:r>
        <w:tab/>
        <w:t>After regulation 19(1)(l) insert:</w:t>
      </w:r>
    </w:p>
    <w:p>
      <w:pPr>
        <w:pStyle w:val="BlankOpen"/>
        <w:rPr>
          <w:snapToGrid w:val="0"/>
        </w:rPr>
      </w:pPr>
    </w:p>
    <w:p>
      <w:pPr>
        <w:pStyle w:val="nz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nzIndenti"/>
      </w:pPr>
      <w:r>
        <w:tab/>
        <w:t>(i)</w:t>
      </w:r>
      <w:r>
        <w:tab/>
        <w:t>toilets;</w:t>
      </w:r>
    </w:p>
    <w:p>
      <w:pPr>
        <w:pStyle w:val="nzIndenti"/>
      </w:pPr>
      <w:r>
        <w:tab/>
        <w:t>(ii)</w:t>
      </w:r>
      <w:r>
        <w:tab/>
        <w:t>showers;</w:t>
      </w:r>
    </w:p>
    <w:p>
      <w:pPr>
        <w:pStyle w:val="nzIndenti"/>
      </w:pPr>
      <w:r>
        <w:tab/>
        <w:t>(iii)</w:t>
      </w:r>
      <w:r>
        <w:tab/>
        <w:t>hand basins;</w:t>
      </w:r>
    </w:p>
    <w:p>
      <w:pPr>
        <w:pStyle w:val="nzIndenti"/>
      </w:pPr>
      <w:r>
        <w:tab/>
        <w:t>(iv)</w:t>
      </w:r>
      <w:r>
        <w:tab/>
        <w:t>washing</w:t>
      </w:r>
      <w:r>
        <w:noBreakHyphen/>
        <w:t>up facilities;</w:t>
      </w:r>
    </w:p>
    <w:p>
      <w:pPr>
        <w:pStyle w:val="nzIndenti"/>
      </w:pPr>
      <w:r>
        <w:tab/>
        <w:t>(v)</w:t>
      </w:r>
      <w:r>
        <w:tab/>
        <w:t>laundry facilities;</w:t>
      </w:r>
    </w:p>
    <w:p>
      <w:pPr>
        <w:pStyle w:val="nzIndenti"/>
      </w:pPr>
      <w:r>
        <w:tab/>
        <w:t>(vi)</w:t>
      </w:r>
      <w:r>
        <w:tab/>
        <w:t>hot water for showering or for washing</w:t>
      </w:r>
      <w:r>
        <w:noBreakHyphen/>
        <w:t>up or laundry facilities;</w:t>
      </w:r>
    </w:p>
    <w:p>
      <w:pPr>
        <w:pStyle w:val="nzIndenti"/>
      </w:pPr>
      <w:r>
        <w:tab/>
        <w:t>(vii)</w:t>
      </w:r>
      <w:r>
        <w:tab/>
        <w:t>power points;</w:t>
      </w:r>
    </w:p>
    <w:p>
      <w:pPr>
        <w:pStyle w:val="nzIndenti"/>
      </w:pPr>
      <w:r>
        <w:tab/>
        <w:t>(viii)</w:t>
      </w:r>
      <w:r>
        <w:tab/>
        <w:t>lighting.</w:t>
      </w:r>
    </w:p>
    <w:p>
      <w:pPr>
        <w:pStyle w:val="BlankClose"/>
      </w:pPr>
    </w:p>
    <w:p>
      <w:pPr>
        <w:pStyle w:val="nzSubsection"/>
        <w:keepNext/>
      </w:pPr>
      <w:r>
        <w:tab/>
        <w:t>(4)</w:t>
      </w:r>
      <w:r>
        <w:tab/>
        <w:t>In regulation 19(2) delete the Penalty and insert:</w:t>
      </w:r>
    </w:p>
    <w:p>
      <w:pPr>
        <w:pStyle w:val="BlankOpen"/>
        <w:rPr>
          <w:snapToGrid w:val="0"/>
        </w:rPr>
      </w:pPr>
    </w:p>
    <w:p>
      <w:pPr>
        <w:pStyle w:val="nzPenstart"/>
        <w:rPr>
          <w:snapToGrid w:val="0"/>
        </w:rPr>
      </w:pPr>
      <w:r>
        <w:rPr>
          <w:snapToGrid w:val="0"/>
        </w:rPr>
        <w:tab/>
        <w:t>Penalty for an offence under subregulation (1) or (2): a fine of $2 000.</w:t>
      </w:r>
    </w:p>
    <w:p>
      <w:pPr>
        <w:pStyle w:val="BlankClose"/>
        <w:rPr>
          <w:snapToGrid w:val="0"/>
        </w:rPr>
      </w:pPr>
    </w:p>
    <w:p>
      <w:pPr>
        <w:pStyle w:val="nzSubsection"/>
      </w:pPr>
      <w:r>
        <w:tab/>
        <w:t>(5)</w:t>
      </w:r>
      <w:r>
        <w:tab/>
        <w:t>In regulation 19(1) after each of paragraphs (a) to (j) insert:</w:t>
      </w:r>
    </w:p>
    <w:p>
      <w:pPr>
        <w:pStyle w:val="BlankOpen"/>
      </w:pPr>
    </w:p>
    <w:p>
      <w:pPr>
        <w:pStyle w:val="nzSubsection"/>
      </w:pPr>
      <w:r>
        <w:tab/>
      </w:r>
      <w:r>
        <w:tab/>
        <w:t>and</w:t>
      </w:r>
    </w:p>
    <w:p>
      <w:pPr>
        <w:pStyle w:val="BlankClose"/>
      </w:pPr>
    </w:p>
    <w:p>
      <w:pPr>
        <w:pStyle w:val="nzHeading5"/>
      </w:pPr>
      <w:r>
        <w:rPr>
          <w:rStyle w:val="CharSectno"/>
        </w:rPr>
        <w:t>8</w:t>
      </w:r>
      <w:r>
        <w:t>.</w:t>
      </w:r>
      <w:r>
        <w:tab/>
        <w:t>Regulation 25 amended</w:t>
      </w:r>
    </w:p>
    <w:p>
      <w:pPr>
        <w:pStyle w:val="nzSubsection"/>
      </w:pPr>
      <w:r>
        <w:tab/>
      </w:r>
      <w:r>
        <w:tab/>
        <w:t>In regulation 25(5):</w:t>
      </w:r>
    </w:p>
    <w:p>
      <w:pPr>
        <w:pStyle w:val="nzIndenta"/>
      </w:pPr>
      <w:r>
        <w:tab/>
        <w:t>(a)</w:t>
      </w:r>
      <w:r>
        <w:tab/>
        <w:t>delete “a guide dog or hearing” and insert:</w:t>
      </w:r>
    </w:p>
    <w:p>
      <w:pPr>
        <w:pStyle w:val="BlankOpen"/>
      </w:pPr>
    </w:p>
    <w:p>
      <w:pPr>
        <w:pStyle w:val="nzIndenta"/>
      </w:pPr>
      <w:r>
        <w:tab/>
      </w:r>
      <w:r>
        <w:tab/>
        <w:t>an assistance</w:t>
      </w:r>
    </w:p>
    <w:p>
      <w:pPr>
        <w:pStyle w:val="BlankClose"/>
      </w:pPr>
    </w:p>
    <w:p>
      <w:pPr>
        <w:pStyle w:val="nzIndenta"/>
      </w:pPr>
      <w:r>
        <w:tab/>
        <w:t>(b)</w:t>
      </w:r>
      <w:r>
        <w:tab/>
        <w:t>delete the Penalty and insert:</w:t>
      </w:r>
    </w:p>
    <w:p>
      <w:pPr>
        <w:pStyle w:val="BlankOpen"/>
        <w:rPr>
          <w:snapToGrid w:val="0"/>
        </w:rPr>
      </w:pPr>
    </w:p>
    <w:p>
      <w:pPr>
        <w:pStyle w:val="nzPenstart"/>
        <w:rPr>
          <w:snapToGrid w:val="0"/>
        </w:rPr>
      </w:pPr>
      <w:r>
        <w:rPr>
          <w:snapToGrid w:val="0"/>
        </w:rPr>
        <w:tab/>
        <w:t>Penalty for an offence under subregulation (</w:t>
      </w:r>
      <w:r>
        <w:t>1), (2), (3) or (4)</w:t>
      </w:r>
      <w:r>
        <w:rPr>
          <w:snapToGrid w:val="0"/>
        </w:rPr>
        <w:t>: a fine of $1 000.</w:t>
      </w:r>
    </w:p>
    <w:p>
      <w:pPr>
        <w:pStyle w:val="BlankClose"/>
        <w:rPr>
          <w:snapToGrid w:val="0"/>
        </w:rPr>
      </w:pPr>
    </w:p>
    <w:p>
      <w:pPr>
        <w:pStyle w:val="nzHeading5"/>
      </w:pPr>
      <w:r>
        <w:rPr>
          <w:rStyle w:val="CharSectno"/>
        </w:rPr>
        <w:t>9</w:t>
      </w:r>
      <w:r>
        <w:t>.</w:t>
      </w:r>
      <w:r>
        <w:tab/>
        <w:t>Regulation 30 amended</w:t>
      </w:r>
    </w:p>
    <w:p>
      <w:pPr>
        <w:pStyle w:val="nzSubsection"/>
      </w:pPr>
      <w:r>
        <w:tab/>
      </w:r>
      <w:r>
        <w:tab/>
        <w:t>In regulation 30(3) delete the Penalty and insert:</w:t>
      </w:r>
    </w:p>
    <w:p>
      <w:pPr>
        <w:pStyle w:val="BlankOpen"/>
        <w:rPr>
          <w:snapToGrid w:val="0"/>
        </w:rPr>
      </w:pPr>
    </w:p>
    <w:p>
      <w:pPr>
        <w:pStyle w:val="nzPenstart"/>
        <w:rPr>
          <w:snapToGrid w:val="0"/>
        </w:rPr>
      </w:pPr>
      <w:r>
        <w:rPr>
          <w:snapToGrid w:val="0"/>
        </w:rPr>
        <w:tab/>
        <w:t>Penalty for an offence under subregulation (2) or (3): a fine of $3 000.</w:t>
      </w:r>
    </w:p>
    <w:p>
      <w:pPr>
        <w:pStyle w:val="BlankClose"/>
        <w:rPr>
          <w:snapToGrid w:val="0"/>
        </w:rPr>
      </w:pPr>
    </w:p>
    <w:p>
      <w:pPr>
        <w:pStyle w:val="nzHeading5"/>
      </w:pPr>
      <w:r>
        <w:rPr>
          <w:rStyle w:val="CharSectno"/>
        </w:rPr>
        <w:t>10</w:t>
      </w:r>
      <w:r>
        <w:t>.</w:t>
      </w:r>
      <w:r>
        <w:tab/>
        <w:t>Regulation 32 amended</w:t>
      </w:r>
    </w:p>
    <w:p>
      <w:pPr>
        <w:pStyle w:val="nzSubsection"/>
      </w:pPr>
      <w:r>
        <w:tab/>
      </w:r>
      <w:r>
        <w:tab/>
        <w:t>In regulation 32(7) delete the Penalty and insert:</w:t>
      </w:r>
    </w:p>
    <w:p>
      <w:pPr>
        <w:pStyle w:val="BlankOpen"/>
      </w:pPr>
    </w:p>
    <w:p>
      <w:pPr>
        <w:pStyle w:val="nzPenstart"/>
      </w:pPr>
      <w:r>
        <w:tab/>
        <w:t>Penalty for an offence under this subregulation: a fine of $4 000.</w:t>
      </w:r>
    </w:p>
    <w:p>
      <w:pPr>
        <w:pStyle w:val="BlankClose"/>
      </w:pPr>
    </w:p>
    <w:p>
      <w:pPr>
        <w:pStyle w:val="nzHeading5"/>
      </w:pPr>
      <w:r>
        <w:rPr>
          <w:rStyle w:val="CharSectno"/>
        </w:rPr>
        <w:t>11</w:t>
      </w:r>
      <w:r>
        <w:t>.</w:t>
      </w:r>
      <w:r>
        <w:tab/>
        <w:t>Regulation 34 amended</w:t>
      </w:r>
    </w:p>
    <w:p>
      <w:pPr>
        <w:pStyle w:val="nzSubsection"/>
        <w:spacing w:before="40"/>
      </w:pPr>
      <w:r>
        <w:tab/>
      </w:r>
      <w:r>
        <w:tab/>
        <w:t>After regulation 34(3) insert:</w:t>
      </w:r>
    </w:p>
    <w:p>
      <w:pPr>
        <w:pStyle w:val="BlankOpen"/>
      </w:pPr>
    </w:p>
    <w:p>
      <w:pPr>
        <w:pStyle w:val="nzSubsection"/>
        <w:spacing w:before="40"/>
      </w:pPr>
      <w:r>
        <w:tab/>
        <w:t>(4)</w:t>
      </w:r>
      <w:r>
        <w:tab/>
        <w:t>After 1 January 2015 a person must not, in a nature based park, attach, or cause to be attached, a rigid annexe to anything other than a caravan that is the manager’s residence.</w:t>
      </w:r>
    </w:p>
    <w:p>
      <w:pPr>
        <w:pStyle w:val="nzPenstart"/>
        <w:rPr>
          <w:rStyle w:val="DraftersNotes"/>
        </w:rPr>
      </w:pPr>
      <w:r>
        <w:tab/>
        <w:t>Penalty: a fine of $3 000.</w:t>
      </w:r>
    </w:p>
    <w:p>
      <w:pPr>
        <w:pStyle w:val="nzSubsection"/>
      </w:pPr>
      <w:r>
        <w:tab/>
        <w:t>(5)</w:t>
      </w:r>
      <w:r>
        <w:tab/>
        <w:t>Subregulation (4) does not apply to the attachment of a rigid annexe after 1 January 2015 that is done in accordance with approval given before that day.</w:t>
      </w:r>
    </w:p>
    <w:p>
      <w:pPr>
        <w:pStyle w:val="BlankClose"/>
      </w:pPr>
    </w:p>
    <w:p>
      <w:pPr>
        <w:pStyle w:val="nzHeading5"/>
      </w:pPr>
      <w:r>
        <w:rPr>
          <w:rStyle w:val="CharSectno"/>
        </w:rPr>
        <w:t>12</w:t>
      </w:r>
      <w:r>
        <w:t>.</w:t>
      </w:r>
      <w:r>
        <w:tab/>
        <w:t>Regulation 36 amended</w:t>
      </w:r>
    </w:p>
    <w:p>
      <w:pPr>
        <w:pStyle w:val="nzSubsection"/>
      </w:pPr>
      <w:r>
        <w:tab/>
      </w:r>
      <w:r>
        <w:tab/>
        <w:t>In regulation 36(7) delete the Penalty and insert:</w:t>
      </w:r>
    </w:p>
    <w:p>
      <w:pPr>
        <w:pStyle w:val="BlankOpen"/>
      </w:pPr>
    </w:p>
    <w:p>
      <w:pPr>
        <w:pStyle w:val="nzPenstart"/>
      </w:pPr>
      <w:r>
        <w:tab/>
        <w:t>Penalty for an offence under this subregulation: a fine of $4 000.</w:t>
      </w:r>
    </w:p>
    <w:p>
      <w:pPr>
        <w:pStyle w:val="BlankClose"/>
      </w:pPr>
    </w:p>
    <w:p>
      <w:pPr>
        <w:pStyle w:val="nzHeading5"/>
      </w:pPr>
      <w:r>
        <w:rPr>
          <w:rStyle w:val="CharSectno"/>
        </w:rPr>
        <w:t>13</w:t>
      </w:r>
      <w:r>
        <w:t>.</w:t>
      </w:r>
      <w:r>
        <w:tab/>
        <w:t>Regulation 37 amended</w:t>
      </w:r>
    </w:p>
    <w:p>
      <w:pPr>
        <w:pStyle w:val="nzSubsection"/>
      </w:pPr>
      <w:r>
        <w:tab/>
      </w:r>
      <w:r>
        <w:tab/>
        <w:t>In regulation 37(2) delete the Penalty and insert:</w:t>
      </w:r>
    </w:p>
    <w:p>
      <w:pPr>
        <w:pStyle w:val="BlankOpen"/>
      </w:pPr>
    </w:p>
    <w:p>
      <w:pPr>
        <w:pStyle w:val="nzPenstart"/>
      </w:pPr>
      <w:r>
        <w:tab/>
        <w:t>Penalty for an offence under this subregulation: a fine of $3 000.</w:t>
      </w:r>
    </w:p>
    <w:p>
      <w:pPr>
        <w:pStyle w:val="BlankClose"/>
      </w:pPr>
    </w:p>
    <w:p>
      <w:pPr>
        <w:pStyle w:val="nzHeading5"/>
      </w:pPr>
      <w:r>
        <w:rPr>
          <w:rStyle w:val="CharSectno"/>
        </w:rPr>
        <w:t>14</w:t>
      </w:r>
      <w:r>
        <w:t>.</w:t>
      </w:r>
      <w:r>
        <w:tab/>
        <w:t>Regulation 39 amended</w:t>
      </w:r>
    </w:p>
    <w:p>
      <w:pPr>
        <w:pStyle w:val="nzSubsection"/>
      </w:pPr>
      <w:r>
        <w:tab/>
      </w:r>
      <w:r>
        <w:tab/>
        <w:t>After regulation 39(2) insert:</w:t>
      </w:r>
    </w:p>
    <w:p>
      <w:pPr>
        <w:pStyle w:val="BlankOpen"/>
      </w:pPr>
    </w:p>
    <w:p>
      <w:pPr>
        <w:pStyle w:val="nzSubsection"/>
      </w:pPr>
      <w:r>
        <w:tab/>
        <w:t>(3)</w:t>
      </w:r>
      <w:r>
        <w:tab/>
        <w:t>After 1 January 2015 a person must not, in a nature based park, construct, or cause to be constructed, a carport or pergola other than a carport or pergola for the manager’s residence.</w:t>
      </w:r>
    </w:p>
    <w:p>
      <w:pPr>
        <w:pStyle w:val="nzPenstart"/>
      </w:pPr>
      <w:r>
        <w:tab/>
        <w:t>Penalty: a fine of $3 000.</w:t>
      </w:r>
    </w:p>
    <w:p>
      <w:pPr>
        <w:pStyle w:val="nzSubsection"/>
      </w:pPr>
      <w:r>
        <w:tab/>
        <w:t>(4)</w:t>
      </w:r>
      <w:r>
        <w:tab/>
        <w:t>Subregulation (3) does not apply to the construction of a carport or pergola after 1 January 2015 that is done in accordance with approval given before that day.</w:t>
      </w:r>
    </w:p>
    <w:p>
      <w:pPr>
        <w:pStyle w:val="BlankClose"/>
      </w:pPr>
    </w:p>
    <w:p>
      <w:pPr>
        <w:pStyle w:val="nzHeading5"/>
      </w:pPr>
      <w:r>
        <w:rPr>
          <w:rStyle w:val="CharSectno"/>
        </w:rPr>
        <w:t>15</w:t>
      </w:r>
      <w:r>
        <w:t>.</w:t>
      </w:r>
      <w:r>
        <w:tab/>
        <w:t>Regulation 40 amended</w:t>
      </w:r>
    </w:p>
    <w:p>
      <w:pPr>
        <w:pStyle w:val="nzSubsection"/>
      </w:pPr>
      <w:r>
        <w:tab/>
      </w:r>
      <w:r>
        <w:tab/>
        <w:t>After regulation 40(2) insert:</w:t>
      </w:r>
    </w:p>
    <w:p>
      <w:pPr>
        <w:pStyle w:val="BlankOpen"/>
      </w:pPr>
    </w:p>
    <w:p>
      <w:pPr>
        <w:pStyle w:val="nzSubsection"/>
      </w:pPr>
      <w:r>
        <w:tab/>
        <w:t>(3)</w:t>
      </w:r>
      <w:r>
        <w:tab/>
        <w:t>After 1 January 2015 a person must not, in a nature based park, construct, or cause to be constructed, a storage shed other than a storage shed for the operation of the facility.</w:t>
      </w:r>
    </w:p>
    <w:p>
      <w:pPr>
        <w:pStyle w:val="nzPenstart"/>
      </w:pPr>
      <w:r>
        <w:tab/>
        <w:t>Penalty: a fine of $1 000.</w:t>
      </w:r>
    </w:p>
    <w:p>
      <w:pPr>
        <w:pStyle w:val="nzSubsection"/>
      </w:pPr>
      <w:r>
        <w:tab/>
        <w:t>(4)</w:t>
      </w:r>
      <w:r>
        <w:tab/>
        <w:t>Subregulation (3) does not apply to the construction of a storage shed after 1 January 2015 if it is done in accordance with approval given before that day.</w:t>
      </w:r>
    </w:p>
    <w:p>
      <w:pPr>
        <w:pStyle w:val="BlankClose"/>
      </w:pPr>
    </w:p>
    <w:p>
      <w:pPr>
        <w:pStyle w:val="nzHeading5"/>
      </w:pPr>
      <w:r>
        <w:rPr>
          <w:rStyle w:val="CharSectno"/>
        </w:rPr>
        <w:t>16</w:t>
      </w:r>
      <w:r>
        <w:t>.</w:t>
      </w:r>
      <w:r>
        <w:tab/>
        <w:t>Regulation 43 amended</w:t>
      </w:r>
    </w:p>
    <w:p>
      <w:pPr>
        <w:pStyle w:val="nzSubsection"/>
      </w:pPr>
      <w:r>
        <w:tab/>
      </w:r>
      <w:r>
        <w:tab/>
        <w:t>In regulation 43(3) delete the Penalty and insert:</w:t>
      </w:r>
    </w:p>
    <w:p>
      <w:pPr>
        <w:pStyle w:val="BlankOpen"/>
      </w:pPr>
    </w:p>
    <w:p>
      <w:pPr>
        <w:pStyle w:val="nzPenstart"/>
      </w:pPr>
      <w:r>
        <w:tab/>
        <w:t>Penalty for an offence under this subregulation: a fine of $4 000.</w:t>
      </w:r>
    </w:p>
    <w:p>
      <w:pPr>
        <w:pStyle w:val="BlankClose"/>
      </w:pPr>
    </w:p>
    <w:p>
      <w:pPr>
        <w:pStyle w:val="nzHeading5"/>
      </w:pPr>
      <w:r>
        <w:rPr>
          <w:rStyle w:val="CharSectno"/>
        </w:rPr>
        <w:t>17</w:t>
      </w:r>
      <w:r>
        <w:t>.</w:t>
      </w:r>
      <w:r>
        <w:tab/>
        <w:t>Regulation 49 deleted</w:t>
      </w:r>
    </w:p>
    <w:p>
      <w:pPr>
        <w:pStyle w:val="nzSubsection"/>
      </w:pPr>
      <w:r>
        <w:tab/>
      </w:r>
      <w:r>
        <w:tab/>
        <w:t>Delete regulation 49.</w:t>
      </w:r>
    </w:p>
    <w:p>
      <w:pPr>
        <w:pStyle w:val="nzHeading5"/>
      </w:pPr>
      <w:r>
        <w:rPr>
          <w:rStyle w:val="CharSectno"/>
        </w:rPr>
        <w:t>18</w:t>
      </w:r>
      <w:r>
        <w:t>.</w:t>
      </w:r>
      <w:r>
        <w:tab/>
        <w:t>Regulation 51 replaced</w:t>
      </w:r>
    </w:p>
    <w:p>
      <w:pPr>
        <w:pStyle w:val="nzSubsection"/>
      </w:pPr>
      <w:r>
        <w:tab/>
      </w:r>
      <w:r>
        <w:tab/>
        <w:t>Delete regulation 51 and insert:</w:t>
      </w:r>
    </w:p>
    <w:p>
      <w:pPr>
        <w:pStyle w:val="BlankOpen"/>
        <w:rPr>
          <w:snapToGrid w:val="0"/>
        </w:rPr>
      </w:pPr>
    </w:p>
    <w:p>
      <w:pPr>
        <w:pStyle w:val="nzHeading5"/>
        <w:rPr>
          <w:snapToGrid w:val="0"/>
        </w:rPr>
      </w:pPr>
      <w:r>
        <w:rPr>
          <w:snapToGrid w:val="0"/>
        </w:rPr>
        <w:t>51.</w:t>
      </w:r>
      <w:r>
        <w:rPr>
          <w:snapToGrid w:val="0"/>
        </w:rPr>
        <w:tab/>
        <w:t xml:space="preserve">Calculation of camping sites </w:t>
      </w:r>
    </w:p>
    <w:p>
      <w:pPr>
        <w:pStyle w:val="nzSubsection"/>
        <w:rPr>
          <w:snapToGrid w:val="0"/>
        </w:rPr>
      </w:pPr>
      <w:r>
        <w:rPr>
          <w:snapToGrid w:val="0"/>
        </w:rPr>
        <w:tab/>
      </w:r>
      <w:r>
        <w:rPr>
          <w:snapToGrid w:val="0"/>
        </w:rPr>
        <w:tab/>
        <w:t>The maximum number of camping sites endorsed by a local government on a licence for use at a facility is not to exceed —</w:t>
      </w:r>
    </w:p>
    <w:p>
      <w:pPr>
        <w:pStyle w:val="nzIndenta"/>
      </w:pPr>
      <w:r>
        <w:tab/>
        <w:t>(a)</w:t>
      </w:r>
      <w:r>
        <w:tab/>
        <w:t>for a nature based park, one site for each 50 square metres of camping ground available at the facility; and</w:t>
      </w:r>
    </w:p>
    <w:p>
      <w:pPr>
        <w:pStyle w:val="nzIndenta"/>
        <w:rPr>
          <w:snapToGrid w:val="0"/>
        </w:rPr>
      </w:pPr>
      <w:r>
        <w:rPr>
          <w:snapToGrid w:val="0"/>
        </w:rPr>
        <w:tab/>
        <w:t>(b)</w:t>
      </w:r>
      <w:r>
        <w:rPr>
          <w:snapToGrid w:val="0"/>
        </w:rPr>
        <w:tab/>
        <w:t>for any other facility, one site for each 25 square metres of camping ground available at the facility.</w:t>
      </w:r>
    </w:p>
    <w:p>
      <w:pPr>
        <w:pStyle w:val="BlankClose"/>
        <w:rPr>
          <w:snapToGrid w:val="0"/>
        </w:rPr>
      </w:pPr>
    </w:p>
    <w:p>
      <w:pPr>
        <w:pStyle w:val="nzHeading5"/>
      </w:pPr>
      <w:r>
        <w:rPr>
          <w:rStyle w:val="CharSectno"/>
        </w:rPr>
        <w:t>19</w:t>
      </w:r>
      <w:r>
        <w:t>.</w:t>
      </w:r>
      <w:r>
        <w:tab/>
        <w:t>Regulation 59 amended</w:t>
      </w:r>
    </w:p>
    <w:p>
      <w:pPr>
        <w:pStyle w:val="nzSubsection"/>
      </w:pPr>
      <w:r>
        <w:tab/>
        <w:t>(1)</w:t>
      </w:r>
      <w:r>
        <w:tab/>
        <w:t>In regulation 59(9) delete “Local” and insert:</w:t>
      </w:r>
    </w:p>
    <w:p>
      <w:pPr>
        <w:pStyle w:val="BlankOpen"/>
      </w:pPr>
    </w:p>
    <w:p>
      <w:pPr>
        <w:pStyle w:val="nzSubsection"/>
      </w:pPr>
      <w:r>
        <w:tab/>
      </w:r>
      <w:r>
        <w:tab/>
        <w:t>Magistrates</w:t>
      </w:r>
    </w:p>
    <w:p>
      <w:pPr>
        <w:pStyle w:val="BlankClose"/>
      </w:pPr>
    </w:p>
    <w:p>
      <w:pPr>
        <w:pStyle w:val="nzSubsection"/>
      </w:pPr>
      <w:r>
        <w:tab/>
        <w:t>(2)</w:t>
      </w:r>
      <w:r>
        <w:tab/>
        <w:t>Delete regulation 59(10) and insert:</w:t>
      </w:r>
    </w:p>
    <w:p>
      <w:pPr>
        <w:pStyle w:val="BlankOpen"/>
      </w:pPr>
    </w:p>
    <w:p>
      <w:pPr>
        <w:pStyle w:val="nz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BlankClose"/>
      </w:pPr>
    </w:p>
    <w:p>
      <w:pPr>
        <w:pStyle w:val="nzHeading5"/>
      </w:pPr>
      <w:r>
        <w:rPr>
          <w:rStyle w:val="CharSectno"/>
        </w:rPr>
        <w:t>20</w:t>
      </w:r>
      <w:r>
        <w:t>.</w:t>
      </w:r>
      <w:r>
        <w:tab/>
        <w:t>Schedule 1 amended</w:t>
      </w:r>
    </w:p>
    <w:p>
      <w:pPr>
        <w:pStyle w:val="nzSubsection"/>
      </w:pPr>
      <w:r>
        <w:tab/>
      </w:r>
      <w:r>
        <w:tab/>
        <w:t>In Schedule 1 at the end of Form 1 insert:</w:t>
      </w:r>
    </w:p>
    <w:p>
      <w:pPr>
        <w:pStyle w:val="BlankOpen"/>
      </w:pPr>
    </w:p>
    <w:tbl>
      <w:tblPr>
        <w:tblW w:w="60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677"/>
      </w:tblGrid>
      <w:tr>
        <w:trPr>
          <w:cantSplit/>
        </w:trPr>
        <w:tc>
          <w:tcPr>
            <w:tcW w:w="1418" w:type="dxa"/>
          </w:tcPr>
          <w:p>
            <w:pPr>
              <w:pStyle w:val="yTableNAm"/>
            </w:pPr>
            <w:r>
              <w:rPr>
                <w:sz w:val="18"/>
              </w:rPr>
              <w:t>Only necessary for application for nature based park licence</w:t>
            </w:r>
          </w:p>
        </w:tc>
        <w:tc>
          <w:tcPr>
            <w:tcW w:w="4677" w:type="dxa"/>
          </w:tcPr>
          <w:p>
            <w:pPr>
              <w:pStyle w:val="yTableNAm"/>
              <w:ind w:left="600" w:hanging="600"/>
            </w:pPr>
            <w:r>
              <w:rPr>
                <w:sz w:val="18"/>
              </w:rPr>
              <w:t>3.</w:t>
            </w:r>
            <w:r>
              <w:rPr>
                <w:sz w:val="18"/>
              </w:rPr>
              <w:tab/>
              <w:t>A management plan containing details about these matters in relation to the facility:</w:t>
            </w:r>
          </w:p>
          <w:p>
            <w:pPr>
              <w:pStyle w:val="yTableNAm"/>
              <w:tabs>
                <w:tab w:val="left" w:pos="981"/>
              </w:tabs>
              <w:ind w:left="981" w:hanging="981"/>
            </w:pPr>
            <w:r>
              <w:tab/>
              <w:t>(a)</w:t>
            </w:r>
            <w:r>
              <w:tab/>
              <w:t>market segment;</w:t>
            </w:r>
          </w:p>
          <w:p>
            <w:pPr>
              <w:pStyle w:val="yTableNAm"/>
              <w:tabs>
                <w:tab w:val="left" w:pos="981"/>
              </w:tabs>
              <w:ind w:left="981" w:hanging="981"/>
            </w:pPr>
            <w:r>
              <w:tab/>
              <w:t>(b)</w:t>
            </w:r>
            <w:r>
              <w:tab/>
              <w:t>the amenities that are proposed to be provided, or not provided, at the facility;</w:t>
            </w:r>
          </w:p>
          <w:p>
            <w:pPr>
              <w:pStyle w:val="yTableNAm"/>
              <w:tabs>
                <w:tab w:val="left" w:pos="981"/>
              </w:tabs>
              <w:ind w:left="981" w:hanging="981"/>
            </w:pPr>
            <w:r>
              <w:tab/>
              <w:t>(c)</w:t>
            </w:r>
            <w:r>
              <w:tab/>
              <w:t>site planning;</w:t>
            </w:r>
          </w:p>
          <w:p>
            <w:pPr>
              <w:pStyle w:val="yTableNAm"/>
              <w:tabs>
                <w:tab w:val="left" w:pos="981"/>
              </w:tabs>
              <w:ind w:left="981" w:hanging="981"/>
            </w:pPr>
            <w:r>
              <w:tab/>
              <w:t>(d)</w:t>
            </w:r>
            <w:r>
              <w:tab/>
              <w:t>environmental impact and sustainability;</w:t>
            </w:r>
          </w:p>
          <w:p>
            <w:pPr>
              <w:pStyle w:val="yTableNAm"/>
              <w:tabs>
                <w:tab w:val="left" w:pos="981"/>
              </w:tabs>
              <w:ind w:left="981" w:hanging="981"/>
            </w:pPr>
            <w:r>
              <w:tab/>
              <w:t>(e)</w:t>
            </w:r>
            <w:r>
              <w:tab/>
              <w:t>waste management;</w:t>
            </w:r>
          </w:p>
          <w:p>
            <w:pPr>
              <w:pStyle w:val="yTableNAm"/>
              <w:tabs>
                <w:tab w:val="left" w:pos="981"/>
              </w:tabs>
              <w:ind w:left="981" w:hanging="981"/>
            </w:pPr>
            <w:r>
              <w:tab/>
              <w:t>(f)</w:t>
            </w:r>
            <w:r>
              <w:tab/>
              <w:t>traffic management;</w:t>
            </w:r>
          </w:p>
          <w:p>
            <w:pPr>
              <w:pStyle w:val="yTableNAm"/>
              <w:tabs>
                <w:tab w:val="left" w:pos="981"/>
              </w:tabs>
              <w:ind w:left="981" w:hanging="981"/>
            </w:pPr>
            <w:r>
              <w:tab/>
              <w:t>(g)</w:t>
            </w:r>
            <w:r>
              <w:tab/>
              <w:t>risk management;</w:t>
            </w:r>
          </w:p>
          <w:p>
            <w:pPr>
              <w:pStyle w:val="yTableNAm"/>
              <w:tabs>
                <w:tab w:val="left" w:pos="981"/>
              </w:tabs>
              <w:ind w:left="981" w:hanging="981"/>
              <w:rPr>
                <w:rStyle w:val="DraftersNotes"/>
                <w:sz w:val="18"/>
              </w:rPr>
            </w:pPr>
            <w:r>
              <w:tab/>
              <w:t>(h)</w:t>
            </w:r>
            <w:r>
              <w:tab/>
              <w:t>length of stay of occupiers.</w:t>
            </w:r>
          </w:p>
        </w:tc>
      </w:tr>
    </w:tbl>
    <w:p>
      <w:pPr>
        <w:pStyle w:val="BlankClose"/>
      </w:pPr>
    </w:p>
    <w:p>
      <w:pPr>
        <w:pStyle w:val="nzHeading5"/>
      </w:pPr>
      <w:r>
        <w:rPr>
          <w:rStyle w:val="CharSectno"/>
        </w:rPr>
        <w:t>21</w:t>
      </w:r>
      <w:r>
        <w:t>.</w:t>
      </w:r>
      <w:r>
        <w:tab/>
        <w:t>Schedule 7 clause 5A inserted</w:t>
      </w:r>
    </w:p>
    <w:p>
      <w:pPr>
        <w:pStyle w:val="nzSubsection"/>
      </w:pPr>
      <w:r>
        <w:tab/>
        <w:t>(1)</w:t>
      </w:r>
      <w:r>
        <w:tab/>
        <w:t>After Schedule 7 clause 4 insert:</w:t>
      </w:r>
    </w:p>
    <w:p>
      <w:pPr>
        <w:pStyle w:val="BlankOpen"/>
      </w:pPr>
    </w:p>
    <w:p>
      <w:pPr>
        <w:pStyle w:val="nzHeading5"/>
      </w:pPr>
      <w:r>
        <w:t>5A.</w:t>
      </w:r>
      <w:r>
        <w:tab/>
        <w:t>Length of stay at nature based parks</w:t>
      </w:r>
    </w:p>
    <w:p>
      <w:pPr>
        <w:pStyle w:val="nzSubsection"/>
      </w:pPr>
      <w:r>
        <w:tab/>
        <w:t>(1)</w:t>
      </w:r>
      <w:r>
        <w:tab/>
        <w:t>A person cannot be an occupier at a nature based park for more than 28 nights in total in a 3 month period starting on the first day that the person occupies a site at the facility.</w:t>
      </w:r>
    </w:p>
    <w:p>
      <w:pPr>
        <w:pStyle w:val="nzSubsection"/>
      </w:pPr>
      <w:r>
        <w:tab/>
        <w:t>(2)</w:t>
      </w:r>
      <w:r>
        <w:tab/>
        <w:t>Subclause (1) does not apply to the manager of the facility.</w:t>
      </w:r>
    </w:p>
    <w:p>
      <w:pPr>
        <w:pStyle w:val="nzSubsection"/>
      </w:pPr>
      <w:r>
        <w:tab/>
        <w:t>(3)</w:t>
      </w:r>
      <w:r>
        <w:tab/>
        <w:t>Subclause (1) applies only to stays that commence on or after 1 January 2015.</w:t>
      </w:r>
    </w:p>
    <w:p>
      <w:pPr>
        <w:pStyle w:val="BlankClose"/>
      </w:pPr>
    </w:p>
    <w:p>
      <w:pPr>
        <w:pStyle w:val="nzSubsection"/>
      </w:pPr>
      <w:r>
        <w:tab/>
        <w:t>(2)</w:t>
      </w:r>
      <w:r>
        <w:tab/>
        <w:t>In Schedule 7 clause 11(1) delete “</w:t>
      </w:r>
      <w:r>
        <w:rPr>
          <w:sz w:val="22"/>
          <w:szCs w:val="22"/>
        </w:rPr>
        <w:t>facility</w:t>
      </w:r>
      <w:r>
        <w:t>” and insert:</w:t>
      </w:r>
    </w:p>
    <w:p>
      <w:pPr>
        <w:pStyle w:val="BlankOpen"/>
      </w:pPr>
    </w:p>
    <w:p>
      <w:pPr>
        <w:pStyle w:val="nzSubsection"/>
      </w:pPr>
      <w:r>
        <w:tab/>
      </w:r>
      <w:r>
        <w:tab/>
      </w:r>
      <w:r>
        <w:rPr>
          <w:sz w:val="22"/>
          <w:szCs w:val="22"/>
        </w:rPr>
        <w:t>facility, other than a nature based park,</w:t>
      </w:r>
    </w:p>
    <w:p>
      <w:pPr>
        <w:pStyle w:val="BlankClose"/>
      </w:pPr>
    </w:p>
    <w:p>
      <w:pPr>
        <w:pStyle w:val="nzSubsection"/>
      </w:pPr>
      <w:r>
        <w:tab/>
        <w:t>(3)</w:t>
      </w:r>
      <w:r>
        <w:tab/>
        <w:t>In Schedule 7 after clause 11(3) insert:</w:t>
      </w:r>
    </w:p>
    <w:p>
      <w:pPr>
        <w:pStyle w:val="BlankOpen"/>
      </w:pPr>
    </w:p>
    <w:p>
      <w:pPr>
        <w:pStyle w:val="nzSubsection"/>
        <w:keepNext/>
      </w:pPr>
      <w:r>
        <w:tab/>
        <w:t>(4)</w:t>
      </w:r>
      <w:r>
        <w:tab/>
        <w:t xml:space="preserve">Buildings on a nature based park may be only of the following types — </w:t>
      </w:r>
    </w:p>
    <w:p>
      <w:pPr>
        <w:pStyle w:val="nzIndenta"/>
      </w:pPr>
      <w:r>
        <w:tab/>
        <w:t>(a)</w:t>
      </w:r>
      <w:r>
        <w:tab/>
        <w:t>manager’s house;</w:t>
      </w:r>
    </w:p>
    <w:p>
      <w:pPr>
        <w:pStyle w:val="nzIndenta"/>
      </w:pPr>
      <w:r>
        <w:tab/>
        <w:t>(b)</w:t>
      </w:r>
      <w:r>
        <w:tab/>
        <w:t xml:space="preserve">any of the following buildings classified as a Class 10a building under the Building Code — </w:t>
      </w:r>
    </w:p>
    <w:p>
      <w:pPr>
        <w:pStyle w:val="nzIndenti"/>
      </w:pPr>
      <w:r>
        <w:tab/>
        <w:t>(i)</w:t>
      </w:r>
      <w:r>
        <w:tab/>
        <w:t xml:space="preserve">toilets; </w:t>
      </w:r>
    </w:p>
    <w:p>
      <w:pPr>
        <w:pStyle w:val="nzIndenti"/>
      </w:pPr>
      <w:r>
        <w:tab/>
        <w:t>(ii)</w:t>
      </w:r>
      <w:r>
        <w:tab/>
        <w:t>an ablution block;</w:t>
      </w:r>
    </w:p>
    <w:p>
      <w:pPr>
        <w:pStyle w:val="nzIndenti"/>
      </w:pPr>
      <w:r>
        <w:tab/>
        <w:t>(iii)</w:t>
      </w:r>
      <w:r>
        <w:tab/>
        <w:t>washing</w:t>
      </w:r>
      <w:r>
        <w:noBreakHyphen/>
        <w:t>up facilities;</w:t>
      </w:r>
    </w:p>
    <w:p>
      <w:pPr>
        <w:pStyle w:val="nzIndenti"/>
      </w:pPr>
      <w:r>
        <w:tab/>
        <w:t>(iv)</w:t>
      </w:r>
      <w:r>
        <w:tab/>
        <w:t>a carport or pergola;</w:t>
      </w:r>
    </w:p>
    <w:p>
      <w:pPr>
        <w:pStyle w:val="nzIndenti"/>
      </w:pPr>
      <w:r>
        <w:tab/>
        <w:t>(v)</w:t>
      </w:r>
      <w:r>
        <w:tab/>
        <w:t>a storage shed;</w:t>
      </w:r>
    </w:p>
    <w:p>
      <w:pPr>
        <w:pStyle w:val="nzIndenta"/>
      </w:pPr>
      <w:r>
        <w:tab/>
        <w:t>(c)</w:t>
      </w:r>
      <w:r>
        <w:tab/>
        <w:t>a campers’ kitchen, if approved.</w:t>
      </w:r>
    </w:p>
    <w:p>
      <w:pPr>
        <w:pStyle w:val="nzSubsection"/>
      </w:pPr>
      <w:r>
        <w:tab/>
        <w:t>(5)</w:t>
      </w:r>
      <w:r>
        <w:tab/>
        <w:t>A building referred to in subclause (4)(b)(i), (ii) or (iii) or (c) must not be located on a site.</w:t>
      </w:r>
    </w:p>
    <w:p>
      <w:pPr>
        <w:pStyle w:val="nzSubsection"/>
      </w:pPr>
      <w:r>
        <w:tab/>
        <w:t>(6)</w:t>
      </w:r>
      <w:r>
        <w:tab/>
        <w:t>A carport, pergola or storage shed may be on the manager’s residence site at a nature based park but otherwise must not be on a site.</w:t>
      </w:r>
    </w:p>
    <w:p>
      <w:pPr>
        <w:pStyle w:val="nzSubsection"/>
      </w:pPr>
      <w:r>
        <w:tab/>
        <w:t>(7)</w:t>
      </w:r>
      <w:r>
        <w:tab/>
        <w:t>Subclauses (4), (5) and (6) do not apply to a building on a nature based park if the building’s construction and location is in accordance with approval given before 1 January 2015.</w:t>
      </w:r>
    </w:p>
    <w:p>
      <w:pPr>
        <w:pStyle w:val="BlankClose"/>
      </w:pPr>
    </w:p>
    <w:p>
      <w:pPr>
        <w:pStyle w:val="nzHeading5"/>
      </w:pPr>
      <w:r>
        <w:rPr>
          <w:rStyle w:val="CharSectno"/>
        </w:rPr>
        <w:t>22</w:t>
      </w:r>
      <w:r>
        <w:t>.</w:t>
      </w:r>
      <w:r>
        <w:tab/>
        <w:t>Schedule 7 clause 12 replaced</w:t>
      </w:r>
    </w:p>
    <w:p>
      <w:pPr>
        <w:pStyle w:val="nzSubsection"/>
      </w:pPr>
      <w:r>
        <w:tab/>
      </w:r>
      <w:r>
        <w:tab/>
        <w:t>Delete Schedule 7 clause 12 and insert:</w:t>
      </w:r>
    </w:p>
    <w:p>
      <w:pPr>
        <w:pStyle w:val="BlankOpen"/>
      </w:pPr>
    </w:p>
    <w:p>
      <w:pPr>
        <w:pStyle w:val="nzHeading5"/>
      </w:pPr>
      <w:r>
        <w:t>12.</w:t>
      </w:r>
      <w:r>
        <w:tab/>
        <w:t>Storage sheds</w:t>
      </w:r>
    </w:p>
    <w:p>
      <w:pPr>
        <w:pStyle w:val="nzSubsection"/>
      </w:pPr>
      <w:r>
        <w:tab/>
        <w:t>(1)</w:t>
      </w:r>
      <w:r>
        <w:tab/>
        <w:t>A storage shed — </w:t>
      </w:r>
    </w:p>
    <w:p>
      <w:pPr>
        <w:pStyle w:val="nzIndenta"/>
      </w:pPr>
      <w:r>
        <w:tab/>
        <w:t>(a)</w:t>
      </w:r>
      <w:r>
        <w:tab/>
        <w:t>is not to exceed 6 square metres in area and, unless forming part of a carport, 2.1 metres in height; and</w:t>
      </w:r>
    </w:p>
    <w:p>
      <w:pPr>
        <w:pStyle w:val="nzIndenta"/>
      </w:pPr>
      <w:r>
        <w:tab/>
        <w:t>(b)</w:t>
      </w:r>
      <w:r>
        <w:tab/>
        <w:t>is to be built of light weight portable material.</w:t>
      </w:r>
    </w:p>
    <w:p>
      <w:pPr>
        <w:pStyle w:val="nzSubsection"/>
      </w:pPr>
      <w:r>
        <w:tab/>
        <w:t>(2)</w:t>
      </w:r>
      <w:r>
        <w:tab/>
        <w:t>There must be no more than one storage shed on a nature based park.</w:t>
      </w:r>
    </w:p>
    <w:p>
      <w:pPr>
        <w:pStyle w:val="nzSubsection"/>
      </w:pPr>
      <w:r>
        <w:tab/>
        <w:t>(3)</w:t>
      </w:r>
      <w:r>
        <w:tab/>
        <w:t>Subclause (2) does not apply to a storage shed on a nature based park if the shed’s presence is in accordance with approval given before 1 January 2015.</w:t>
      </w:r>
    </w:p>
    <w:p>
      <w:pPr>
        <w:pStyle w:val="BlankClose"/>
      </w:pPr>
    </w:p>
    <w:p>
      <w:pPr>
        <w:pStyle w:val="nzHeading5"/>
      </w:pPr>
      <w:r>
        <w:rPr>
          <w:rStyle w:val="CharSectno"/>
        </w:rPr>
        <w:t>23</w:t>
      </w:r>
      <w:r>
        <w:t>.</w:t>
      </w:r>
      <w:r>
        <w:tab/>
        <w:t>Schedule 7 clause 15 amended</w:t>
      </w:r>
    </w:p>
    <w:p>
      <w:pPr>
        <w:pStyle w:val="nzSubsection"/>
        <w:keepNext/>
      </w:pPr>
      <w:r>
        <w:tab/>
        <w:t>(1)</w:t>
      </w:r>
      <w:r>
        <w:tab/>
        <w:t>Before Schedule 7 clause 15(1) insert:</w:t>
      </w:r>
    </w:p>
    <w:p>
      <w:pPr>
        <w:pStyle w:val="BlankOpen"/>
      </w:pPr>
    </w:p>
    <w:p>
      <w:pPr>
        <w:pStyle w:val="nzSubsection"/>
      </w:pPr>
      <w:r>
        <w:tab/>
        <w:t>(1A)</w:t>
      </w:r>
      <w:r>
        <w:tab/>
        <w:t>This clause applies to facilities other than nature based parks.</w:t>
      </w:r>
    </w:p>
    <w:p>
      <w:pPr>
        <w:pStyle w:val="BlankClose"/>
      </w:pPr>
    </w:p>
    <w:p>
      <w:pPr>
        <w:pStyle w:val="nzSubsection"/>
      </w:pPr>
      <w:r>
        <w:tab/>
        <w:t>(2)</w:t>
      </w:r>
      <w:r>
        <w:tab/>
        <w:t>In Schedule 7 clause 15(5) delete “</w:t>
      </w:r>
      <w:r>
        <w:rPr>
          <w:sz w:val="22"/>
          <w:szCs w:val="22"/>
        </w:rPr>
        <w:t>or a nature based park</w:t>
      </w:r>
      <w:r>
        <w:t>”.</w:t>
      </w:r>
    </w:p>
    <w:p>
      <w:pPr>
        <w:pStyle w:val="nzNotesPerm"/>
      </w:pPr>
      <w:r>
        <w:tab/>
        <w:t>Note:</w:t>
      </w:r>
      <w:r>
        <w:tab/>
        <w:t>The heading to amended Schedule 7 clause 15 is to read:</w:t>
      </w:r>
    </w:p>
    <w:p>
      <w:pPr>
        <w:pStyle w:val="nzNotesPerm"/>
        <w:rPr>
          <w:b/>
        </w:rPr>
      </w:pPr>
      <w:r>
        <w:tab/>
      </w:r>
      <w:r>
        <w:tab/>
      </w:r>
      <w:r>
        <w:rPr>
          <w:b/>
        </w:rPr>
        <w:t>Facility roads in facilities other than nature based parks</w:t>
      </w:r>
    </w:p>
    <w:p>
      <w:pPr>
        <w:pStyle w:val="nzHeading5"/>
      </w:pPr>
      <w:r>
        <w:rPr>
          <w:rStyle w:val="CharSectno"/>
        </w:rPr>
        <w:t>24</w:t>
      </w:r>
      <w:r>
        <w:t>.</w:t>
      </w:r>
      <w:r>
        <w:tab/>
        <w:t>Schedule 7 clause 16A inserted</w:t>
      </w:r>
    </w:p>
    <w:p>
      <w:pPr>
        <w:pStyle w:val="nzSubsection"/>
      </w:pPr>
      <w:r>
        <w:tab/>
      </w:r>
      <w:r>
        <w:tab/>
        <w:t>After Schedule 7 clause 15 insert:</w:t>
      </w:r>
    </w:p>
    <w:p>
      <w:pPr>
        <w:pStyle w:val="BlankOpen"/>
      </w:pPr>
    </w:p>
    <w:p>
      <w:pPr>
        <w:pStyle w:val="nzHeading5"/>
      </w:pPr>
      <w:r>
        <w:t>16A.</w:t>
      </w:r>
      <w:r>
        <w:tab/>
        <w:t>Facility roads in nature based parks</w:t>
      </w:r>
    </w:p>
    <w:p>
      <w:pPr>
        <w:pStyle w:val="nzSubsection"/>
      </w:pPr>
      <w:r>
        <w:tab/>
        <w:t>(1)</w:t>
      </w:r>
      <w:r>
        <w:tab/>
        <w:t>This clause applies to nature based parks.</w:t>
      </w:r>
    </w:p>
    <w:p>
      <w:pPr>
        <w:pStyle w:val="nzSubsection"/>
      </w:pPr>
      <w:r>
        <w:tab/>
        <w:t>(2)</w:t>
      </w:r>
      <w:r>
        <w:tab/>
        <w:t>A facility entrance road is to be at least 6 metres wide or a narrower width that is approved.</w:t>
      </w:r>
    </w:p>
    <w:p>
      <w:pPr>
        <w:pStyle w:val="nzSubsection"/>
      </w:pPr>
      <w:r>
        <w:tab/>
        <w:t>(3)</w:t>
      </w:r>
      <w:r>
        <w:tab/>
        <w:t>A facility road which is a one way road is to be at least 4 metres wide or a narrower width that is approved.</w:t>
      </w:r>
    </w:p>
    <w:p>
      <w:pPr>
        <w:pStyle w:val="nzSubsection"/>
      </w:pPr>
      <w:r>
        <w:tab/>
        <w:t>(4)</w:t>
      </w:r>
      <w:r>
        <w:tab/>
        <w:t>A facility road which is a 2 way road is to be at least 6 metres wide or a narrower width that is approved.</w:t>
      </w:r>
    </w:p>
    <w:p>
      <w:pPr>
        <w:pStyle w:val="nz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nzSubsection"/>
      </w:pPr>
      <w:r>
        <w:tab/>
        <w:t>(6)</w:t>
      </w:r>
      <w:r>
        <w:tab/>
        <w:t>A facility road is to be constructed and maintained as is approved but need not be paved or sealed.</w:t>
      </w:r>
    </w:p>
    <w:p>
      <w:pPr>
        <w:pStyle w:val="BlankClose"/>
      </w:pPr>
    </w:p>
    <w:p>
      <w:pPr>
        <w:pStyle w:val="nzHeading5"/>
      </w:pPr>
      <w:r>
        <w:rPr>
          <w:rStyle w:val="CharSectno"/>
        </w:rPr>
        <w:t>25</w:t>
      </w:r>
      <w:r>
        <w:t>.</w:t>
      </w:r>
      <w:r>
        <w:tab/>
        <w:t>Schedule 7 clause 19 replaced</w:t>
      </w:r>
    </w:p>
    <w:p>
      <w:pPr>
        <w:pStyle w:val="nzSubsection"/>
      </w:pPr>
      <w:r>
        <w:tab/>
      </w:r>
      <w:r>
        <w:tab/>
        <w:t>Delete Schedule 7 clause 19 and insert:</w:t>
      </w:r>
    </w:p>
    <w:p>
      <w:pPr>
        <w:pStyle w:val="BlankOpen"/>
      </w:pPr>
    </w:p>
    <w:p>
      <w:pPr>
        <w:pStyle w:val="nzHeading5"/>
        <w:tabs>
          <w:tab w:val="clear" w:pos="1446"/>
          <w:tab w:val="left" w:pos="1843"/>
        </w:tabs>
      </w:pPr>
      <w:r>
        <w:t>19.</w:t>
      </w:r>
      <w:r>
        <w:tab/>
        <w:t>Location of toilets and showers</w:t>
      </w:r>
    </w:p>
    <w:p>
      <w:pPr>
        <w:pStyle w:val="nzSubsection"/>
        <w:tabs>
          <w:tab w:val="clear" w:pos="1446"/>
          <w:tab w:val="left" w:pos="1843"/>
        </w:tabs>
      </w:pPr>
      <w:r>
        <w:tab/>
        <w:t>(1)</w:t>
      </w:r>
      <w:r>
        <w:tab/>
        <w:t>There is to be at least one toilet and one shower within 90 metres of each site on a facility other than a nature based park.</w:t>
      </w:r>
    </w:p>
    <w:p>
      <w:pPr>
        <w:pStyle w:val="nzSubsection"/>
        <w:tabs>
          <w:tab w:val="clear" w:pos="1446"/>
          <w:tab w:val="left" w:pos="1843"/>
        </w:tabs>
      </w:pPr>
      <w:r>
        <w:tab/>
        <w:t>(2)</w:t>
      </w:r>
      <w:r>
        <w:tab/>
        <w:t>The location of toilets and showers in a nature based park is to be as approved.</w:t>
      </w:r>
    </w:p>
    <w:p>
      <w:pPr>
        <w:pStyle w:val="nzSubsection"/>
        <w:tabs>
          <w:tab w:val="clear" w:pos="1446"/>
          <w:tab w:val="left" w:pos="1843"/>
        </w:tabs>
      </w:pPr>
      <w:r>
        <w:tab/>
        <w:t>(3)</w:t>
      </w:r>
      <w:r>
        <w:tab/>
        <w:t>Subclauses (1) and (2) apply despite anything else in this Division.</w:t>
      </w:r>
    </w:p>
    <w:p>
      <w:pPr>
        <w:pStyle w:val="BlankClose"/>
      </w:pPr>
    </w:p>
    <w:p>
      <w:pPr>
        <w:pStyle w:val="nzHeading5"/>
      </w:pPr>
      <w:r>
        <w:rPr>
          <w:rStyle w:val="CharSectno"/>
        </w:rPr>
        <w:t>26</w:t>
      </w:r>
      <w:r>
        <w:t>.</w:t>
      </w:r>
      <w:r>
        <w:tab/>
        <w:t>Schedule 7 clause 23 replaced</w:t>
      </w:r>
    </w:p>
    <w:p>
      <w:pPr>
        <w:pStyle w:val="nzSubsection"/>
        <w:keepNext/>
      </w:pPr>
      <w:r>
        <w:tab/>
      </w:r>
      <w:r>
        <w:tab/>
        <w:t>Delete Schedule 7 clause 23 and insert:</w:t>
      </w:r>
    </w:p>
    <w:p>
      <w:pPr>
        <w:pStyle w:val="BlankOpen"/>
      </w:pPr>
    </w:p>
    <w:p>
      <w:pPr>
        <w:pStyle w:val="nzHeading5"/>
      </w:pPr>
      <w:r>
        <w:t>23.</w:t>
      </w:r>
      <w:r>
        <w:tab/>
        <w:t>Number of toilets, showers, hand basins at nature based parks</w:t>
      </w:r>
    </w:p>
    <w:p>
      <w:pPr>
        <w:pStyle w:val="nzSubsection"/>
        <w:keepNext/>
      </w:pPr>
      <w:r>
        <w:tab/>
        <w:t>(1)</w:t>
      </w:r>
      <w:r>
        <w:tab/>
        <w:t>A nature based park is to have at least 2 toilets for every 20 sites, unless otherwise approved.</w:t>
      </w:r>
    </w:p>
    <w:p>
      <w:pPr>
        <w:pStyle w:val="nzNotesPerm"/>
        <w:ind w:left="2160" w:hanging="1593"/>
      </w:pPr>
      <w:r>
        <w:tab/>
        <w:t>Note:</w:t>
      </w:r>
      <w:r>
        <w:tab/>
        <w:t>Clause 47 applies if a local government gives approval for a nature based park to have fewer than 2 toilets for every 20 sites.</w:t>
      </w:r>
    </w:p>
    <w:p>
      <w:pPr>
        <w:pStyle w:val="nzSubsection"/>
      </w:pPr>
      <w:r>
        <w:tab/>
        <w:t>(2)</w:t>
      </w:r>
      <w:r>
        <w:tab/>
        <w:t>A nature based park is to have at least as many showers and hand basins as is approved.</w:t>
      </w:r>
    </w:p>
    <w:p>
      <w:pPr>
        <w:pStyle w:val="nzSubsection"/>
      </w:pPr>
      <w:r>
        <w:tab/>
        <w:t>(3)</w:t>
      </w:r>
      <w:r>
        <w:tab/>
        <w:t>Subclause (1) does not apply to a nature based park the licence for which was granted before 1 January 2015 until the licence is transferred or a new licence is granted in relation to that facility.</w:t>
      </w:r>
    </w:p>
    <w:p>
      <w:pPr>
        <w:pStyle w:val="BlankClose"/>
      </w:pPr>
    </w:p>
    <w:p>
      <w:pPr>
        <w:pStyle w:val="nzHeading5"/>
      </w:pPr>
      <w:r>
        <w:rPr>
          <w:rStyle w:val="CharSectno"/>
        </w:rPr>
        <w:t>27</w:t>
      </w:r>
      <w:r>
        <w:t>.</w:t>
      </w:r>
      <w:r>
        <w:tab/>
        <w:t>Schedule 7 clause 24 amended</w:t>
      </w:r>
    </w:p>
    <w:p>
      <w:pPr>
        <w:pStyle w:val="nzSubsection"/>
      </w:pPr>
      <w:r>
        <w:tab/>
        <w:t>(1)</w:t>
      </w:r>
      <w:r>
        <w:tab/>
        <w:t>Delete Schedule 7 clause 24(d) and insert:</w:t>
      </w:r>
    </w:p>
    <w:p>
      <w:pPr>
        <w:pStyle w:val="BlankOpen"/>
      </w:pPr>
    </w:p>
    <w:p>
      <w:pPr>
        <w:pStyle w:val="nzIndenta"/>
      </w:pPr>
      <w:r>
        <w:tab/>
        <w:t>(d)</w:t>
      </w:r>
      <w:r>
        <w:tab/>
        <w:t xml:space="preserve">hot water (not less than 45° Celsius), unless otherwise approved for a nature based park; and </w:t>
      </w:r>
    </w:p>
    <w:p>
      <w:pPr>
        <w:pStyle w:val="nzIndenta"/>
      </w:pPr>
      <w:r>
        <w:tab/>
        <w:t>(ea)</w:t>
      </w:r>
      <w:r>
        <w:tab/>
        <w:t>cold running water; and</w:t>
      </w:r>
    </w:p>
    <w:p>
      <w:pPr>
        <w:pStyle w:val="BlankClose"/>
      </w:pPr>
    </w:p>
    <w:p>
      <w:pPr>
        <w:pStyle w:val="nzSubsection"/>
      </w:pPr>
      <w:r>
        <w:tab/>
        <w:t>(2)</w:t>
      </w:r>
      <w:r>
        <w:tab/>
        <w:t>In Schedule 7 clause 24 after each of paragraphs (a), (b) and (c) insert:</w:t>
      </w:r>
    </w:p>
    <w:p>
      <w:pPr>
        <w:pStyle w:val="BlankOpen"/>
      </w:pPr>
    </w:p>
    <w:p>
      <w:pPr>
        <w:pStyle w:val="nzSubsection"/>
      </w:pPr>
      <w:r>
        <w:tab/>
      </w:r>
      <w:r>
        <w:tab/>
      </w:r>
      <w:r>
        <w:rPr>
          <w:sz w:val="22"/>
          <w:szCs w:val="22"/>
        </w:rPr>
        <w:t>and</w:t>
      </w:r>
    </w:p>
    <w:p>
      <w:pPr>
        <w:pStyle w:val="BlankClose"/>
      </w:pPr>
    </w:p>
    <w:p>
      <w:pPr>
        <w:pStyle w:val="nzHeading5"/>
      </w:pPr>
      <w:r>
        <w:rPr>
          <w:rStyle w:val="CharSectno"/>
        </w:rPr>
        <w:t>28</w:t>
      </w:r>
      <w:r>
        <w:t>.</w:t>
      </w:r>
      <w:r>
        <w:tab/>
        <w:t>Schedule 7 clause 26 amended</w:t>
      </w:r>
    </w:p>
    <w:p>
      <w:pPr>
        <w:pStyle w:val="nzSubsection"/>
      </w:pPr>
      <w:r>
        <w:tab/>
      </w:r>
      <w:r>
        <w:tab/>
        <w:t>Delete Schedule 7 clause 26(1)(b) and insert:</w:t>
      </w:r>
    </w:p>
    <w:p>
      <w:pPr>
        <w:pStyle w:val="BlankOpen"/>
      </w:pPr>
    </w:p>
    <w:p>
      <w:pPr>
        <w:pStyle w:val="nzIndenta"/>
      </w:pPr>
      <w:r>
        <w:tab/>
        <w:t>(b)</w:t>
      </w:r>
      <w:r>
        <w:tab/>
        <w:t>hot water (not less than 45</w:t>
      </w:r>
      <w:r>
        <w:sym w:font="Symbol" w:char="F0B0"/>
      </w:r>
      <w:r>
        <w:t xml:space="preserve"> Celsius), unless otherwise approved for a nature based park; and </w:t>
      </w:r>
    </w:p>
    <w:p>
      <w:pPr>
        <w:pStyle w:val="nzIndenta"/>
      </w:pPr>
      <w:r>
        <w:tab/>
        <w:t>(c)</w:t>
      </w:r>
      <w:r>
        <w:tab/>
        <w:t>cold running water.</w:t>
      </w:r>
    </w:p>
    <w:p>
      <w:pPr>
        <w:pStyle w:val="BlankClose"/>
      </w:pPr>
    </w:p>
    <w:p>
      <w:pPr>
        <w:pStyle w:val="nzHeading5"/>
      </w:pPr>
      <w:r>
        <w:rPr>
          <w:rStyle w:val="CharSectno"/>
        </w:rPr>
        <w:t>29</w:t>
      </w:r>
      <w:r>
        <w:t>.</w:t>
      </w:r>
      <w:r>
        <w:tab/>
        <w:t>Schedule 7 clause 27 amended</w:t>
      </w:r>
    </w:p>
    <w:p>
      <w:pPr>
        <w:pStyle w:val="nzSubsection"/>
      </w:pPr>
      <w:r>
        <w:tab/>
        <w:t>(1)</w:t>
      </w:r>
      <w:r>
        <w:tab/>
        <w:t>In Schedule 7 clause 27(1) delete “</w:t>
      </w:r>
      <w:r>
        <w:rPr>
          <w:sz w:val="22"/>
          <w:szCs w:val="22"/>
        </w:rPr>
        <w:t>point.</w:t>
      </w:r>
      <w:r>
        <w:t>” and insert:</w:t>
      </w:r>
    </w:p>
    <w:p>
      <w:pPr>
        <w:pStyle w:val="BlankOpen"/>
      </w:pPr>
    </w:p>
    <w:p>
      <w:pPr>
        <w:pStyle w:val="nzSubsection"/>
      </w:pPr>
      <w:r>
        <w:tab/>
      </w:r>
      <w:r>
        <w:tab/>
      </w:r>
      <w:r>
        <w:rPr>
          <w:sz w:val="22"/>
          <w:szCs w:val="22"/>
        </w:rPr>
        <w:t>point, unless otherwise approved for a nature based park.</w:t>
      </w:r>
    </w:p>
    <w:p>
      <w:pPr>
        <w:pStyle w:val="BlankClose"/>
      </w:pPr>
    </w:p>
    <w:p>
      <w:pPr>
        <w:pStyle w:val="nzSubsection"/>
      </w:pPr>
      <w:r>
        <w:tab/>
        <w:t>(2)</w:t>
      </w:r>
      <w:r>
        <w:tab/>
        <w:t>In Schedule 7 clause 27(2) delete “</w:t>
      </w:r>
      <w:r>
        <w:rPr>
          <w:sz w:val="22"/>
          <w:szCs w:val="22"/>
        </w:rPr>
        <w:t>I</w:t>
      </w:r>
      <w:r>
        <w:rPr>
          <w:spacing w:val="40"/>
          <w:sz w:val="22"/>
          <w:szCs w:val="22"/>
        </w:rPr>
        <w:t>f</w:t>
      </w:r>
      <w:r>
        <w:t>” and insert:</w:t>
      </w:r>
    </w:p>
    <w:p>
      <w:pPr>
        <w:pStyle w:val="BlankOpen"/>
      </w:pPr>
    </w:p>
    <w:p>
      <w:pPr>
        <w:pStyle w:val="nzSubsection"/>
      </w:pPr>
      <w:r>
        <w:tab/>
      </w:r>
      <w:r>
        <w:tab/>
      </w:r>
      <w:r>
        <w:rPr>
          <w:sz w:val="22"/>
          <w:szCs w:val="22"/>
        </w:rPr>
        <w:t>Unless otherwise approved for a nature based park, if</w:t>
      </w:r>
    </w:p>
    <w:p>
      <w:pPr>
        <w:pStyle w:val="BlankClose"/>
      </w:pPr>
    </w:p>
    <w:p>
      <w:pPr>
        <w:pStyle w:val="nzSubsection"/>
      </w:pPr>
      <w:r>
        <w:tab/>
        <w:t>(3)</w:t>
      </w:r>
      <w:r>
        <w:tab/>
        <w:t>In Schedule 7 clause 27(3) delete “</w:t>
      </w:r>
      <w:r>
        <w:rPr>
          <w:sz w:val="22"/>
          <w:szCs w:val="22"/>
        </w:rPr>
        <w:t>it.</w:t>
      </w:r>
      <w:r>
        <w:t>” and insert:</w:t>
      </w:r>
    </w:p>
    <w:p>
      <w:pPr>
        <w:pStyle w:val="BlankOpen"/>
      </w:pPr>
    </w:p>
    <w:p>
      <w:pPr>
        <w:pStyle w:val="nzSubsection"/>
      </w:pPr>
      <w:r>
        <w:tab/>
      </w:r>
      <w:r>
        <w:tab/>
      </w:r>
      <w:r>
        <w:rPr>
          <w:sz w:val="22"/>
          <w:szCs w:val="22"/>
        </w:rPr>
        <w:t>it, unless otherwise approved for a nature based park.</w:t>
      </w:r>
    </w:p>
    <w:p>
      <w:pPr>
        <w:pStyle w:val="BlankClose"/>
      </w:pPr>
    </w:p>
    <w:p>
      <w:pPr>
        <w:pStyle w:val="nzHeading5"/>
      </w:pPr>
      <w:r>
        <w:rPr>
          <w:rStyle w:val="CharSectno"/>
        </w:rPr>
        <w:t>30</w:t>
      </w:r>
      <w:r>
        <w:t>.</w:t>
      </w:r>
      <w:r>
        <w:tab/>
        <w:t>Schedule 7 clause 30 amended</w:t>
      </w:r>
    </w:p>
    <w:p>
      <w:pPr>
        <w:pStyle w:val="nzSubsection"/>
      </w:pPr>
      <w:r>
        <w:tab/>
      </w:r>
      <w:r>
        <w:tab/>
        <w:t>In Schedule 7 clause 30(1) delete “</w:t>
      </w:r>
      <w:r>
        <w:rPr>
          <w:sz w:val="22"/>
          <w:szCs w:val="22"/>
        </w:rPr>
        <w:t>ground</w:t>
      </w:r>
      <w:r>
        <w:t>” and insert:</w:t>
      </w:r>
    </w:p>
    <w:p>
      <w:pPr>
        <w:pStyle w:val="BlankOpen"/>
      </w:pPr>
    </w:p>
    <w:p>
      <w:pPr>
        <w:pStyle w:val="nzSubsection"/>
      </w:pPr>
      <w:r>
        <w:tab/>
      </w:r>
      <w:r>
        <w:tab/>
      </w:r>
      <w:r>
        <w:rPr>
          <w:sz w:val="22"/>
          <w:szCs w:val="22"/>
        </w:rPr>
        <w:t>ground, other than a nature based park,</w:t>
      </w:r>
    </w:p>
    <w:p>
      <w:pPr>
        <w:pStyle w:val="BlankClose"/>
      </w:pPr>
    </w:p>
    <w:p>
      <w:pPr>
        <w:pStyle w:val="nzHeading5"/>
      </w:pPr>
      <w:r>
        <w:rPr>
          <w:rStyle w:val="CharSectno"/>
        </w:rPr>
        <w:t>31</w:t>
      </w:r>
      <w:r>
        <w:t>.</w:t>
      </w:r>
      <w:r>
        <w:tab/>
        <w:t>Schedule 7 clause 31 amended</w:t>
      </w:r>
    </w:p>
    <w:p>
      <w:pPr>
        <w:pStyle w:val="nzSubsection"/>
      </w:pPr>
      <w:r>
        <w:tab/>
        <w:t>(1)</w:t>
      </w:r>
      <w:r>
        <w:tab/>
        <w:t>In Schedule 7 clause 31(1) delete “</w:t>
      </w:r>
      <w:r>
        <w:rPr>
          <w:sz w:val="22"/>
          <w:szCs w:val="22"/>
        </w:rPr>
        <w:t>sites.</w:t>
      </w:r>
      <w:r>
        <w:t>” and insert:</w:t>
      </w:r>
    </w:p>
    <w:p>
      <w:pPr>
        <w:pStyle w:val="BlankOpen"/>
      </w:pPr>
    </w:p>
    <w:p>
      <w:pPr>
        <w:pStyle w:val="nzSubsection"/>
      </w:pPr>
      <w:r>
        <w:tab/>
      </w:r>
      <w:r>
        <w:tab/>
      </w:r>
      <w:r>
        <w:rPr>
          <w:sz w:val="22"/>
          <w:szCs w:val="22"/>
        </w:rPr>
        <w:t>sites, unless otherwise approved for a nature based park.</w:t>
      </w:r>
    </w:p>
    <w:p>
      <w:pPr>
        <w:pStyle w:val="BlankClose"/>
      </w:pPr>
    </w:p>
    <w:p>
      <w:pPr>
        <w:pStyle w:val="nzSubsection"/>
      </w:pPr>
      <w:r>
        <w:tab/>
        <w:t>(2)</w:t>
      </w:r>
      <w:r>
        <w:tab/>
        <w:t>In Schedule 7 clause 31(2) delete “</w:t>
      </w:r>
      <w:r>
        <w:rPr>
          <w:sz w:val="22"/>
          <w:szCs w:val="22"/>
        </w:rPr>
        <w:t>site.</w:t>
      </w:r>
      <w:r>
        <w:t>” and insert:</w:t>
      </w:r>
    </w:p>
    <w:p>
      <w:pPr>
        <w:pStyle w:val="BlankOpen"/>
      </w:pPr>
    </w:p>
    <w:p>
      <w:pPr>
        <w:pStyle w:val="nzSubsection"/>
      </w:pPr>
      <w:r>
        <w:tab/>
      </w:r>
      <w:r>
        <w:tab/>
      </w:r>
      <w:r>
        <w:rPr>
          <w:sz w:val="22"/>
          <w:szCs w:val="22"/>
        </w:rPr>
        <w:t>site, unless otherwise approved for a nature based park.</w:t>
      </w:r>
    </w:p>
    <w:p>
      <w:pPr>
        <w:pStyle w:val="BlankClose"/>
      </w:pPr>
    </w:p>
    <w:p>
      <w:pPr>
        <w:pStyle w:val="nzSubsection"/>
      </w:pPr>
      <w:r>
        <w:tab/>
        <w:t>(3)</w:t>
      </w:r>
      <w:r>
        <w:tab/>
        <w:t>Delete Schedule 7 clause 31(3)(b) and insert:</w:t>
      </w:r>
    </w:p>
    <w:p>
      <w:pPr>
        <w:pStyle w:val="BlankOpen"/>
      </w:pPr>
    </w:p>
    <w:p>
      <w:pPr>
        <w:pStyle w:val="nzIndenta"/>
      </w:pPr>
      <w:r>
        <w:tab/>
        <w:t>(b)</w:t>
      </w:r>
      <w:r>
        <w:tab/>
        <w:t>hot water (not less than 45</w:t>
      </w:r>
      <w:r>
        <w:sym w:font="Symbol" w:char="F0B0"/>
      </w:r>
      <w:r>
        <w:t xml:space="preserve"> Celsius), unless otherwise approved for a nature based park; and </w:t>
      </w:r>
    </w:p>
    <w:p>
      <w:pPr>
        <w:pStyle w:val="nzIndenta"/>
      </w:pPr>
      <w:r>
        <w:tab/>
        <w:t>(ca)</w:t>
      </w:r>
      <w:r>
        <w:tab/>
        <w:t>cold running water; and</w:t>
      </w:r>
    </w:p>
    <w:p>
      <w:pPr>
        <w:pStyle w:val="BlankClose"/>
      </w:pPr>
    </w:p>
    <w:p>
      <w:pPr>
        <w:pStyle w:val="nzSubsection"/>
      </w:pPr>
      <w:r>
        <w:tab/>
        <w:t>(4)</w:t>
      </w:r>
      <w:r>
        <w:tab/>
        <w:t>After Schedule 7 clause 31(3)(a) insert:</w:t>
      </w:r>
    </w:p>
    <w:p>
      <w:pPr>
        <w:pStyle w:val="BlankOpen"/>
      </w:pPr>
    </w:p>
    <w:p>
      <w:pPr>
        <w:pStyle w:val="nzSubsection"/>
      </w:pPr>
      <w:r>
        <w:tab/>
      </w:r>
      <w:r>
        <w:tab/>
      </w:r>
      <w:r>
        <w:rPr>
          <w:sz w:val="22"/>
          <w:szCs w:val="22"/>
        </w:rPr>
        <w:t>and</w:t>
      </w:r>
    </w:p>
    <w:p>
      <w:pPr>
        <w:pStyle w:val="BlankClose"/>
      </w:pPr>
    </w:p>
    <w:p>
      <w:pPr>
        <w:pStyle w:val="nzHeading5"/>
      </w:pPr>
      <w:r>
        <w:rPr>
          <w:rStyle w:val="CharSectno"/>
        </w:rPr>
        <w:t>32</w:t>
      </w:r>
      <w:r>
        <w:t>.</w:t>
      </w:r>
      <w:r>
        <w:tab/>
        <w:t>Schedule 7 clause 32 amended</w:t>
      </w:r>
    </w:p>
    <w:p>
      <w:pPr>
        <w:pStyle w:val="nzSubsection"/>
      </w:pPr>
      <w:r>
        <w:tab/>
      </w:r>
      <w:r>
        <w:tab/>
        <w:t>After Schedule 7 clause 32(3) insert:</w:t>
      </w:r>
    </w:p>
    <w:p>
      <w:pPr>
        <w:pStyle w:val="BlankOpen"/>
      </w:pPr>
    </w:p>
    <w:p>
      <w:pPr>
        <w:pStyle w:val="nzSubsection"/>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BlankClose"/>
      </w:pPr>
    </w:p>
    <w:p>
      <w:pPr>
        <w:pStyle w:val="nzHeading5"/>
      </w:pPr>
      <w:r>
        <w:rPr>
          <w:rStyle w:val="CharSectno"/>
        </w:rPr>
        <w:t>33</w:t>
      </w:r>
      <w:r>
        <w:t>.</w:t>
      </w:r>
      <w:r>
        <w:tab/>
        <w:t>Schedule 7 clause 35 amended</w:t>
      </w:r>
    </w:p>
    <w:p>
      <w:pPr>
        <w:pStyle w:val="nzSubsection"/>
      </w:pPr>
      <w:r>
        <w:tab/>
        <w:t>(1)</w:t>
      </w:r>
      <w:r>
        <w:tab/>
        <w:t>In Schedule 7 clause 35(3) and (4) delete “</w:t>
      </w:r>
      <w:r>
        <w:rPr>
          <w:sz w:val="22"/>
          <w:szCs w:val="22"/>
        </w:rPr>
        <w:t>facility</w:t>
      </w:r>
      <w:r>
        <w:t>” and insert:</w:t>
      </w:r>
    </w:p>
    <w:p>
      <w:pPr>
        <w:pStyle w:val="BlankOpen"/>
      </w:pPr>
    </w:p>
    <w:p>
      <w:pPr>
        <w:pStyle w:val="nzSubsection"/>
      </w:pPr>
      <w:r>
        <w:tab/>
      </w:r>
      <w:r>
        <w:tab/>
      </w:r>
      <w:r>
        <w:rPr>
          <w:sz w:val="22"/>
          <w:szCs w:val="22"/>
        </w:rPr>
        <w:t>facility, other than a nature based park,</w:t>
      </w:r>
    </w:p>
    <w:p>
      <w:pPr>
        <w:pStyle w:val="BlankClose"/>
      </w:pPr>
    </w:p>
    <w:p>
      <w:pPr>
        <w:pStyle w:val="nzSubsection"/>
      </w:pPr>
      <w:r>
        <w:tab/>
        <w:t>(2)</w:t>
      </w:r>
      <w:r>
        <w:tab/>
        <w:t>After Schedule 7 clause 35(4) insert:</w:t>
      </w:r>
    </w:p>
    <w:p>
      <w:pPr>
        <w:pStyle w:val="BlankOpen"/>
      </w:pPr>
    </w:p>
    <w:p>
      <w:pPr>
        <w:pStyle w:val="nzSubsection"/>
      </w:pPr>
      <w:r>
        <w:tab/>
        <w:t>(5)</w:t>
      </w:r>
      <w:r>
        <w:tab/>
        <w:t>A nature based park is to have at least one extinguisher in an area accessible to all persons in the facility.</w:t>
      </w:r>
    </w:p>
    <w:p>
      <w:pPr>
        <w:pStyle w:val="BlankClose"/>
      </w:pPr>
    </w:p>
    <w:p>
      <w:pPr>
        <w:pStyle w:val="nzHeading5"/>
      </w:pPr>
      <w:r>
        <w:rPr>
          <w:rStyle w:val="CharSectno"/>
        </w:rPr>
        <w:t>34</w:t>
      </w:r>
      <w:r>
        <w:t>.</w:t>
      </w:r>
      <w:r>
        <w:tab/>
        <w:t>Schedule 7 clause 38 amended</w:t>
      </w:r>
    </w:p>
    <w:p>
      <w:pPr>
        <w:pStyle w:val="nzSubsection"/>
      </w:pPr>
      <w:r>
        <w:tab/>
      </w:r>
      <w:r>
        <w:tab/>
        <w:t xml:space="preserve">In Schedule 7 clause 38 in the definition of </w:t>
      </w:r>
      <w:r>
        <w:rPr>
          <w:b/>
          <w:i/>
        </w:rPr>
        <w:t>potable water</w:t>
      </w:r>
      <w:r>
        <w:t xml:space="preserve"> delete “</w:t>
      </w:r>
      <w:r>
        <w:rPr>
          <w:sz w:val="22"/>
          <w:szCs w:val="22"/>
        </w:rPr>
        <w:t>drink</w:t>
      </w:r>
      <w:r>
        <w:t>” and insert:</w:t>
      </w:r>
    </w:p>
    <w:p>
      <w:pPr>
        <w:pStyle w:val="BlankOpen"/>
      </w:pPr>
    </w:p>
    <w:p>
      <w:pPr>
        <w:pStyle w:val="nzSubsection"/>
      </w:pPr>
      <w:r>
        <w:tab/>
      </w:r>
      <w:r>
        <w:tab/>
      </w:r>
      <w:r>
        <w:rPr>
          <w:sz w:val="22"/>
          <w:szCs w:val="22"/>
        </w:rPr>
        <w:t>drinking</w:t>
      </w:r>
    </w:p>
    <w:p>
      <w:pPr>
        <w:pStyle w:val="BlankClose"/>
      </w:pPr>
    </w:p>
    <w:p>
      <w:pPr>
        <w:pStyle w:val="nzHeading5"/>
      </w:pPr>
      <w:r>
        <w:rPr>
          <w:rStyle w:val="CharSectno"/>
        </w:rPr>
        <w:t>35</w:t>
      </w:r>
      <w:r>
        <w:t>.</w:t>
      </w:r>
      <w:r>
        <w:tab/>
        <w:t>Schedule 7 clause 46 amended</w:t>
      </w:r>
    </w:p>
    <w:p>
      <w:pPr>
        <w:pStyle w:val="nzSubsection"/>
      </w:pPr>
      <w:r>
        <w:tab/>
      </w:r>
      <w:r>
        <w:tab/>
        <w:t>In Schedule 7 clause 46(1)(a) delete “</w:t>
      </w:r>
      <w:r>
        <w:rPr>
          <w:sz w:val="22"/>
          <w:szCs w:val="22"/>
        </w:rPr>
        <w:t>that</w:t>
      </w:r>
      <w:r>
        <w:t>” and insert:</w:t>
      </w:r>
    </w:p>
    <w:p>
      <w:pPr>
        <w:pStyle w:val="BlankOpen"/>
      </w:pPr>
    </w:p>
    <w:p>
      <w:pPr>
        <w:pStyle w:val="nzSubsection"/>
      </w:pPr>
      <w:r>
        <w:tab/>
      </w:r>
      <w:r>
        <w:tab/>
      </w:r>
      <w:r>
        <w:rPr>
          <w:sz w:val="22"/>
          <w:szCs w:val="22"/>
        </w:rPr>
        <w:t>than</w:t>
      </w:r>
    </w:p>
    <w:p>
      <w:pPr>
        <w:pStyle w:val="BlankClose"/>
      </w:pPr>
    </w:p>
    <w:p>
      <w:pPr>
        <w:pStyle w:val="nzHeading5"/>
      </w:pPr>
      <w:r>
        <w:rPr>
          <w:rStyle w:val="CharSectno"/>
        </w:rPr>
        <w:t>36</w:t>
      </w:r>
      <w:r>
        <w:t>.</w:t>
      </w:r>
      <w:r>
        <w:tab/>
        <w:t>Schedule 7 clause 47 replaced</w:t>
      </w:r>
    </w:p>
    <w:p>
      <w:pPr>
        <w:pStyle w:val="nzSubsection"/>
      </w:pPr>
      <w:r>
        <w:tab/>
      </w:r>
      <w:r>
        <w:tab/>
        <w:t>Delete Schedule 7 clause 47 and insert:</w:t>
      </w:r>
    </w:p>
    <w:p>
      <w:pPr>
        <w:pStyle w:val="BlankOpen"/>
      </w:pPr>
    </w:p>
    <w:p>
      <w:pPr>
        <w:pStyle w:val="nzHeading5"/>
      </w:pPr>
      <w:r>
        <w:t>47.</w:t>
      </w:r>
      <w:r>
        <w:tab/>
        <w:t>Communal chemical soil waste dump point</w:t>
      </w:r>
    </w:p>
    <w:p>
      <w:pPr>
        <w:pStyle w:val="nzSubsection"/>
      </w:pPr>
      <w:r>
        <w:tab/>
        <w:t>(1)</w:t>
      </w:r>
      <w:r>
        <w:tab/>
        <w:t xml:space="preserve">Subclause (2) applies to all facilities except — </w:t>
      </w:r>
    </w:p>
    <w:p>
      <w:pPr>
        <w:pStyle w:val="nzIndenta"/>
      </w:pPr>
      <w:r>
        <w:tab/>
        <w:t>(a)</w:t>
      </w:r>
      <w:r>
        <w:tab/>
        <w:t>park home parks; and</w:t>
      </w:r>
    </w:p>
    <w:p>
      <w:pPr>
        <w:pStyle w:val="nzIndenta"/>
      </w:pPr>
      <w:r>
        <w:tab/>
        <w:t>(b)</w:t>
      </w:r>
      <w:r>
        <w:tab/>
        <w:t>transit parks; and</w:t>
      </w:r>
    </w:p>
    <w:p>
      <w:pPr>
        <w:pStyle w:val="nzIndenta"/>
      </w:pPr>
      <w:r>
        <w:tab/>
        <w:t>(c)</w:t>
      </w:r>
      <w:r>
        <w:tab/>
        <w:t>nature based parks that have at least 2 toilets for every 20 sites.</w:t>
      </w:r>
    </w:p>
    <w:p>
      <w:pPr>
        <w:pStyle w:val="nzSubsection"/>
      </w:pPr>
      <w:r>
        <w:tab/>
        <w:t>(2)</w:t>
      </w:r>
      <w:r>
        <w:tab/>
        <w:t xml:space="preserve">There is to be a communal chemical soil waste dump point that is — </w:t>
      </w:r>
    </w:p>
    <w:p>
      <w:pPr>
        <w:pStyle w:val="nzIndenta"/>
      </w:pPr>
      <w:r>
        <w:tab/>
        <w:t>(a)</w:t>
      </w:r>
      <w:r>
        <w:tab/>
        <w:t>in accordance with the requirements of AS/NZS 3500.2.2; and</w:t>
      </w:r>
    </w:p>
    <w:p>
      <w:pPr>
        <w:pStyle w:val="nzIndenta"/>
      </w:pPr>
      <w:r>
        <w:tab/>
        <w:t>(b)</w:t>
      </w:r>
      <w:r>
        <w:tab/>
        <w:t>connected to an approved waste water disposal system; and</w:t>
      </w:r>
    </w:p>
    <w:p>
      <w:pPr>
        <w:pStyle w:val="nzIndenta"/>
      </w:pPr>
      <w:r>
        <w:tab/>
        <w:t>(c)</w:t>
      </w:r>
      <w:r>
        <w:tab/>
        <w:t>readily accessible to all occupiers at the facility.</w:t>
      </w:r>
    </w:p>
    <w:p>
      <w:pPr>
        <w:pStyle w:val="nzSubsection"/>
      </w:pPr>
      <w:r>
        <w:tab/>
        <w:t>(3)</w:t>
      </w:r>
      <w:r>
        <w:tab/>
        <w:t>Subclause (2) does not apply to a nature based park the licence for which was granted before 1 January 2015 until the licence is transferred or a new licence is granted in relation to that facility.</w:t>
      </w:r>
    </w:p>
    <w:p>
      <w:pPr>
        <w:pStyle w:val="BlankClose"/>
      </w:pPr>
    </w:p>
    <w:p>
      <w:pPr>
        <w:pStyle w:val="nzHeading5"/>
      </w:pPr>
      <w:r>
        <w:rPr>
          <w:rStyle w:val="CharSectno"/>
        </w:rPr>
        <w:t>37</w:t>
      </w:r>
      <w:r>
        <w:t>.</w:t>
      </w:r>
      <w:r>
        <w:tab/>
        <w:t>Schedule 7 clause 48 amended</w:t>
      </w:r>
    </w:p>
    <w:p>
      <w:pPr>
        <w:pStyle w:val="nzSubsection"/>
      </w:pPr>
      <w:r>
        <w:tab/>
        <w:t>(1)</w:t>
      </w:r>
      <w:r>
        <w:tab/>
        <w:t>In Schedule 7 clause 48 delete “</w:t>
      </w:r>
      <w:r>
        <w:rPr>
          <w:sz w:val="22"/>
          <w:szCs w:val="22"/>
        </w:rPr>
        <w:t>Where</w:t>
      </w:r>
      <w:r>
        <w:t>” and insert:</w:t>
      </w:r>
    </w:p>
    <w:p>
      <w:pPr>
        <w:pStyle w:val="BlankOpen"/>
      </w:pPr>
    </w:p>
    <w:p>
      <w:pPr>
        <w:pStyle w:val="nzSubsection"/>
      </w:pPr>
      <w:r>
        <w:tab/>
      </w:r>
      <w:r>
        <w:tab/>
      </w:r>
      <w:r>
        <w:rPr>
          <w:sz w:val="22"/>
          <w:szCs w:val="22"/>
        </w:rPr>
        <w:t>(1)</w:t>
      </w:r>
      <w:r>
        <w:rPr>
          <w:sz w:val="22"/>
          <w:szCs w:val="22"/>
        </w:rPr>
        <w:tab/>
        <w:t>If</w:t>
      </w:r>
    </w:p>
    <w:p>
      <w:pPr>
        <w:pStyle w:val="BlankClose"/>
      </w:pPr>
    </w:p>
    <w:p>
      <w:pPr>
        <w:pStyle w:val="nzSubsection"/>
      </w:pPr>
      <w:r>
        <w:tab/>
        <w:t>(2)</w:t>
      </w:r>
      <w:r>
        <w:tab/>
        <w:t>At the end of Schedule 7 clause 48 insert:</w:t>
      </w:r>
    </w:p>
    <w:p>
      <w:pPr>
        <w:pStyle w:val="BlankOpen"/>
      </w:pPr>
    </w:p>
    <w:p>
      <w:pPr>
        <w:pStyle w:val="nz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BlankClose"/>
      </w:pPr>
    </w:p>
    <w:p>
      <w:pPr>
        <w:pStyle w:val="nzHeading5"/>
      </w:pPr>
      <w:r>
        <w:rPr>
          <w:rStyle w:val="CharSectno"/>
        </w:rPr>
        <w:t>38</w:t>
      </w:r>
      <w:r>
        <w:t>.</w:t>
      </w:r>
      <w:r>
        <w:tab/>
        <w:t>Schedule 8 deleted</w:t>
      </w:r>
    </w:p>
    <w:p>
      <w:pPr>
        <w:pStyle w:val="nzSubsection"/>
      </w:pPr>
      <w:r>
        <w:tab/>
      </w:r>
      <w:r>
        <w:tab/>
        <w:t>Delete Schedule 8.</w:t>
      </w:r>
    </w:p>
    <w:p>
      <w:pPr>
        <w:pStyle w:val="nzHeading5"/>
      </w:pPr>
      <w:r>
        <w:rPr>
          <w:rStyle w:val="CharSectno"/>
        </w:rPr>
        <w:t>39</w:t>
      </w:r>
      <w:r>
        <w:t>.</w:t>
      </w:r>
      <w:r>
        <w:tab/>
        <w:t>Various penalties amended</w:t>
      </w:r>
    </w:p>
    <w:p>
      <w:pPr>
        <w:pStyle w:val="nzSubsection"/>
      </w:pPr>
      <w:r>
        <w:tab/>
      </w:r>
      <w:r>
        <w:tab/>
        <w:t>In the provisions listed in the Table after “Penalty:” insert:</w:t>
      </w:r>
    </w:p>
    <w:p>
      <w:pPr>
        <w:pStyle w:val="BlankOpen"/>
      </w:pPr>
    </w:p>
    <w:p>
      <w:pPr>
        <w:pStyle w:val="nzSubsection"/>
      </w:pPr>
      <w:r>
        <w:tab/>
      </w:r>
      <w:r>
        <w:tab/>
        <w:t>a fine of</w:t>
      </w:r>
    </w:p>
    <w:p>
      <w:pPr>
        <w:pStyle w:val="BlankClose"/>
      </w:pPr>
    </w:p>
    <w:p>
      <w:pPr>
        <w:pStyle w:val="THeading"/>
      </w:pPr>
      <w:r>
        <w:t>Table</w:t>
      </w:r>
    </w:p>
    <w:tbl>
      <w:tblPr>
        <w:tblW w:w="0" w:type="auto"/>
        <w:jc w:val="center"/>
        <w:tblInd w:w="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41"/>
        <w:gridCol w:w="2941"/>
      </w:tblGrid>
      <w:tr>
        <w:trPr>
          <w:cantSplit/>
          <w:jc w:val="center"/>
        </w:trPr>
        <w:tc>
          <w:tcPr>
            <w:tcW w:w="2941" w:type="dxa"/>
          </w:tcPr>
          <w:p>
            <w:pPr>
              <w:pStyle w:val="TableAm"/>
              <w:keepNext/>
              <w:rPr>
                <w:sz w:val="20"/>
              </w:rPr>
            </w:pPr>
            <w:r>
              <w:rPr>
                <w:sz w:val="20"/>
              </w:rPr>
              <w:t>r. 9</w:t>
            </w:r>
          </w:p>
        </w:tc>
        <w:tc>
          <w:tcPr>
            <w:tcW w:w="2941" w:type="dxa"/>
          </w:tcPr>
          <w:p>
            <w:pPr>
              <w:pStyle w:val="TableAm"/>
              <w:keepNext/>
              <w:rPr>
                <w:sz w:val="20"/>
              </w:rPr>
            </w:pPr>
            <w:r>
              <w:rPr>
                <w:sz w:val="20"/>
              </w:rPr>
              <w:t>r. 10</w:t>
            </w:r>
          </w:p>
        </w:tc>
      </w:tr>
      <w:tr>
        <w:trPr>
          <w:cantSplit/>
          <w:jc w:val="center"/>
        </w:trPr>
        <w:tc>
          <w:tcPr>
            <w:tcW w:w="2941" w:type="dxa"/>
          </w:tcPr>
          <w:p>
            <w:pPr>
              <w:pStyle w:val="TableAm"/>
              <w:rPr>
                <w:sz w:val="20"/>
              </w:rPr>
            </w:pPr>
            <w:r>
              <w:rPr>
                <w:sz w:val="20"/>
              </w:rPr>
              <w:t>r. 12(1)</w:t>
            </w:r>
          </w:p>
        </w:tc>
        <w:tc>
          <w:tcPr>
            <w:tcW w:w="2941" w:type="dxa"/>
          </w:tcPr>
          <w:p>
            <w:pPr>
              <w:pStyle w:val="TableAm"/>
              <w:rPr>
                <w:sz w:val="20"/>
              </w:rPr>
            </w:pPr>
            <w:r>
              <w:rPr>
                <w:sz w:val="20"/>
              </w:rPr>
              <w:t>r. 14</w:t>
            </w:r>
          </w:p>
        </w:tc>
      </w:tr>
      <w:tr>
        <w:trPr>
          <w:cantSplit/>
          <w:jc w:val="center"/>
        </w:trPr>
        <w:tc>
          <w:tcPr>
            <w:tcW w:w="2941" w:type="dxa"/>
          </w:tcPr>
          <w:p>
            <w:pPr>
              <w:pStyle w:val="TableAm"/>
              <w:rPr>
                <w:sz w:val="20"/>
              </w:rPr>
            </w:pPr>
            <w:r>
              <w:rPr>
                <w:sz w:val="20"/>
              </w:rPr>
              <w:t>r. 16</w:t>
            </w:r>
          </w:p>
        </w:tc>
        <w:tc>
          <w:tcPr>
            <w:tcW w:w="2941" w:type="dxa"/>
          </w:tcPr>
          <w:p>
            <w:pPr>
              <w:pStyle w:val="TableAm"/>
              <w:rPr>
                <w:sz w:val="20"/>
              </w:rPr>
            </w:pPr>
            <w:r>
              <w:rPr>
                <w:sz w:val="20"/>
              </w:rPr>
              <w:t>r. 17</w:t>
            </w:r>
          </w:p>
        </w:tc>
      </w:tr>
      <w:tr>
        <w:trPr>
          <w:cantSplit/>
          <w:jc w:val="center"/>
        </w:trPr>
        <w:tc>
          <w:tcPr>
            <w:tcW w:w="2941" w:type="dxa"/>
          </w:tcPr>
          <w:p>
            <w:pPr>
              <w:pStyle w:val="TableAm"/>
              <w:rPr>
                <w:sz w:val="20"/>
              </w:rPr>
            </w:pPr>
            <w:r>
              <w:rPr>
                <w:sz w:val="20"/>
              </w:rPr>
              <w:t>r. 18</w:t>
            </w:r>
          </w:p>
        </w:tc>
        <w:tc>
          <w:tcPr>
            <w:tcW w:w="2941" w:type="dxa"/>
          </w:tcPr>
          <w:p>
            <w:pPr>
              <w:pStyle w:val="TableAm"/>
              <w:rPr>
                <w:sz w:val="20"/>
              </w:rPr>
            </w:pPr>
            <w:r>
              <w:rPr>
                <w:sz w:val="20"/>
              </w:rPr>
              <w:t>r. 20</w:t>
            </w:r>
          </w:p>
        </w:tc>
      </w:tr>
      <w:tr>
        <w:trPr>
          <w:cantSplit/>
          <w:jc w:val="center"/>
        </w:trPr>
        <w:tc>
          <w:tcPr>
            <w:tcW w:w="2941" w:type="dxa"/>
          </w:tcPr>
          <w:p>
            <w:pPr>
              <w:pStyle w:val="TableAm"/>
              <w:rPr>
                <w:sz w:val="20"/>
              </w:rPr>
            </w:pPr>
            <w:r>
              <w:rPr>
                <w:sz w:val="20"/>
              </w:rPr>
              <w:t>r. 21</w:t>
            </w:r>
          </w:p>
        </w:tc>
        <w:tc>
          <w:tcPr>
            <w:tcW w:w="2941" w:type="dxa"/>
          </w:tcPr>
          <w:p>
            <w:pPr>
              <w:pStyle w:val="TableAm"/>
              <w:rPr>
                <w:sz w:val="20"/>
              </w:rPr>
            </w:pPr>
            <w:r>
              <w:rPr>
                <w:sz w:val="20"/>
              </w:rPr>
              <w:t>r. 22</w:t>
            </w:r>
          </w:p>
        </w:tc>
      </w:tr>
      <w:tr>
        <w:trPr>
          <w:cantSplit/>
          <w:jc w:val="center"/>
        </w:trPr>
        <w:tc>
          <w:tcPr>
            <w:tcW w:w="2941" w:type="dxa"/>
          </w:tcPr>
          <w:p>
            <w:pPr>
              <w:pStyle w:val="TableAm"/>
              <w:rPr>
                <w:sz w:val="20"/>
              </w:rPr>
            </w:pPr>
            <w:r>
              <w:rPr>
                <w:sz w:val="20"/>
              </w:rPr>
              <w:t>r. 23</w:t>
            </w:r>
          </w:p>
        </w:tc>
        <w:tc>
          <w:tcPr>
            <w:tcW w:w="2941" w:type="dxa"/>
          </w:tcPr>
          <w:p>
            <w:pPr>
              <w:pStyle w:val="TableAm"/>
              <w:rPr>
                <w:sz w:val="20"/>
              </w:rPr>
            </w:pPr>
            <w:r>
              <w:rPr>
                <w:sz w:val="20"/>
              </w:rPr>
              <w:t>r. 24</w:t>
            </w:r>
          </w:p>
        </w:tc>
      </w:tr>
      <w:tr>
        <w:trPr>
          <w:cantSplit/>
          <w:jc w:val="center"/>
        </w:trPr>
        <w:tc>
          <w:tcPr>
            <w:tcW w:w="2941" w:type="dxa"/>
          </w:tcPr>
          <w:p>
            <w:pPr>
              <w:pStyle w:val="TableAm"/>
              <w:rPr>
                <w:sz w:val="20"/>
              </w:rPr>
            </w:pPr>
            <w:r>
              <w:rPr>
                <w:sz w:val="20"/>
              </w:rPr>
              <w:t>r. 26</w:t>
            </w:r>
          </w:p>
        </w:tc>
        <w:tc>
          <w:tcPr>
            <w:tcW w:w="2941" w:type="dxa"/>
          </w:tcPr>
          <w:p>
            <w:pPr>
              <w:pStyle w:val="TableAm"/>
              <w:rPr>
                <w:sz w:val="20"/>
              </w:rPr>
            </w:pPr>
            <w:r>
              <w:rPr>
                <w:sz w:val="20"/>
              </w:rPr>
              <w:t>r. 27</w:t>
            </w:r>
          </w:p>
        </w:tc>
      </w:tr>
      <w:tr>
        <w:trPr>
          <w:cantSplit/>
          <w:jc w:val="center"/>
        </w:trPr>
        <w:tc>
          <w:tcPr>
            <w:tcW w:w="2941" w:type="dxa"/>
          </w:tcPr>
          <w:p>
            <w:pPr>
              <w:pStyle w:val="TableAm"/>
              <w:rPr>
                <w:sz w:val="20"/>
              </w:rPr>
            </w:pPr>
            <w:r>
              <w:rPr>
                <w:sz w:val="20"/>
              </w:rPr>
              <w:t>r. 28</w:t>
            </w:r>
          </w:p>
        </w:tc>
        <w:tc>
          <w:tcPr>
            <w:tcW w:w="2941" w:type="dxa"/>
          </w:tcPr>
          <w:p>
            <w:pPr>
              <w:pStyle w:val="TableAm"/>
              <w:rPr>
                <w:sz w:val="20"/>
              </w:rPr>
            </w:pPr>
            <w:r>
              <w:rPr>
                <w:sz w:val="20"/>
              </w:rPr>
              <w:t>r. 29</w:t>
            </w:r>
          </w:p>
        </w:tc>
      </w:tr>
      <w:tr>
        <w:trPr>
          <w:cantSplit/>
          <w:jc w:val="center"/>
        </w:trPr>
        <w:tc>
          <w:tcPr>
            <w:tcW w:w="2941" w:type="dxa"/>
          </w:tcPr>
          <w:p>
            <w:pPr>
              <w:pStyle w:val="TableAm"/>
              <w:rPr>
                <w:sz w:val="20"/>
              </w:rPr>
            </w:pPr>
            <w:r>
              <w:rPr>
                <w:sz w:val="20"/>
              </w:rPr>
              <w:t>r. 32(1), (1a), (2), (3), (4) and (6)</w:t>
            </w:r>
          </w:p>
        </w:tc>
        <w:tc>
          <w:tcPr>
            <w:tcW w:w="2941" w:type="dxa"/>
          </w:tcPr>
          <w:p>
            <w:pPr>
              <w:pStyle w:val="TableAm"/>
              <w:rPr>
                <w:sz w:val="20"/>
              </w:rPr>
            </w:pPr>
            <w:r>
              <w:rPr>
                <w:sz w:val="20"/>
              </w:rPr>
              <w:t>r. 33(2)</w:t>
            </w:r>
          </w:p>
        </w:tc>
      </w:tr>
      <w:tr>
        <w:trPr>
          <w:cantSplit/>
          <w:jc w:val="center"/>
        </w:trPr>
        <w:tc>
          <w:tcPr>
            <w:tcW w:w="2941" w:type="dxa"/>
          </w:tcPr>
          <w:p>
            <w:pPr>
              <w:pStyle w:val="TableAm"/>
              <w:rPr>
                <w:sz w:val="20"/>
              </w:rPr>
            </w:pPr>
            <w:r>
              <w:rPr>
                <w:sz w:val="20"/>
              </w:rPr>
              <w:t>r. 34(3)</w:t>
            </w:r>
          </w:p>
        </w:tc>
        <w:tc>
          <w:tcPr>
            <w:tcW w:w="2941" w:type="dxa"/>
          </w:tcPr>
          <w:p>
            <w:pPr>
              <w:pStyle w:val="TableAm"/>
              <w:rPr>
                <w:sz w:val="20"/>
              </w:rPr>
            </w:pPr>
            <w:r>
              <w:rPr>
                <w:sz w:val="20"/>
              </w:rPr>
              <w:t>r. 36(1), (2), (3) and (4)</w:t>
            </w:r>
          </w:p>
        </w:tc>
      </w:tr>
      <w:tr>
        <w:trPr>
          <w:cantSplit/>
          <w:jc w:val="center"/>
        </w:trPr>
        <w:tc>
          <w:tcPr>
            <w:tcW w:w="2941" w:type="dxa"/>
          </w:tcPr>
          <w:p>
            <w:pPr>
              <w:pStyle w:val="TableAm"/>
              <w:rPr>
                <w:sz w:val="20"/>
              </w:rPr>
            </w:pPr>
            <w:r>
              <w:rPr>
                <w:sz w:val="20"/>
              </w:rPr>
              <w:t>r. 38</w:t>
            </w:r>
          </w:p>
        </w:tc>
        <w:tc>
          <w:tcPr>
            <w:tcW w:w="2941" w:type="dxa"/>
          </w:tcPr>
          <w:p>
            <w:pPr>
              <w:pStyle w:val="TableAm"/>
              <w:rPr>
                <w:sz w:val="20"/>
              </w:rPr>
            </w:pPr>
            <w:r>
              <w:rPr>
                <w:sz w:val="20"/>
              </w:rPr>
              <w:t>r. 39(2)</w:t>
            </w:r>
          </w:p>
        </w:tc>
      </w:tr>
      <w:tr>
        <w:trPr>
          <w:cantSplit/>
          <w:jc w:val="center"/>
        </w:trPr>
        <w:tc>
          <w:tcPr>
            <w:tcW w:w="2941" w:type="dxa"/>
          </w:tcPr>
          <w:p>
            <w:pPr>
              <w:pStyle w:val="TableAm"/>
              <w:rPr>
                <w:sz w:val="20"/>
              </w:rPr>
            </w:pPr>
            <w:r>
              <w:rPr>
                <w:sz w:val="20"/>
              </w:rPr>
              <w:t>r. 40(2)</w:t>
            </w:r>
          </w:p>
        </w:tc>
        <w:tc>
          <w:tcPr>
            <w:tcW w:w="2941" w:type="dxa"/>
          </w:tcPr>
          <w:p>
            <w:pPr>
              <w:pStyle w:val="TableAm"/>
              <w:rPr>
                <w:sz w:val="20"/>
              </w:rPr>
            </w:pPr>
            <w:r>
              <w:rPr>
                <w:sz w:val="20"/>
              </w:rPr>
              <w:t>r. 44(1)</w:t>
            </w:r>
          </w:p>
        </w:tc>
      </w:tr>
      <w:tr>
        <w:trPr>
          <w:cantSplit/>
          <w:jc w:val="center"/>
        </w:trPr>
        <w:tc>
          <w:tcPr>
            <w:tcW w:w="2941" w:type="dxa"/>
          </w:tcPr>
          <w:p>
            <w:pPr>
              <w:pStyle w:val="TableAm"/>
              <w:rPr>
                <w:sz w:val="20"/>
              </w:rPr>
            </w:pPr>
            <w:r>
              <w:rPr>
                <w:sz w:val="20"/>
              </w:rPr>
              <w:t>r. 60</w:t>
            </w:r>
          </w:p>
        </w:tc>
        <w:tc>
          <w:tcPr>
            <w:tcW w:w="2941" w:type="dxa"/>
          </w:tcPr>
          <w:p>
            <w:pPr>
              <w:pStyle w:val="TableAm"/>
              <w:rPr>
                <w:sz w:val="20"/>
              </w:rPr>
            </w:pPr>
          </w:p>
        </w:tc>
      </w:tr>
    </w:tbl>
    <w:p>
      <w:pPr>
        <w:pStyle w:val="BlankOpen"/>
      </w:pPr>
    </w:p>
    <w:p>
      <w:pPr>
        <w:pStyle w:val="BlankOpen"/>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pStyle w:val="nHeading2"/>
        <w:rPr>
          <w:sz w:val="28"/>
        </w:rPr>
      </w:pPr>
      <w:bookmarkStart w:id="217" w:name="_Toc406079418"/>
      <w:r>
        <w:rPr>
          <w:sz w:val="28"/>
        </w:rPr>
        <w:t>Defined terms</w:t>
      </w:r>
      <w:bookmarkEnd w:id="2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8" w:name="DefinedTerms"/>
      <w:bookmarkEnd w:id="218"/>
      <w:r>
        <w:t>ablution block</w:t>
      </w:r>
      <w:r>
        <w:tab/>
        <w:t>Sch. 8</w:t>
      </w:r>
    </w:p>
    <w:p>
      <w:pPr>
        <w:pStyle w:val="DefinedTerms"/>
      </w:pPr>
      <w:r>
        <w:t>approved</w:t>
      </w:r>
      <w:r>
        <w:tab/>
        <w:t>Sch. 8</w:t>
      </w:r>
    </w:p>
    <w:p>
      <w:pPr>
        <w:pStyle w:val="DefinedTerms"/>
      </w:pPr>
      <w:r>
        <w:t>AS</w:t>
      </w:r>
      <w:r>
        <w:tab/>
        <w:t>Sch. 8</w:t>
      </w:r>
    </w:p>
    <w:p>
      <w:pPr>
        <w:pStyle w:val="DefinedTerms"/>
      </w:pPr>
      <w:r>
        <w:t>AS/NZS</w:t>
      </w:r>
      <w:r>
        <w:tab/>
        <w:t>Sch. 8</w:t>
      </w:r>
    </w:p>
    <w:p>
      <w:pPr>
        <w:pStyle w:val="DefinedTerms"/>
      </w:pPr>
      <w:r>
        <w:t>AS/NZS 3500.2.2</w:t>
      </w:r>
      <w:r>
        <w:tab/>
        <w:t>Sch. 7 cl. 45</w:t>
      </w:r>
    </w:p>
    <w:p>
      <w:pPr>
        <w:pStyle w:val="DefinedTerms"/>
      </w:pPr>
      <w:r>
        <w:t>assemble</w:t>
      </w:r>
      <w:r>
        <w:tab/>
        <w:t>Sch. 8</w:t>
      </w:r>
    </w:p>
    <w:p>
      <w:pPr>
        <w:pStyle w:val="DefinedTerms"/>
      </w:pPr>
      <w:r>
        <w:t>Building Code</w:t>
      </w:r>
      <w:r>
        <w:tab/>
        <w:t>Sch. 8</w:t>
      </w:r>
    </w:p>
    <w:p>
      <w:pPr>
        <w:pStyle w:val="DefinedTerms"/>
      </w:pPr>
      <w:r>
        <w:t>camp</w:t>
      </w:r>
      <w:r>
        <w:tab/>
        <w:t>8A</w:t>
      </w:r>
    </w:p>
    <w:p>
      <w:pPr>
        <w:pStyle w:val="DefinedTerms"/>
      </w:pPr>
      <w:r>
        <w:t>caravan site</w:t>
      </w:r>
      <w:r>
        <w:tab/>
        <w:t>Sch. 8</w:t>
      </w:r>
    </w:p>
    <w:p>
      <w:pPr>
        <w:pStyle w:val="DefinedTerms"/>
      </w:pPr>
      <w:r>
        <w:t>commencement</w:t>
      </w:r>
      <w:r>
        <w:tab/>
        <w:t>Sch. 9 cl. 1</w:t>
      </w:r>
    </w:p>
    <w:p>
      <w:pPr>
        <w:pStyle w:val="DefinedTerms"/>
      </w:pPr>
      <w:r>
        <w:t>components</w:t>
      </w:r>
      <w:r>
        <w:tab/>
        <w:t>Sch. 8</w:t>
      </w:r>
    </w:p>
    <w:p>
      <w:pPr>
        <w:pStyle w:val="DefinedTerms"/>
      </w:pPr>
      <w:r>
        <w:t>construct</w:t>
      </w:r>
      <w:r>
        <w:tab/>
        <w:t>Sch. 8</w:t>
      </w:r>
    </w:p>
    <w:p>
      <w:pPr>
        <w:pStyle w:val="DefinedTerms"/>
      </w:pPr>
      <w:r>
        <w:t>cyclonic region</w:t>
      </w:r>
      <w:r>
        <w:tab/>
        <w:t>Sch. 8</w:t>
      </w:r>
    </w:p>
    <w:p>
      <w:pPr>
        <w:pStyle w:val="DefinedTerms"/>
      </w:pPr>
      <w:r>
        <w:t>design wind speed</w:t>
      </w:r>
      <w:r>
        <w:tab/>
        <w:t>Sch. 8</w:t>
      </w:r>
    </w:p>
    <w:p>
      <w:pPr>
        <w:pStyle w:val="DefinedTerms"/>
      </w:pPr>
      <w:r>
        <w:t>emergency</w:t>
      </w:r>
      <w:r>
        <w:tab/>
        <w:t>11(3)</w:t>
      </w:r>
    </w:p>
    <w:p>
      <w:pPr>
        <w:pStyle w:val="DefinedTerms"/>
      </w:pPr>
      <w:r>
        <w:t>en suite</w:t>
      </w:r>
      <w:r>
        <w:tab/>
        <w:t>Sch. 8</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facility road</w:t>
      </w:r>
      <w:r>
        <w:tab/>
        <w:t>Sch. 8</w:t>
      </w:r>
    </w:p>
    <w:p>
      <w:pPr>
        <w:pStyle w:val="DefinedTerms"/>
      </w:pPr>
      <w:r>
        <w:t>flexible annexe</w:t>
      </w:r>
      <w:r>
        <w:tab/>
        <w:t>Sch. 8</w:t>
      </w:r>
    </w:p>
    <w:p>
      <w:pPr>
        <w:pStyle w:val="DefinedTerms"/>
      </w:pPr>
      <w:r>
        <w:t>form</w:t>
      </w:r>
      <w:r>
        <w:tab/>
        <w:t>Sch. 8</w:t>
      </w:r>
    </w:p>
    <w:p>
      <w:pPr>
        <w:pStyle w:val="DefinedTerms"/>
      </w:pPr>
      <w:r>
        <w:t>former legislation</w:t>
      </w:r>
      <w:r>
        <w:tab/>
        <w:t>Sch. 9 cl. 1</w:t>
      </w:r>
    </w:p>
    <w:p>
      <w:pPr>
        <w:pStyle w:val="DefinedTerms"/>
      </w:pPr>
      <w:r>
        <w:t>laundry facility</w:t>
      </w:r>
      <w:r>
        <w:tab/>
        <w:t>Sch. 8</w:t>
      </w:r>
    </w:p>
    <w:p>
      <w:pPr>
        <w:pStyle w:val="DefinedTerms"/>
      </w:pPr>
      <w:r>
        <w:t>long stay site</w:t>
      </w:r>
      <w:r>
        <w:tab/>
        <w:t>Sch. 8</w:t>
      </w:r>
    </w:p>
    <w:p>
      <w:pPr>
        <w:pStyle w:val="DefinedTerms"/>
      </w:pPr>
      <w:r>
        <w:t>lot</w:t>
      </w:r>
      <w:r>
        <w:tab/>
        <w:t>12(3)</w:t>
      </w:r>
    </w:p>
    <w:p>
      <w:pPr>
        <w:pStyle w:val="DefinedTerms"/>
      </w:pPr>
      <w:r>
        <w:t>nature based park</w:t>
      </w:r>
      <w:r>
        <w:tab/>
        <w:t>Sch. 8</w:t>
      </w:r>
    </w:p>
    <w:p>
      <w:pPr>
        <w:pStyle w:val="DefinedTerms"/>
      </w:pPr>
      <w:r>
        <w:t>number plate</w:t>
      </w:r>
      <w:r>
        <w:tab/>
        <w:t>Sch. 8</w:t>
      </w:r>
    </w:p>
    <w:p>
      <w:pPr>
        <w:pStyle w:val="DefinedTerms"/>
      </w:pPr>
      <w:r>
        <w:t>on</w:t>
      </w:r>
      <w:r>
        <w:noBreakHyphen/>
        <w:t>site caravan</w:t>
      </w:r>
      <w:r>
        <w:tab/>
        <w:t>Sch. 8</w:t>
      </w:r>
    </w:p>
    <w:p>
      <w:pPr>
        <w:pStyle w:val="DefinedTerms"/>
      </w:pPr>
      <w:r>
        <w:t>open sided building</w:t>
      </w:r>
      <w:r>
        <w:tab/>
        <w:t>Sch. 8</w:t>
      </w:r>
    </w:p>
    <w:p>
      <w:pPr>
        <w:pStyle w:val="DefinedTerms"/>
      </w:pPr>
      <w:r>
        <w:t>open sided double carport</w:t>
      </w:r>
      <w:r>
        <w:tab/>
        <w:t>Sch. 7 cl. 9(7)</w:t>
      </w:r>
    </w:p>
    <w:p>
      <w:pPr>
        <w:pStyle w:val="DefinedTerms"/>
      </w:pPr>
      <w:r>
        <w:t>overflow area</w:t>
      </w:r>
      <w:r>
        <w:tab/>
        <w:t>Sch. 8</w:t>
      </w:r>
    </w:p>
    <w:p>
      <w:pPr>
        <w:pStyle w:val="DefinedTerms"/>
      </w:pPr>
      <w:r>
        <w:t>park home park</w:t>
      </w:r>
      <w:r>
        <w:tab/>
        <w:t>Sch. 8</w:t>
      </w:r>
    </w:p>
    <w:p>
      <w:pPr>
        <w:pStyle w:val="DefinedTerms"/>
      </w:pPr>
      <w:r>
        <w:t>permit</w:t>
      </w:r>
      <w:r>
        <w:tab/>
        <w:t>11(3)</w:t>
      </w:r>
    </w:p>
    <w:p>
      <w:pPr>
        <w:pStyle w:val="DefinedTerms"/>
      </w:pPr>
      <w:r>
        <w:t>person who constructs a park home</w:t>
      </w:r>
      <w:r>
        <w:tab/>
        <w:t>32(5)</w:t>
      </w:r>
    </w:p>
    <w:p>
      <w:pPr>
        <w:pStyle w:val="DefinedTerms"/>
      </w:pPr>
      <w:r>
        <w:t>person who constructs an annexe</w:t>
      </w:r>
      <w:r>
        <w:tab/>
        <w:t>36(6)</w:t>
      </w:r>
    </w:p>
    <w:p>
      <w:pPr>
        <w:pStyle w:val="DefinedTerms"/>
      </w:pPr>
      <w:r>
        <w:t>potable water</w:t>
      </w:r>
      <w:r>
        <w:tab/>
        <w:t>Sch. 7 cl. 38</w:t>
      </w:r>
    </w:p>
    <w:p>
      <w:pPr>
        <w:pStyle w:val="DefinedTerms"/>
      </w:pPr>
      <w:r>
        <w:t>professional engineer</w:t>
      </w:r>
      <w:r>
        <w:tab/>
        <w:t>Sch. 8</w:t>
      </w:r>
    </w:p>
    <w:p>
      <w:pPr>
        <w:pStyle w:val="DefinedTerms"/>
      </w:pPr>
      <w:r>
        <w:t>rigid annexe</w:t>
      </w:r>
      <w:r>
        <w:tab/>
        <w:t>Sch. 8</w:t>
      </w:r>
    </w:p>
    <w:p>
      <w:pPr>
        <w:pStyle w:val="DefinedTerms"/>
      </w:pPr>
      <w:r>
        <w:t>road</w:t>
      </w:r>
      <w:r>
        <w:tab/>
        <w:t>4(2)</w:t>
      </w:r>
    </w:p>
    <w:p>
      <w:pPr>
        <w:pStyle w:val="DefinedTerms"/>
      </w:pPr>
      <w:r>
        <w:t>road side rest area</w:t>
      </w:r>
      <w:r>
        <w:tab/>
        <w:t>11(3)</w:t>
      </w:r>
    </w:p>
    <w:p>
      <w:pPr>
        <w:pStyle w:val="DefinedTerms"/>
      </w:pPr>
      <w:r>
        <w:t>service</w:t>
      </w:r>
      <w:r>
        <w:tab/>
        <w:t>Sch. 8</w:t>
      </w:r>
    </w:p>
    <w:p>
      <w:pPr>
        <w:pStyle w:val="DefinedTerms"/>
      </w:pPr>
      <w:r>
        <w:t>short stay site</w:t>
      </w:r>
      <w:r>
        <w:tab/>
        <w:t>Sch. 8</w:t>
      </w:r>
    </w:p>
    <w:p>
      <w:pPr>
        <w:pStyle w:val="DefinedTerms"/>
      </w:pPr>
      <w:r>
        <w:t>shower</w:t>
      </w:r>
      <w:r>
        <w:tab/>
        <w:t>Sch. 8</w:t>
      </w:r>
    </w:p>
    <w:p>
      <w:pPr>
        <w:pStyle w:val="DefinedTerms"/>
      </w:pPr>
      <w:r>
        <w:t>State instrumentality</w:t>
      </w:r>
      <w:r>
        <w:tab/>
        <w:t>11(3)</w:t>
      </w:r>
    </w:p>
    <w:p>
      <w:pPr>
        <w:pStyle w:val="DefinedTerms"/>
      </w:pPr>
      <w:r>
        <w:t>tap</w:t>
      </w:r>
      <w:r>
        <w:tab/>
        <w:t>Sch. 7 cl. 38</w:t>
      </w:r>
    </w:p>
    <w:p>
      <w:pPr>
        <w:pStyle w:val="DefinedTerms"/>
      </w:pPr>
      <w:r>
        <w:t>temporary licence</w:t>
      </w:r>
      <w:r>
        <w:tab/>
        <w:t>Sch. 8</w:t>
      </w:r>
    </w:p>
    <w:p>
      <w:pPr>
        <w:pStyle w:val="DefinedTerms"/>
      </w:pPr>
      <w:r>
        <w:t>transit park</w:t>
      </w:r>
      <w:r>
        <w:tab/>
        <w:t>Sch. 8</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81" w:right="2409" w:bottom="3543" w:left="2409" w:header="720" w:footer="3380" w:gutter="0"/>
          <w:cols w:space="720"/>
          <w:noEndnote/>
          <w:docGrid w:linePitch="326"/>
        </w:sectPr>
      </w:pPr>
    </w:p>
    <w:p/>
    <w:sectPr>
      <w:headerReference w:type="even" r:id="rId44"/>
      <w:headerReference w:type="default" r:id="rId4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Caravan Parks and Camping Grounds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Caravan Parks and Camping Grounds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Standards applying to all caravans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Regulations 1997</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Standards applying to all caravans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Caravan Parks and Camping Grounds Regulations 1997</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Caravan parks and camping grounds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52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Regulations 1997</w:t>
            </w:r>
          </w:fldSimple>
        </w:p>
      </w:tc>
    </w:tr>
    <w:tr>
      <w:tc>
        <w:tcPr>
          <w:tcW w:w="5715" w:type="dxa"/>
          <w:vAlign w:val="bottom"/>
        </w:tcPr>
        <w:p>
          <w:pPr>
            <w:pStyle w:val="HeaderTextRight"/>
          </w:pPr>
          <w:fldSimple w:instr=" styleref CharSchText ">
            <w:r>
              <w:rPr>
                <w:noProof/>
              </w:rPr>
              <w:t>Caravan parks and camping grounds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52</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21425"/>
    <w:docVar w:name="WAFER_20131217121425" w:val="RemoveTocBookmarks,RemoveUnusedBookmarks,RemoveLanguageTags,UsedStyles,ResetPageSize,UpdateArrangement"/>
    <w:docVar w:name="WAFER_20131217121425_GUID" w:val="534a0d56-ff51-4a0b-8958-548142deb6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uiPriority w:val="39"/>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uiPriority w:val="39"/>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0.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12.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5.xml"/><Relationship Id="rId43"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F9E73-1AA2-413D-809F-322E73E7A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22910</Words>
  <Characters>106078</Characters>
  <Application>Microsoft Office Word</Application>
  <DocSecurity>0</DocSecurity>
  <Lines>3657</Lines>
  <Paragraphs>2529</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126459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1997 - 01-e0-00</dc:title>
  <dc:subject/>
  <dc:creator/>
  <cp:keywords/>
  <dc:description/>
  <cp:lastModifiedBy>svcMRProcess</cp:lastModifiedBy>
  <cp:revision>4</cp:revision>
  <cp:lastPrinted>2003-11-20T00:24:00Z</cp:lastPrinted>
  <dcterms:created xsi:type="dcterms:W3CDTF">2018-09-10T04:58:00Z</dcterms:created>
  <dcterms:modified xsi:type="dcterms:W3CDTF">2018-09-10T04:58:00Z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CommencementDate">
    <vt:lpwstr>20141212</vt:lpwstr>
  </property>
  <property fmtid="{D5CDD505-2E9C-101B-9397-08002B2CF9AE}" pid="4" name="DocumentType">
    <vt:lpwstr>Reg</vt:lpwstr>
  </property>
  <property fmtid="{D5CDD505-2E9C-101B-9397-08002B2CF9AE}" pid="5" name="OwlsUID">
    <vt:i4>4339</vt:i4>
  </property>
  <property fmtid="{D5CDD505-2E9C-101B-9397-08002B2CF9AE}" pid="6" name="AsAtDate">
    <vt:lpwstr>12 Dec 2014</vt:lpwstr>
  </property>
  <property fmtid="{D5CDD505-2E9C-101B-9397-08002B2CF9AE}" pid="7" name="Suffix">
    <vt:lpwstr>01-e0-00</vt:lpwstr>
  </property>
</Properties>
</file>