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Commissions Act 1968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Commissions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_Toc423090618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_Toc423090619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_Toc423090620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_Toc423090621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appoint Commission</w:t>
      </w:r>
      <w:r>
        <w:tab/>
      </w:r>
      <w:r>
        <w:fldChar w:fldCharType="begin"/>
      </w:r>
      <w:r>
        <w:instrText xml:space="preserve"> PAGEREF _Toc423090622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_Toc423090623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Commission</w:t>
      </w:r>
      <w:r>
        <w:tab/>
      </w:r>
      <w:r>
        <w:fldChar w:fldCharType="begin"/>
      </w:r>
      <w:r>
        <w:instrText xml:space="preserve"> PAGEREF _Toc423090624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Select Committee appointed as a Royal Commission</w:t>
      </w:r>
      <w:r>
        <w:tab/>
      </w:r>
      <w:r>
        <w:fldChar w:fldCharType="begin"/>
      </w:r>
      <w:r>
        <w:instrText xml:space="preserve"> PAGEREF _Toc423090625 \h </w:instrText>
      </w:r>
      <w:r>
        <w:fldChar w:fldCharType="separate"/>
      </w:r>
      <w:r>
        <w:t>2</w:t>
      </w:r>
      <w:r>
        <w:fldChar w:fldCharType="end"/>
      </w:r>
    </w:p>
    <w:p>
      <w:pPr>
        <w:pStyle w:val="TOC8"/>
        <w:rPr>
          <w:rFonts w:asciiTheme="minorHAnsi" w:eastAsiaTheme="minorEastAsia" w:hAnsiTheme="minorHAnsi" w:cstheme="minorBidi"/>
          <w:szCs w:val="22"/>
        </w:rPr>
      </w:pPr>
      <w:r>
        <w:t>8A.</w:t>
      </w:r>
      <w:r>
        <w:tab/>
        <w:t>Power to obtain information from public authority or officer</w:t>
      </w:r>
      <w:r>
        <w:tab/>
      </w:r>
      <w:r>
        <w:fldChar w:fldCharType="begin"/>
      </w:r>
      <w:r>
        <w:instrText xml:space="preserve"> PAGEREF _Toc423090626 \h </w:instrText>
      </w:r>
      <w:r>
        <w:fldChar w:fldCharType="separate"/>
      </w:r>
      <w:r>
        <w:t>2</w:t>
      </w:r>
      <w:r>
        <w:fldChar w:fldCharType="end"/>
      </w:r>
    </w:p>
    <w:p>
      <w:pPr>
        <w:pStyle w:val="TOC8"/>
        <w:rPr>
          <w:rFonts w:asciiTheme="minorHAnsi" w:eastAsiaTheme="minorEastAsia" w:hAnsiTheme="minorHAnsi" w:cstheme="minorBidi"/>
          <w:szCs w:val="22"/>
        </w:rPr>
      </w:pPr>
      <w:r>
        <w:t>8B.</w:t>
      </w:r>
      <w:r>
        <w:tab/>
        <w:t>Power to obtain documents and other things</w:t>
      </w:r>
      <w:r>
        <w:tab/>
      </w:r>
      <w:r>
        <w:fldChar w:fldCharType="begin"/>
      </w:r>
      <w:r>
        <w:instrText xml:space="preserve"> PAGEREF _Toc423090627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summon witnesses and documents</w:t>
      </w:r>
      <w:r>
        <w:tab/>
      </w:r>
      <w:r>
        <w:fldChar w:fldCharType="begin"/>
      </w:r>
      <w:r>
        <w:instrText xml:space="preserve"> PAGEREF _Toc423090628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witness to continue in attendance</w:t>
      </w:r>
      <w:r>
        <w:tab/>
      </w:r>
      <w:r>
        <w:fldChar w:fldCharType="begin"/>
      </w:r>
      <w:r>
        <w:instrText xml:space="preserve"> PAGEREF _Toc423090629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examine on oath</w:t>
      </w:r>
      <w:r>
        <w:tab/>
      </w:r>
      <w:r>
        <w:fldChar w:fldCharType="begin"/>
      </w:r>
      <w:r>
        <w:instrText xml:space="preserve"> PAGEREF _Toc423090630 \h </w:instrText>
      </w:r>
      <w:r>
        <w:fldChar w:fldCharType="separate"/>
      </w:r>
      <w:r>
        <w:t>2</w:t>
      </w:r>
      <w:r>
        <w:fldChar w:fldCharType="end"/>
      </w:r>
    </w:p>
    <w:p>
      <w:pPr>
        <w:pStyle w:val="TOC8"/>
        <w:rPr>
          <w:rFonts w:asciiTheme="minorHAnsi" w:eastAsiaTheme="minorEastAsia" w:hAnsiTheme="minorHAnsi" w:cstheme="minorBidi"/>
          <w:szCs w:val="22"/>
        </w:rPr>
      </w:pPr>
      <w:r>
        <w:t>12A.</w:t>
      </w:r>
      <w:r>
        <w:tab/>
        <w:t>Contempt: failing to produce statement of information</w:t>
      </w:r>
      <w:r>
        <w:tab/>
      </w:r>
      <w:r>
        <w:fldChar w:fldCharType="begin"/>
      </w:r>
      <w:r>
        <w:instrText xml:space="preserve"> PAGEREF _Toc423090631 \h </w:instrText>
      </w:r>
      <w:r>
        <w:fldChar w:fldCharType="separate"/>
      </w:r>
      <w:r>
        <w:t>2</w:t>
      </w:r>
      <w:r>
        <w:fldChar w:fldCharType="end"/>
      </w:r>
    </w:p>
    <w:p>
      <w:pPr>
        <w:pStyle w:val="TOC8"/>
        <w:rPr>
          <w:rFonts w:asciiTheme="minorHAnsi" w:eastAsiaTheme="minorEastAsia" w:hAnsiTheme="minorHAnsi" w:cstheme="minorBidi"/>
          <w:szCs w:val="22"/>
        </w:rPr>
      </w:pPr>
      <w:r>
        <w:t>13.</w:t>
      </w:r>
      <w:r>
        <w:tab/>
        <w:t>Contempt: failing to attend or produce documents</w:t>
      </w:r>
      <w:r>
        <w:tab/>
      </w:r>
      <w:r>
        <w:fldChar w:fldCharType="begin"/>
      </w:r>
      <w:r>
        <w:instrText xml:space="preserve"> PAGEREF _Toc423090632 \h </w:instrText>
      </w:r>
      <w:r>
        <w:fldChar w:fldCharType="separate"/>
      </w:r>
      <w:r>
        <w:t>2</w:t>
      </w:r>
      <w:r>
        <w:fldChar w:fldCharType="end"/>
      </w:r>
    </w:p>
    <w:p>
      <w:pPr>
        <w:pStyle w:val="TOC8"/>
        <w:rPr>
          <w:rFonts w:asciiTheme="minorHAnsi" w:eastAsiaTheme="minorEastAsia" w:hAnsiTheme="minorHAnsi" w:cstheme="minorBidi"/>
          <w:szCs w:val="22"/>
        </w:rPr>
      </w:pPr>
      <w:r>
        <w:t>14.</w:t>
      </w:r>
      <w:r>
        <w:tab/>
        <w:t>Contempt: failing to be sworn or to give evidence when summoned</w:t>
      </w:r>
      <w:r>
        <w:tab/>
      </w:r>
      <w:r>
        <w:fldChar w:fldCharType="begin"/>
      </w:r>
      <w:r>
        <w:instrText xml:space="preserve"> PAGEREF _Toc423090633 \h </w:instrText>
      </w:r>
      <w:r>
        <w:fldChar w:fldCharType="separate"/>
      </w:r>
      <w:r>
        <w:t>2</w:t>
      </w:r>
      <w:r>
        <w:fldChar w:fldCharType="end"/>
      </w:r>
    </w:p>
    <w:p>
      <w:pPr>
        <w:pStyle w:val="TOC8"/>
        <w:rPr>
          <w:rFonts w:asciiTheme="minorHAnsi" w:eastAsiaTheme="minorEastAsia" w:hAnsiTheme="minorHAnsi" w:cstheme="minorBidi"/>
          <w:szCs w:val="22"/>
        </w:rPr>
      </w:pPr>
      <w:r>
        <w:t>15.</w:t>
      </w:r>
      <w:r>
        <w:tab/>
        <w:t>Contempt: hindering execution of search warrants</w:t>
      </w:r>
      <w:r>
        <w:tab/>
      </w:r>
      <w:r>
        <w:fldChar w:fldCharType="begin"/>
      </w:r>
      <w:r>
        <w:instrText xml:space="preserve"> PAGEREF _Toc423090634 \h </w:instrText>
      </w:r>
      <w:r>
        <w:fldChar w:fldCharType="separate"/>
      </w:r>
      <w:r>
        <w:t>2</w:t>
      </w:r>
      <w:r>
        <w:fldChar w:fldCharType="end"/>
      </w:r>
    </w:p>
    <w:p>
      <w:pPr>
        <w:pStyle w:val="TOC8"/>
        <w:rPr>
          <w:rFonts w:asciiTheme="minorHAnsi" w:eastAsiaTheme="minorEastAsia" w:hAnsiTheme="minorHAnsi" w:cstheme="minorBidi"/>
          <w:szCs w:val="22"/>
        </w:rPr>
      </w:pPr>
      <w:r>
        <w:t>15A.</w:t>
      </w:r>
      <w:r>
        <w:tab/>
        <w:t>Other contempts</w:t>
      </w:r>
      <w:r>
        <w:tab/>
      </w:r>
      <w:r>
        <w:fldChar w:fldCharType="begin"/>
      </w:r>
      <w:r>
        <w:instrText xml:space="preserve"> PAGEREF _Toc423090635 \h </w:instrText>
      </w:r>
      <w:r>
        <w:fldChar w:fldCharType="separate"/>
      </w:r>
      <w:r>
        <w:t>2</w:t>
      </w:r>
      <w:r>
        <w:fldChar w:fldCharType="end"/>
      </w:r>
    </w:p>
    <w:p>
      <w:pPr>
        <w:pStyle w:val="TOC8"/>
        <w:rPr>
          <w:rFonts w:asciiTheme="minorHAnsi" w:eastAsiaTheme="minorEastAsia" w:hAnsiTheme="minorHAnsi" w:cstheme="minorBidi"/>
          <w:szCs w:val="22"/>
        </w:rPr>
      </w:pPr>
      <w:r>
        <w:t>15B.</w:t>
      </w:r>
      <w:r>
        <w:tab/>
        <w:t>Punishment of contempt of Commission</w:t>
      </w:r>
      <w:r>
        <w:tab/>
      </w:r>
      <w:r>
        <w:fldChar w:fldCharType="begin"/>
      </w:r>
      <w:r>
        <w:instrText xml:space="preserve"> PAGEREF _Toc423090636 \h </w:instrText>
      </w:r>
      <w:r>
        <w:fldChar w:fldCharType="separate"/>
      </w:r>
      <w:r>
        <w:t>2</w:t>
      </w:r>
      <w:r>
        <w:fldChar w:fldCharType="end"/>
      </w:r>
    </w:p>
    <w:p>
      <w:pPr>
        <w:pStyle w:val="TOC8"/>
        <w:rPr>
          <w:rFonts w:asciiTheme="minorHAnsi" w:eastAsiaTheme="minorEastAsia" w:hAnsiTheme="minorHAnsi" w:cstheme="minorBidi"/>
          <w:szCs w:val="22"/>
        </w:rPr>
      </w:pPr>
      <w:r>
        <w:t>15C.</w:t>
      </w:r>
      <w:r>
        <w:tab/>
        <w:t>General provisions regarding contempt</w:t>
      </w:r>
      <w:r>
        <w:tab/>
      </w:r>
      <w:r>
        <w:fldChar w:fldCharType="begin"/>
      </w:r>
      <w:r>
        <w:instrText xml:space="preserve"> PAGEREF _Toc423090637 \h </w:instrText>
      </w:r>
      <w:r>
        <w:fldChar w:fldCharType="separate"/>
      </w:r>
      <w:r>
        <w:t>2</w:t>
      </w:r>
      <w:r>
        <w:fldChar w:fldCharType="end"/>
      </w:r>
    </w:p>
    <w:p>
      <w:pPr>
        <w:pStyle w:val="TOC8"/>
        <w:rPr>
          <w:rFonts w:asciiTheme="minorHAnsi" w:eastAsiaTheme="minorEastAsia" w:hAnsiTheme="minorHAnsi" w:cstheme="minorBidi"/>
          <w:szCs w:val="22"/>
        </w:rPr>
      </w:pPr>
      <w:r>
        <w:t>15D.</w:t>
      </w:r>
      <w:r>
        <w:tab/>
        <w:t>Conditional release of defendant</w:t>
      </w:r>
      <w:r>
        <w:tab/>
      </w:r>
      <w:r>
        <w:fldChar w:fldCharType="begin"/>
      </w:r>
      <w:r>
        <w:instrText xml:space="preserve"> PAGEREF _Toc423090638 \h </w:instrText>
      </w:r>
      <w:r>
        <w:fldChar w:fldCharType="separate"/>
      </w:r>
      <w:r>
        <w:t>2</w:t>
      </w:r>
      <w:r>
        <w:fldChar w:fldCharType="end"/>
      </w:r>
    </w:p>
    <w:p>
      <w:pPr>
        <w:pStyle w:val="TOC8"/>
        <w:rPr>
          <w:rFonts w:asciiTheme="minorHAnsi" w:eastAsiaTheme="minorEastAsia" w:hAnsiTheme="minorHAnsi" w:cstheme="minorBidi"/>
          <w:szCs w:val="22"/>
        </w:rPr>
      </w:pPr>
      <w:r>
        <w:t>15E.</w:t>
      </w:r>
      <w:r>
        <w:tab/>
        <w:t>Conduct that is both a contempt and an offence</w:t>
      </w:r>
      <w:r>
        <w:tab/>
      </w:r>
      <w:r>
        <w:fldChar w:fldCharType="begin"/>
      </w:r>
      <w:r>
        <w:instrText xml:space="preserve"> PAGEREF _Toc423090639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Arrest of witness failing to appear</w:t>
      </w:r>
      <w:r>
        <w:tab/>
      </w:r>
      <w:r>
        <w:fldChar w:fldCharType="begin"/>
      </w:r>
      <w:r>
        <w:instrText xml:space="preserve"> PAGEREF _Toc423090640 \h </w:instrText>
      </w:r>
      <w:r>
        <w:fldChar w:fldCharType="separate"/>
      </w:r>
      <w:r>
        <w:t>2</w:t>
      </w:r>
      <w:r>
        <w:fldChar w:fldCharType="end"/>
      </w:r>
    </w:p>
    <w:p>
      <w:pPr>
        <w:pStyle w:val="TOC8"/>
        <w:rPr>
          <w:rFonts w:asciiTheme="minorHAnsi" w:eastAsiaTheme="minorEastAsia" w:hAnsiTheme="minorHAnsi" w:cstheme="minorBidi"/>
          <w:szCs w:val="22"/>
        </w:rPr>
      </w:pPr>
      <w:r>
        <w:t>16A.</w:t>
      </w:r>
      <w:r>
        <w:tab/>
        <w:t>Conditional release of a witness</w:t>
      </w:r>
      <w:r>
        <w:tab/>
      </w:r>
      <w:r>
        <w:fldChar w:fldCharType="begin"/>
      </w:r>
      <w:r>
        <w:instrText xml:space="preserve"> PAGEREF _Toc423090641 \h </w:instrText>
      </w:r>
      <w:r>
        <w:fldChar w:fldCharType="separate"/>
      </w:r>
      <w:r>
        <w:t>2</w:t>
      </w:r>
      <w:r>
        <w:fldChar w:fldCharType="end"/>
      </w:r>
    </w:p>
    <w:p>
      <w:pPr>
        <w:pStyle w:val="TOC8"/>
        <w:rPr>
          <w:rFonts w:asciiTheme="minorHAnsi" w:eastAsiaTheme="minorEastAsia" w:hAnsiTheme="minorHAnsi" w:cstheme="minorBidi"/>
          <w:szCs w:val="22"/>
        </w:rPr>
      </w:pPr>
      <w:r>
        <w:lastRenderedPageBreak/>
        <w:t>17.</w:t>
      </w:r>
      <w:r>
        <w:tab/>
        <w:t>Review by Supreme Court</w:t>
      </w:r>
      <w:r>
        <w:tab/>
      </w:r>
      <w:r>
        <w:fldChar w:fldCharType="begin"/>
      </w:r>
      <w:r>
        <w:instrText xml:space="preserve"> PAGEREF _Toc423090642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Search warrants</w:t>
      </w:r>
      <w:r>
        <w:tab/>
      </w:r>
      <w:r>
        <w:fldChar w:fldCharType="begin"/>
      </w:r>
      <w:r>
        <w:instrText xml:space="preserve"> PAGEREF _Toc423090643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Nondisclosure of secret process — evidence in private</w:t>
      </w:r>
      <w:r>
        <w:tab/>
      </w:r>
      <w:r>
        <w:fldChar w:fldCharType="begin"/>
      </w:r>
      <w:r>
        <w:instrText xml:space="preserve"> PAGEREF _Toc423090644 \h </w:instrText>
      </w:r>
      <w:r>
        <w:fldChar w:fldCharType="separate"/>
      </w:r>
      <w:r>
        <w:t>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General provisions as to private hearings</w:t>
      </w:r>
      <w:r>
        <w:tab/>
      </w:r>
      <w:r>
        <w:fldChar w:fldCharType="begin"/>
      </w:r>
      <w:r>
        <w:instrText xml:space="preserve"> PAGEREF _Toc423090645 \h </w:instrText>
      </w:r>
      <w:r>
        <w:fldChar w:fldCharType="separate"/>
      </w:r>
      <w:r>
        <w:t>2</w:t>
      </w:r>
      <w:r>
        <w:fldChar w:fldCharType="end"/>
      </w:r>
    </w:p>
    <w:p>
      <w:pPr>
        <w:pStyle w:val="TOC8"/>
        <w:rPr>
          <w:rFonts w:asciiTheme="minorHAnsi" w:eastAsiaTheme="minorEastAsia" w:hAnsiTheme="minorHAnsi" w:cstheme="minorBidi"/>
          <w:szCs w:val="22"/>
        </w:rPr>
      </w:pPr>
      <w:r>
        <w:t>19B.</w:t>
      </w:r>
      <w:r>
        <w:tab/>
        <w:t>Restrictions on recording and publication of proceedings</w:t>
      </w:r>
      <w:r>
        <w:tab/>
      </w:r>
      <w:r>
        <w:fldChar w:fldCharType="begin"/>
      </w:r>
      <w:r>
        <w:instrText xml:space="preserve"> PAGEREF _Toc423090646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Statements made by witness not admissible in evidence against him</w:t>
      </w:r>
      <w:r>
        <w:tab/>
      </w:r>
      <w:r>
        <w:fldChar w:fldCharType="begin"/>
      </w:r>
      <w:r>
        <w:instrText xml:space="preserve"> PAGEREF _Toc423090647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Commission in relation to documents produced</w:t>
      </w:r>
      <w:r>
        <w:tab/>
      </w:r>
      <w:r>
        <w:fldChar w:fldCharType="begin"/>
      </w:r>
      <w:r>
        <w:instrText xml:space="preserve"> PAGEREF _Toc423090648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Examination of witnesses by counsel, etc.</w:t>
      </w:r>
      <w:r>
        <w:tab/>
      </w:r>
      <w:r>
        <w:fldChar w:fldCharType="begin"/>
      </w:r>
      <w:r>
        <w:instrText xml:space="preserve"> PAGEREF _Toc423090649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Payment of witnesses</w:t>
      </w:r>
      <w:r>
        <w:tab/>
      </w:r>
      <w:r>
        <w:fldChar w:fldCharType="begin"/>
      </w:r>
      <w:r>
        <w:instrText xml:space="preserve"> PAGEREF _Toc423090650 \h </w:instrText>
      </w:r>
      <w:r>
        <w:fldChar w:fldCharType="separate"/>
      </w:r>
      <w:r>
        <w:t>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Giving false testimony</w:t>
      </w:r>
      <w:r>
        <w:tab/>
      </w:r>
      <w:r>
        <w:fldChar w:fldCharType="begin"/>
      </w:r>
      <w:r>
        <w:instrText xml:space="preserve"> PAGEREF _Toc423090651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Bribery of witness</w:t>
      </w:r>
      <w:r>
        <w:tab/>
      </w:r>
      <w:r>
        <w:fldChar w:fldCharType="begin"/>
      </w:r>
      <w:r>
        <w:instrText xml:space="preserve"> PAGEREF _Toc423090652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Fraud on witness</w:t>
      </w:r>
      <w:r>
        <w:tab/>
      </w:r>
      <w:r>
        <w:fldChar w:fldCharType="begin"/>
      </w:r>
      <w:r>
        <w:instrText xml:space="preserve"> PAGEREF _Toc423090653 \h </w:instrText>
      </w:r>
      <w:r>
        <w:fldChar w:fldCharType="separate"/>
      </w:r>
      <w:r>
        <w:t>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Destroying books or documents</w:t>
      </w:r>
      <w:r>
        <w:tab/>
      </w:r>
      <w:r>
        <w:fldChar w:fldCharType="begin"/>
      </w:r>
      <w:r>
        <w:instrText xml:space="preserve"> PAGEREF _Toc423090654 \h </w:instrText>
      </w:r>
      <w:r>
        <w:fldChar w:fldCharType="separate"/>
      </w:r>
      <w:r>
        <w:t>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Preventing witness from attending</w:t>
      </w:r>
      <w:r>
        <w:tab/>
      </w:r>
      <w:r>
        <w:fldChar w:fldCharType="begin"/>
      </w:r>
      <w:r>
        <w:instrText xml:space="preserve"> PAGEREF _Toc423090655 \h </w:instrText>
      </w:r>
      <w:r>
        <w:fldChar w:fldCharType="separate"/>
      </w:r>
      <w:r>
        <w:t>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Injury to witness</w:t>
      </w:r>
      <w:r>
        <w:tab/>
      </w:r>
      <w:r>
        <w:fldChar w:fldCharType="begin"/>
      </w:r>
      <w:r>
        <w:instrText xml:space="preserve"> PAGEREF _Toc423090656 \h </w:instrText>
      </w:r>
      <w:r>
        <w:fldChar w:fldCharType="separate"/>
      </w:r>
      <w:r>
        <w:t>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Dismissal by employers of witness</w:t>
      </w:r>
      <w:r>
        <w:tab/>
      </w:r>
      <w:r>
        <w:fldChar w:fldCharType="begin"/>
      </w:r>
      <w:r>
        <w:instrText xml:space="preserve"> PAGEREF _Toc423090657 \h </w:instrText>
      </w:r>
      <w:r>
        <w:fldChar w:fldCharType="separate"/>
      </w:r>
      <w:r>
        <w:t>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to Commissioners, witnesses, persons appearing</w:t>
      </w:r>
      <w:r>
        <w:tab/>
      </w:r>
      <w:r>
        <w:fldChar w:fldCharType="begin"/>
      </w:r>
      <w:r>
        <w:instrText xml:space="preserve"> PAGEREF _Toc423090658 \h </w:instrText>
      </w:r>
      <w:r>
        <w:fldChar w:fldCharType="separate"/>
      </w:r>
      <w:r>
        <w:t>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Proceedings for defamation not to lie</w:t>
      </w:r>
      <w:r>
        <w:tab/>
      </w:r>
      <w:r>
        <w:fldChar w:fldCharType="begin"/>
      </w:r>
      <w:r>
        <w:instrText xml:space="preserve"> PAGEREF _Toc423090659 \h </w:instrText>
      </w:r>
      <w:r>
        <w:fldChar w:fldCharType="separate"/>
      </w:r>
      <w:r>
        <w:t>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Privilege, protection or immunity not limited or abridged</w:t>
      </w:r>
      <w:r>
        <w:tab/>
      </w:r>
      <w:r>
        <w:fldChar w:fldCharType="begin"/>
      </w:r>
      <w:r>
        <w:instrText xml:space="preserve"> PAGEREF _Toc423090660 \h </w:instrText>
      </w:r>
      <w:r>
        <w:fldChar w:fldCharType="separate"/>
      </w:r>
      <w:r>
        <w:t>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Evidence of appointment to be a Commission</w:t>
      </w:r>
      <w:r>
        <w:tab/>
      </w:r>
      <w:r>
        <w:fldChar w:fldCharType="begin"/>
      </w:r>
      <w:r>
        <w:instrText xml:space="preserve"> PAGEREF _Toc423090661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_Toc423090663 \h </w:instrText>
      </w:r>
      <w:r>
        <w:fldChar w:fldCharType="separate"/>
      </w:r>
      <w:r>
        <w:t>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_Toc423090664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Commissions Act 1968 </w:t>
      </w:r>
    </w:p>
    <w:p>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3" w:name="_Toc406080469"/>
      <w:bookmarkStart w:id="4" w:name="_Toc42309061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5" w:name="_Toc406080470"/>
      <w:bookmarkStart w:id="6" w:name="_Toc423090619"/>
      <w:r>
        <w:rPr>
          <w:rStyle w:val="CharSectno"/>
        </w:rPr>
        <w:t>2</w:t>
      </w:r>
      <w:r>
        <w:rPr>
          <w:snapToGrid w:val="0"/>
        </w:rPr>
        <w:t>.</w:t>
      </w:r>
      <w:r>
        <w:rPr>
          <w:snapToGrid w:val="0"/>
        </w:rPr>
        <w:tab/>
        <w:t>Repeal</w:t>
      </w:r>
      <w:bookmarkEnd w:id="5"/>
      <w:bookmarkEnd w:id="6"/>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pPr>
        <w:pStyle w:val="Heading5"/>
        <w:rPr>
          <w:snapToGrid w:val="0"/>
        </w:rPr>
      </w:pPr>
      <w:bookmarkStart w:id="7" w:name="_Toc406080471"/>
      <w:bookmarkStart w:id="8" w:name="_Toc423090620"/>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9" w:name="_Toc406080472"/>
      <w:bookmarkStart w:id="10" w:name="_Toc423090621"/>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r>
      <w:r>
        <w:rPr>
          <w:rStyle w:val="CharDefText"/>
        </w:rPr>
        <w:t>Chairman</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r>
      <w:r>
        <w:rPr>
          <w:rStyle w:val="CharDefText"/>
        </w:rPr>
        <w:t>Commission</w:t>
      </w:r>
      <w:r>
        <w:t xml:space="preserve"> means a Royal Commission constituted pursuant to this Act or any other power and includes a person acting in the exercise of his duty as a Commissioner;</w:t>
      </w:r>
    </w:p>
    <w:p>
      <w:pPr>
        <w:pStyle w:val="Defstart"/>
      </w:pPr>
      <w:r>
        <w:rPr>
          <w:b/>
        </w:rPr>
        <w:tab/>
      </w:r>
      <w:r>
        <w:rPr>
          <w:rStyle w:val="CharDefText"/>
        </w:rPr>
        <w:t>Commissioner</w:t>
      </w:r>
      <w:r>
        <w:t xml:space="preserve"> means a person appointed to be a Commission or to be a member of a Commission;</w:t>
      </w:r>
    </w:p>
    <w:p>
      <w:pPr>
        <w:pStyle w:val="Defstart"/>
      </w:pPr>
      <w:r>
        <w:rPr>
          <w:b/>
        </w:rPr>
        <w:tab/>
      </w:r>
      <w:r>
        <w:rPr>
          <w:rStyle w:val="CharDefText"/>
        </w:rPr>
        <w:t>documents</w:t>
      </w:r>
      <w:r>
        <w:t xml:space="preserve"> includes things that are documents within the meaning of section 79B of the </w:t>
      </w:r>
      <w:r>
        <w:rPr>
          <w:i/>
        </w:rPr>
        <w:t>Evidence Act 1906</w:t>
      </w:r>
      <w:r>
        <w:t>;</w:t>
      </w:r>
    </w:p>
    <w:p>
      <w:pPr>
        <w:pStyle w:val="Defstart"/>
      </w:pPr>
      <w:r>
        <w:rPr>
          <w:b/>
        </w:rPr>
        <w:tab/>
      </w:r>
      <w:r>
        <w:rPr>
          <w:rStyle w:val="CharDefText"/>
        </w:rPr>
        <w:t>officer of the Commission</w:t>
      </w:r>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 xml:space="preserve">[Section 4 amended by No. 72 of 1990 s. 4; No. 3 of 1991 s. 4; No. 30 of 2006 s. 4.] </w:t>
      </w:r>
    </w:p>
    <w:p>
      <w:pPr>
        <w:pStyle w:val="Heading5"/>
        <w:rPr>
          <w:snapToGrid w:val="0"/>
        </w:rPr>
      </w:pPr>
      <w:bookmarkStart w:id="11" w:name="_Toc406080473"/>
      <w:bookmarkStart w:id="12" w:name="_Toc423090622"/>
      <w:r>
        <w:rPr>
          <w:rStyle w:val="CharSectno"/>
        </w:rPr>
        <w:t>5</w:t>
      </w:r>
      <w:r>
        <w:rPr>
          <w:snapToGrid w:val="0"/>
        </w:rPr>
        <w:t>.</w:t>
      </w:r>
      <w:r>
        <w:rPr>
          <w:snapToGrid w:val="0"/>
        </w:rPr>
        <w:tab/>
        <w:t>Power to appoint Commission</w:t>
      </w:r>
      <w:bookmarkEnd w:id="11"/>
      <w:bookmarkEnd w:id="12"/>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13" w:name="_Toc406080474"/>
      <w:bookmarkStart w:id="14" w:name="_Toc423090623"/>
      <w:r>
        <w:rPr>
          <w:rStyle w:val="CharSectno"/>
        </w:rPr>
        <w:t>6</w:t>
      </w:r>
      <w:r>
        <w:rPr>
          <w:snapToGrid w:val="0"/>
        </w:rPr>
        <w:t>.</w:t>
      </w:r>
      <w:r>
        <w:rPr>
          <w:snapToGrid w:val="0"/>
        </w:rPr>
        <w:tab/>
        <w:t>Chairman</w:t>
      </w:r>
      <w:bookmarkEnd w:id="13"/>
      <w:bookmarkEnd w:id="14"/>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15" w:name="_Toc406080475"/>
      <w:bookmarkStart w:id="16" w:name="_Toc423090624"/>
      <w:r>
        <w:rPr>
          <w:rStyle w:val="CharSectno"/>
        </w:rPr>
        <w:t>7</w:t>
      </w:r>
      <w:r>
        <w:rPr>
          <w:snapToGrid w:val="0"/>
        </w:rPr>
        <w:t>.</w:t>
      </w:r>
      <w:r>
        <w:rPr>
          <w:snapToGrid w:val="0"/>
        </w:rPr>
        <w:tab/>
        <w:t>Powers of Commission</w:t>
      </w:r>
      <w:bookmarkEnd w:id="15"/>
      <w:bookmarkEnd w:id="16"/>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17" w:name="_Toc406080476"/>
      <w:bookmarkStart w:id="18" w:name="_Toc423090625"/>
      <w:r>
        <w:rPr>
          <w:rStyle w:val="CharSectno"/>
        </w:rPr>
        <w:t>8</w:t>
      </w:r>
      <w:r>
        <w:rPr>
          <w:snapToGrid w:val="0"/>
        </w:rPr>
        <w:t>.</w:t>
      </w:r>
      <w:r>
        <w:rPr>
          <w:snapToGrid w:val="0"/>
        </w:rPr>
        <w:tab/>
        <w:t>Select Committee appointed as a Royal Commission</w:t>
      </w:r>
      <w:bookmarkEnd w:id="17"/>
      <w:bookmarkEnd w:id="18"/>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19" w:name="_Toc406080477"/>
      <w:bookmarkStart w:id="20" w:name="_Toc423090626"/>
      <w:r>
        <w:rPr>
          <w:rStyle w:val="CharSectno"/>
        </w:rPr>
        <w:t>8A</w:t>
      </w:r>
      <w:r>
        <w:t>.</w:t>
      </w:r>
      <w:r>
        <w:tab/>
        <w:t>Power to obtain information from public authority or officer</w:t>
      </w:r>
      <w:bookmarkEnd w:id="19"/>
      <w:bookmarkEnd w:id="20"/>
    </w:p>
    <w:p>
      <w:pPr>
        <w:pStyle w:val="Subsection"/>
      </w:pPr>
      <w:r>
        <w:tab/>
        <w:t>(1)</w:t>
      </w:r>
      <w:r>
        <w:tab/>
        <w:t xml:space="preserve">In this section — </w:t>
      </w:r>
    </w:p>
    <w:p>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and Crime Commission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 xml:space="preserve">[Section 8A inserted by No. 30 of 2006 s. 5.] </w:t>
      </w:r>
    </w:p>
    <w:p>
      <w:pPr>
        <w:pStyle w:val="Heading5"/>
      </w:pPr>
      <w:bookmarkStart w:id="21" w:name="_Toc406080478"/>
      <w:bookmarkStart w:id="22" w:name="_Toc423090627"/>
      <w:r>
        <w:rPr>
          <w:rStyle w:val="CharSectno"/>
        </w:rPr>
        <w:t>8B</w:t>
      </w:r>
      <w:r>
        <w:t>.</w:t>
      </w:r>
      <w:r>
        <w:tab/>
        <w:t>Power to obtain documents and other things</w:t>
      </w:r>
      <w:bookmarkEnd w:id="21"/>
      <w:bookmarkEnd w:id="22"/>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 xml:space="preserve">[Section 8B inserted by No. 30 of 2006 s. 5.] </w:t>
      </w:r>
    </w:p>
    <w:p>
      <w:pPr>
        <w:pStyle w:val="Heading5"/>
        <w:rPr>
          <w:snapToGrid w:val="0"/>
        </w:rPr>
      </w:pPr>
      <w:bookmarkStart w:id="23" w:name="_Toc406080479"/>
      <w:bookmarkStart w:id="24" w:name="_Toc423090628"/>
      <w:r>
        <w:rPr>
          <w:rStyle w:val="CharSectno"/>
        </w:rPr>
        <w:t>9</w:t>
      </w:r>
      <w:r>
        <w:rPr>
          <w:snapToGrid w:val="0"/>
        </w:rPr>
        <w:t>.</w:t>
      </w:r>
      <w:r>
        <w:rPr>
          <w:snapToGrid w:val="0"/>
        </w:rPr>
        <w:tab/>
        <w:t>Power to summon witnesses and documents</w:t>
      </w:r>
      <w:bookmarkEnd w:id="23"/>
      <w:bookmarkEnd w:id="24"/>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 xml:space="preserve">[Section 9 amended by No. 3 of 1991 s. 6; No. 30 of 2006 s. 6.] </w:t>
      </w:r>
    </w:p>
    <w:p>
      <w:pPr>
        <w:pStyle w:val="Heading5"/>
        <w:rPr>
          <w:snapToGrid w:val="0"/>
        </w:rPr>
      </w:pPr>
      <w:bookmarkStart w:id="25" w:name="_Toc406080480"/>
      <w:bookmarkStart w:id="26" w:name="_Toc423090629"/>
      <w:r>
        <w:rPr>
          <w:rStyle w:val="CharSectno"/>
        </w:rPr>
        <w:t>10</w:t>
      </w:r>
      <w:r>
        <w:rPr>
          <w:snapToGrid w:val="0"/>
        </w:rPr>
        <w:t>.</w:t>
      </w:r>
      <w:r>
        <w:rPr>
          <w:snapToGrid w:val="0"/>
        </w:rPr>
        <w:tab/>
        <w:t>Duty of witness to continue in attendance</w:t>
      </w:r>
      <w:bookmarkEnd w:id="25"/>
      <w:bookmarkEnd w:id="26"/>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27" w:name="_Toc406080481"/>
      <w:bookmarkStart w:id="28" w:name="_Toc423090630"/>
      <w:r>
        <w:rPr>
          <w:rStyle w:val="CharSectno"/>
        </w:rPr>
        <w:t>11</w:t>
      </w:r>
      <w:r>
        <w:rPr>
          <w:snapToGrid w:val="0"/>
        </w:rPr>
        <w:t>.</w:t>
      </w:r>
      <w:r>
        <w:rPr>
          <w:snapToGrid w:val="0"/>
        </w:rPr>
        <w:tab/>
        <w:t>Power to examine on oath</w:t>
      </w:r>
      <w:bookmarkEnd w:id="27"/>
      <w:bookmarkEnd w:id="28"/>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r>
        <w:t>[</w:t>
      </w:r>
      <w:r>
        <w:rPr>
          <w:b/>
        </w:rPr>
        <w:t>12.</w:t>
      </w:r>
      <w:r>
        <w:tab/>
        <w:t xml:space="preserve">Deleted by No. 30 of 2006 s. 7.] </w:t>
      </w:r>
    </w:p>
    <w:p>
      <w:pPr>
        <w:pStyle w:val="Heading5"/>
      </w:pPr>
      <w:bookmarkStart w:id="29" w:name="_Toc406080482"/>
      <w:bookmarkStart w:id="30" w:name="_Toc423090631"/>
      <w:r>
        <w:rPr>
          <w:rStyle w:val="CharSectno"/>
        </w:rPr>
        <w:t>12A</w:t>
      </w:r>
      <w:r>
        <w:t>.</w:t>
      </w:r>
      <w:r>
        <w:tab/>
        <w:t>Contempt: failing to produce statement of information</w:t>
      </w:r>
      <w:bookmarkEnd w:id="29"/>
      <w:bookmarkEnd w:id="30"/>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 xml:space="preserve">[Section 12A inserted by No. 30 of 2006 s. 8.] </w:t>
      </w:r>
    </w:p>
    <w:p>
      <w:pPr>
        <w:pStyle w:val="Heading5"/>
      </w:pPr>
      <w:bookmarkStart w:id="31" w:name="_Toc406080483"/>
      <w:bookmarkStart w:id="32" w:name="_Toc423090632"/>
      <w:r>
        <w:rPr>
          <w:rStyle w:val="CharSectno"/>
        </w:rPr>
        <w:t>13</w:t>
      </w:r>
      <w:r>
        <w:t>.</w:t>
      </w:r>
      <w:r>
        <w:tab/>
        <w:t>Contempt: failing to attend or produce documents</w:t>
      </w:r>
      <w:bookmarkEnd w:id="31"/>
      <w:bookmarkEnd w:id="32"/>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 xml:space="preserve">[Section 13 inserted by No. 30 of 2006 s. 8.] </w:t>
      </w:r>
    </w:p>
    <w:p>
      <w:pPr>
        <w:pStyle w:val="Heading5"/>
      </w:pPr>
      <w:bookmarkStart w:id="33" w:name="_Toc406080484"/>
      <w:bookmarkStart w:id="34" w:name="_Toc423090633"/>
      <w:r>
        <w:rPr>
          <w:rStyle w:val="CharSectno"/>
        </w:rPr>
        <w:t>14</w:t>
      </w:r>
      <w:r>
        <w:t>.</w:t>
      </w:r>
      <w:r>
        <w:tab/>
        <w:t>Contempt: failing to be sworn or to give evidence when summoned</w:t>
      </w:r>
      <w:bookmarkEnd w:id="33"/>
      <w:bookmarkEnd w:id="34"/>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 xml:space="preserve">[Section 14 inserted by No. 30 of 2006 s. 8.] </w:t>
      </w:r>
    </w:p>
    <w:p>
      <w:pPr>
        <w:pStyle w:val="Heading5"/>
      </w:pPr>
      <w:bookmarkStart w:id="35" w:name="_Toc406080485"/>
      <w:bookmarkStart w:id="36" w:name="_Toc423090634"/>
      <w:r>
        <w:rPr>
          <w:rStyle w:val="CharSectno"/>
        </w:rPr>
        <w:t>15</w:t>
      </w:r>
      <w:r>
        <w:t>.</w:t>
      </w:r>
      <w:r>
        <w:tab/>
        <w:t>Contempt: hindering execution of search warrants</w:t>
      </w:r>
      <w:bookmarkEnd w:id="35"/>
      <w:bookmarkEnd w:id="36"/>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r>
      <w:r>
        <w:rPr>
          <w:rStyle w:val="CharDefText"/>
        </w:rPr>
        <w:t>authorised person</w:t>
      </w:r>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 xml:space="preserve">[Section 15 inserted by No. 30 of 2006 s. 8.] </w:t>
      </w:r>
    </w:p>
    <w:p>
      <w:pPr>
        <w:pStyle w:val="Heading5"/>
      </w:pPr>
      <w:bookmarkStart w:id="37" w:name="_Toc406080486"/>
      <w:bookmarkStart w:id="38" w:name="_Toc423090635"/>
      <w:r>
        <w:rPr>
          <w:rStyle w:val="CharSectno"/>
        </w:rPr>
        <w:t>15A</w:t>
      </w:r>
      <w:r>
        <w:t>.</w:t>
      </w:r>
      <w:r>
        <w:tab/>
        <w:t>Other contempts</w:t>
      </w:r>
      <w:bookmarkEnd w:id="37"/>
      <w:bookmarkEnd w:id="38"/>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 xml:space="preserve">[Section 15A inserted by No. 30 of 2006 s. 8.] </w:t>
      </w:r>
    </w:p>
    <w:p>
      <w:pPr>
        <w:pStyle w:val="Heading5"/>
      </w:pPr>
      <w:bookmarkStart w:id="39" w:name="_Toc406080487"/>
      <w:bookmarkStart w:id="40" w:name="_Toc423090636"/>
      <w:r>
        <w:rPr>
          <w:rStyle w:val="CharSectno"/>
        </w:rPr>
        <w:t>15B</w:t>
      </w:r>
      <w:r>
        <w:t>.</w:t>
      </w:r>
      <w:r>
        <w:tab/>
        <w:t>Punishment of contempt of Commission</w:t>
      </w:r>
      <w:bookmarkEnd w:id="39"/>
      <w:bookmarkEnd w:id="40"/>
    </w:p>
    <w:p>
      <w:pPr>
        <w:pStyle w:val="Subsection"/>
      </w:pPr>
      <w:r>
        <w:tab/>
        <w:t>(1)</w:t>
      </w:r>
      <w:r>
        <w:tab/>
        <w:t xml:space="preserve">In this section and sections 15C to 15E — </w:t>
      </w:r>
    </w:p>
    <w:p>
      <w:pPr>
        <w:pStyle w:val="Defstart"/>
      </w:pPr>
      <w:r>
        <w:rPr>
          <w:b/>
        </w:rPr>
        <w:tab/>
      </w:r>
      <w:r>
        <w:rPr>
          <w:rStyle w:val="CharDefText"/>
        </w:rPr>
        <w:t>defendant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 xml:space="preserve">[Section 15B inserted by No. 30 of 2006 s. 8.] </w:t>
      </w:r>
    </w:p>
    <w:p>
      <w:pPr>
        <w:pStyle w:val="Heading5"/>
      </w:pPr>
      <w:bookmarkStart w:id="41" w:name="_Toc406080488"/>
      <w:bookmarkStart w:id="42" w:name="_Toc423090637"/>
      <w:r>
        <w:rPr>
          <w:rStyle w:val="CharSectno"/>
        </w:rPr>
        <w:t>15C</w:t>
      </w:r>
      <w:r>
        <w:t>.</w:t>
      </w:r>
      <w:r>
        <w:tab/>
        <w:t>General provisions regarding contempt</w:t>
      </w:r>
      <w:bookmarkEnd w:id="41"/>
      <w:bookmarkEnd w:id="42"/>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 xml:space="preserve">[Section 15C inserted by No. 30 of 2006 s. 8.] </w:t>
      </w:r>
    </w:p>
    <w:p>
      <w:pPr>
        <w:pStyle w:val="Heading5"/>
      </w:pPr>
      <w:bookmarkStart w:id="43" w:name="_Toc406080489"/>
      <w:bookmarkStart w:id="44" w:name="_Toc423090638"/>
      <w:r>
        <w:rPr>
          <w:rStyle w:val="CharSectno"/>
        </w:rPr>
        <w:t>15D</w:t>
      </w:r>
      <w:r>
        <w:t>.</w:t>
      </w:r>
      <w:r>
        <w:tab/>
        <w:t>Conditional release of defendant</w:t>
      </w:r>
      <w:bookmarkEnd w:id="43"/>
      <w:bookmarkEnd w:id="44"/>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 xml:space="preserve">[Section 15D inserted by No. 30 of 2006 s. 8.] </w:t>
      </w:r>
    </w:p>
    <w:p>
      <w:pPr>
        <w:pStyle w:val="Heading5"/>
      </w:pPr>
      <w:bookmarkStart w:id="45" w:name="_Toc406080490"/>
      <w:bookmarkStart w:id="46" w:name="_Toc423090639"/>
      <w:r>
        <w:rPr>
          <w:rStyle w:val="CharSectno"/>
        </w:rPr>
        <w:t>15E</w:t>
      </w:r>
      <w:r>
        <w:t>.</w:t>
      </w:r>
      <w:r>
        <w:tab/>
        <w:t>Conduct that is both a contempt and an offence</w:t>
      </w:r>
      <w:bookmarkEnd w:id="45"/>
      <w:bookmarkEnd w:id="46"/>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 xml:space="preserve">[Section 15E inserted by No. 30 of 2006 s. 8.] </w:t>
      </w:r>
    </w:p>
    <w:p>
      <w:pPr>
        <w:pStyle w:val="Heading5"/>
        <w:rPr>
          <w:snapToGrid w:val="0"/>
        </w:rPr>
      </w:pPr>
      <w:bookmarkStart w:id="47" w:name="_Toc406080491"/>
      <w:bookmarkStart w:id="48" w:name="_Toc423090640"/>
      <w:r>
        <w:rPr>
          <w:rStyle w:val="CharSectno"/>
        </w:rPr>
        <w:t>16</w:t>
      </w:r>
      <w:r>
        <w:rPr>
          <w:snapToGrid w:val="0"/>
        </w:rPr>
        <w:t>.</w:t>
      </w:r>
      <w:r>
        <w:rPr>
          <w:snapToGrid w:val="0"/>
        </w:rPr>
        <w:tab/>
        <w:t>Arrest of witness failing to appear</w:t>
      </w:r>
      <w:bookmarkEnd w:id="47"/>
      <w:bookmarkEnd w:id="48"/>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No. 30 of 2006 s. 9.] </w:t>
      </w:r>
    </w:p>
    <w:p>
      <w:pPr>
        <w:pStyle w:val="Heading5"/>
      </w:pPr>
      <w:bookmarkStart w:id="49" w:name="_Toc406080492"/>
      <w:bookmarkStart w:id="50" w:name="_Toc423090641"/>
      <w:r>
        <w:rPr>
          <w:rStyle w:val="CharSectno"/>
        </w:rPr>
        <w:t>16A</w:t>
      </w:r>
      <w:r>
        <w:t>.</w:t>
      </w:r>
      <w:r>
        <w:tab/>
        <w:t>Conditional release of a witness</w:t>
      </w:r>
      <w:bookmarkEnd w:id="49"/>
      <w:bookmarkEnd w:id="50"/>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 xml:space="preserve">[Section 16A inserted by No. 30 of 2006 s. 10.] </w:t>
      </w:r>
    </w:p>
    <w:p>
      <w:pPr>
        <w:pStyle w:val="Heading5"/>
      </w:pPr>
      <w:bookmarkStart w:id="51" w:name="_Toc406080493"/>
      <w:bookmarkStart w:id="52" w:name="_Toc423090642"/>
      <w:r>
        <w:rPr>
          <w:rStyle w:val="CharSectno"/>
        </w:rPr>
        <w:t>17</w:t>
      </w:r>
      <w:r>
        <w:t>.</w:t>
      </w:r>
      <w:r>
        <w:tab/>
        <w:t>Review by Supreme Court</w:t>
      </w:r>
      <w:bookmarkEnd w:id="51"/>
      <w:bookmarkEnd w:id="52"/>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 by No. 30 of 2006 s. 10.]</w:t>
      </w:r>
    </w:p>
    <w:p>
      <w:pPr>
        <w:pStyle w:val="Heading5"/>
        <w:rPr>
          <w:snapToGrid w:val="0"/>
        </w:rPr>
      </w:pPr>
      <w:bookmarkStart w:id="53" w:name="_Toc406080494"/>
      <w:bookmarkStart w:id="54" w:name="_Toc423090643"/>
      <w:r>
        <w:rPr>
          <w:rStyle w:val="CharSectno"/>
        </w:rPr>
        <w:t>18</w:t>
      </w:r>
      <w:r>
        <w:rPr>
          <w:snapToGrid w:val="0"/>
        </w:rPr>
        <w:t>.</w:t>
      </w:r>
      <w:r>
        <w:rPr>
          <w:snapToGrid w:val="0"/>
        </w:rPr>
        <w:tab/>
        <w:t>Search warrants</w:t>
      </w:r>
      <w:bookmarkEnd w:id="53"/>
      <w:bookmarkEnd w:id="54"/>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t>deleted]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pPr>
        <w:pStyle w:val="Defstart"/>
      </w:pPr>
      <w:r>
        <w:rPr>
          <w:b/>
        </w:rPr>
        <w:tab/>
      </w:r>
      <w:r>
        <w:rPr>
          <w:rStyle w:val="CharDefText"/>
        </w:rPr>
        <w:t>relevant material</w:t>
      </w:r>
      <w:r>
        <w:t xml:space="preserve"> means documents, books, writings or things that are or appear likely to be relevant to the Commission’s inquiry.</w:t>
      </w:r>
    </w:p>
    <w:p>
      <w:pPr>
        <w:pStyle w:val="Footnotesection"/>
      </w:pPr>
      <w:r>
        <w:tab/>
        <w:t xml:space="preserve">[Section 18 inserted by No. 3 of 1991 s. 8; amended by No. 30 of 2006 s. 11.] </w:t>
      </w:r>
    </w:p>
    <w:p>
      <w:pPr>
        <w:pStyle w:val="Heading5"/>
        <w:rPr>
          <w:snapToGrid w:val="0"/>
        </w:rPr>
      </w:pPr>
      <w:bookmarkStart w:id="55" w:name="_Toc406080495"/>
      <w:bookmarkStart w:id="56" w:name="_Toc423090644"/>
      <w:r>
        <w:rPr>
          <w:rStyle w:val="CharSectno"/>
        </w:rPr>
        <w:t>19</w:t>
      </w:r>
      <w:r>
        <w:rPr>
          <w:snapToGrid w:val="0"/>
        </w:rPr>
        <w:t>.</w:t>
      </w:r>
      <w:r>
        <w:rPr>
          <w:snapToGrid w:val="0"/>
        </w:rPr>
        <w:tab/>
        <w:t>Nondisclosure of secret process — evidence in private</w:t>
      </w:r>
      <w:bookmarkEnd w:id="55"/>
      <w:bookmarkEnd w:id="56"/>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(4)</w:t>
      </w:r>
      <w:r>
        <w:tab/>
        <w:t>deleted]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57" w:name="_Toc406080496"/>
      <w:bookmarkStart w:id="58" w:name="_Toc423090645"/>
      <w:r>
        <w:rPr>
          <w:rStyle w:val="CharSectno"/>
        </w:rPr>
        <w:t>19A</w:t>
      </w:r>
      <w:r>
        <w:rPr>
          <w:snapToGrid w:val="0"/>
        </w:rPr>
        <w:t>.</w:t>
      </w:r>
      <w:r>
        <w:rPr>
          <w:snapToGrid w:val="0"/>
        </w:rPr>
        <w:tab/>
        <w:t>General provisions as to private hearings</w:t>
      </w:r>
      <w:bookmarkEnd w:id="57"/>
      <w:bookmarkEnd w:id="58"/>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pPr>
      <w:bookmarkStart w:id="59" w:name="_Toc406080497"/>
      <w:bookmarkStart w:id="60" w:name="_Toc423090646"/>
      <w:r>
        <w:rPr>
          <w:rStyle w:val="CharSectno"/>
        </w:rPr>
        <w:t>19B</w:t>
      </w:r>
      <w:r>
        <w:t>.</w:t>
      </w:r>
      <w:r>
        <w:tab/>
        <w:t>Restrictions on recording and publication of proceedings</w:t>
      </w:r>
      <w:bookmarkEnd w:id="59"/>
      <w:bookmarkEnd w:id="60"/>
    </w:p>
    <w:p>
      <w:pPr>
        <w:pStyle w:val="Subsection"/>
      </w:pPr>
      <w:r>
        <w:tab/>
        <w:t>(1)</w:t>
      </w:r>
      <w:r>
        <w:tab/>
        <w:t xml:space="preserve">In this section — </w:t>
      </w:r>
    </w:p>
    <w:p>
      <w:pPr>
        <w:pStyle w:val="Defstart"/>
      </w:pPr>
      <w:r>
        <w:rPr>
          <w:b/>
        </w:rPr>
        <w:tab/>
      </w:r>
      <w:r>
        <w:rPr>
          <w:rStyle w:val="CharDefText"/>
        </w:rPr>
        <w:t>publishes</w:t>
      </w:r>
      <w:r>
        <w:t xml:space="preserve"> includes broadcasts;</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 by No. 30 of 2006 s. 12.]</w:t>
      </w:r>
    </w:p>
    <w:p>
      <w:pPr>
        <w:pStyle w:val="Heading5"/>
        <w:rPr>
          <w:snapToGrid w:val="0"/>
        </w:rPr>
      </w:pPr>
      <w:bookmarkStart w:id="61" w:name="_Toc406080498"/>
      <w:bookmarkStart w:id="62" w:name="_Toc423090647"/>
      <w:r>
        <w:rPr>
          <w:rStyle w:val="CharSectno"/>
        </w:rPr>
        <w:t>20</w:t>
      </w:r>
      <w:r>
        <w:rPr>
          <w:snapToGrid w:val="0"/>
        </w:rPr>
        <w:t>.</w:t>
      </w:r>
      <w:r>
        <w:rPr>
          <w:snapToGrid w:val="0"/>
        </w:rPr>
        <w:tab/>
        <w:t>Statements made by witness not admissible in evidence against him</w:t>
      </w:r>
      <w:bookmarkEnd w:id="61"/>
      <w:bookmarkEnd w:id="62"/>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63" w:name="_Toc406080499"/>
      <w:bookmarkStart w:id="64" w:name="_Toc423090648"/>
      <w:r>
        <w:rPr>
          <w:rStyle w:val="CharSectno"/>
        </w:rPr>
        <w:t>21</w:t>
      </w:r>
      <w:r>
        <w:rPr>
          <w:snapToGrid w:val="0"/>
        </w:rPr>
        <w:t>.</w:t>
      </w:r>
      <w:r>
        <w:rPr>
          <w:snapToGrid w:val="0"/>
        </w:rPr>
        <w:tab/>
        <w:t>Power of Commission in relation to documents produced</w:t>
      </w:r>
      <w:bookmarkEnd w:id="63"/>
      <w:bookmarkEnd w:id="64"/>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65" w:name="_Toc406080500"/>
      <w:bookmarkStart w:id="66" w:name="_Toc423090649"/>
      <w:r>
        <w:rPr>
          <w:rStyle w:val="CharSectno"/>
        </w:rPr>
        <w:t>22</w:t>
      </w:r>
      <w:r>
        <w:rPr>
          <w:snapToGrid w:val="0"/>
        </w:rPr>
        <w:t>.</w:t>
      </w:r>
      <w:r>
        <w:rPr>
          <w:snapToGrid w:val="0"/>
        </w:rPr>
        <w:tab/>
        <w:t>Examination of witnesses by counsel, etc.</w:t>
      </w:r>
      <w:bookmarkEnd w:id="65"/>
      <w:bookmarkEnd w:id="66"/>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67" w:name="_Toc406080501"/>
      <w:bookmarkStart w:id="68" w:name="_Toc423090650"/>
      <w:r>
        <w:rPr>
          <w:rStyle w:val="CharSectno"/>
        </w:rPr>
        <w:t>23</w:t>
      </w:r>
      <w:r>
        <w:rPr>
          <w:snapToGrid w:val="0"/>
        </w:rPr>
        <w:t>.</w:t>
      </w:r>
      <w:r>
        <w:rPr>
          <w:snapToGrid w:val="0"/>
        </w:rPr>
        <w:tab/>
        <w:t>Payment of witnesses</w:t>
      </w:r>
      <w:bookmarkEnd w:id="67"/>
      <w:bookmarkEnd w:id="68"/>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Account is, to the necessary extent, appropriated accordingly.</w:t>
      </w:r>
    </w:p>
    <w:p>
      <w:pPr>
        <w:pStyle w:val="Footnotesection"/>
      </w:pPr>
      <w:r>
        <w:tab/>
        <w:t xml:space="preserve">[Section 23 amended by No. 98 of 1985 s. 3; No. 6 of 1993 s. 11; No. 77 of 2006 s. 4.] </w:t>
      </w:r>
    </w:p>
    <w:p>
      <w:pPr>
        <w:pStyle w:val="Heading5"/>
        <w:rPr>
          <w:snapToGrid w:val="0"/>
        </w:rPr>
      </w:pPr>
      <w:bookmarkStart w:id="69" w:name="_Toc406080502"/>
      <w:bookmarkStart w:id="70" w:name="_Toc423090651"/>
      <w:r>
        <w:rPr>
          <w:rStyle w:val="CharSectno"/>
        </w:rPr>
        <w:t>24</w:t>
      </w:r>
      <w:r>
        <w:rPr>
          <w:snapToGrid w:val="0"/>
        </w:rPr>
        <w:t>.</w:t>
      </w:r>
      <w:r>
        <w:rPr>
          <w:snapToGrid w:val="0"/>
        </w:rPr>
        <w:tab/>
        <w:t>Giving false testimony</w:t>
      </w:r>
      <w:bookmarkEnd w:id="69"/>
      <w:bookmarkEnd w:id="70"/>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24 amended by No. 30 of 2006 s. 14.]</w:t>
      </w:r>
    </w:p>
    <w:p>
      <w:pPr>
        <w:pStyle w:val="Heading5"/>
        <w:rPr>
          <w:snapToGrid w:val="0"/>
        </w:rPr>
      </w:pPr>
      <w:bookmarkStart w:id="71" w:name="_Toc406080503"/>
      <w:bookmarkStart w:id="72" w:name="_Toc423090652"/>
      <w:r>
        <w:rPr>
          <w:rStyle w:val="CharSectno"/>
        </w:rPr>
        <w:t>25</w:t>
      </w:r>
      <w:r>
        <w:rPr>
          <w:snapToGrid w:val="0"/>
        </w:rPr>
        <w:t>.</w:t>
      </w:r>
      <w:r>
        <w:rPr>
          <w:snapToGrid w:val="0"/>
        </w:rPr>
        <w:tab/>
        <w:t>Bribery of witness</w:t>
      </w:r>
      <w:bookmarkEnd w:id="71"/>
      <w:bookmarkEnd w:id="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25 amended by No. 30 of 2006 s. 14.] </w:t>
      </w:r>
    </w:p>
    <w:p>
      <w:pPr>
        <w:pStyle w:val="Heading5"/>
        <w:rPr>
          <w:snapToGrid w:val="0"/>
        </w:rPr>
      </w:pPr>
      <w:bookmarkStart w:id="73" w:name="_Toc406080504"/>
      <w:bookmarkStart w:id="74" w:name="_Toc423090653"/>
      <w:r>
        <w:rPr>
          <w:rStyle w:val="CharSectno"/>
        </w:rPr>
        <w:t>26</w:t>
      </w:r>
      <w:r>
        <w:rPr>
          <w:snapToGrid w:val="0"/>
        </w:rPr>
        <w:t>.</w:t>
      </w:r>
      <w:r>
        <w:rPr>
          <w:snapToGrid w:val="0"/>
        </w:rPr>
        <w:tab/>
        <w:t>Fraud on witness</w:t>
      </w:r>
      <w:bookmarkEnd w:id="73"/>
      <w:bookmarkEnd w:id="74"/>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26 amended by No. 30 of 2006 s. 14.] </w:t>
      </w:r>
    </w:p>
    <w:p>
      <w:pPr>
        <w:pStyle w:val="Heading5"/>
        <w:rPr>
          <w:snapToGrid w:val="0"/>
        </w:rPr>
      </w:pPr>
      <w:bookmarkStart w:id="75" w:name="_Toc406080505"/>
      <w:bookmarkStart w:id="76" w:name="_Toc423090654"/>
      <w:r>
        <w:rPr>
          <w:rStyle w:val="CharSectno"/>
        </w:rPr>
        <w:t>27</w:t>
      </w:r>
      <w:r>
        <w:rPr>
          <w:snapToGrid w:val="0"/>
        </w:rPr>
        <w:t>.</w:t>
      </w:r>
      <w:r>
        <w:rPr>
          <w:snapToGrid w:val="0"/>
        </w:rPr>
        <w:tab/>
        <w:t>Destroying books or documents</w:t>
      </w:r>
      <w:bookmarkEnd w:id="75"/>
      <w:bookmarkEnd w:id="76"/>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27 amended by No. 30 of 2006 s. 14.] </w:t>
      </w:r>
    </w:p>
    <w:p>
      <w:pPr>
        <w:pStyle w:val="Heading5"/>
        <w:rPr>
          <w:snapToGrid w:val="0"/>
        </w:rPr>
      </w:pPr>
      <w:bookmarkStart w:id="77" w:name="_Toc406080506"/>
      <w:bookmarkStart w:id="78" w:name="_Toc423090655"/>
      <w:r>
        <w:rPr>
          <w:rStyle w:val="CharSectno"/>
        </w:rPr>
        <w:t>28</w:t>
      </w:r>
      <w:r>
        <w:rPr>
          <w:snapToGrid w:val="0"/>
        </w:rPr>
        <w:t>.</w:t>
      </w:r>
      <w:r>
        <w:rPr>
          <w:snapToGrid w:val="0"/>
        </w:rPr>
        <w:tab/>
        <w:t>Preventing witness from attending</w:t>
      </w:r>
      <w:bookmarkEnd w:id="77"/>
      <w:bookmarkEnd w:id="78"/>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28 amended by No. 30 of 2006 s. 14.] </w:t>
      </w:r>
    </w:p>
    <w:p>
      <w:pPr>
        <w:pStyle w:val="Heading5"/>
        <w:rPr>
          <w:snapToGrid w:val="0"/>
        </w:rPr>
      </w:pPr>
      <w:bookmarkStart w:id="79" w:name="_Toc406080507"/>
      <w:bookmarkStart w:id="80" w:name="_Toc423090656"/>
      <w:r>
        <w:rPr>
          <w:rStyle w:val="CharSectno"/>
        </w:rPr>
        <w:t>29</w:t>
      </w:r>
      <w:r>
        <w:rPr>
          <w:snapToGrid w:val="0"/>
        </w:rPr>
        <w:t>.</w:t>
      </w:r>
      <w:r>
        <w:rPr>
          <w:snapToGrid w:val="0"/>
        </w:rPr>
        <w:tab/>
        <w:t>Injury to witness</w:t>
      </w:r>
      <w:bookmarkEnd w:id="79"/>
      <w:bookmarkEnd w:id="80"/>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29 amended by No. 30 of 2006 s. 14.] </w:t>
      </w:r>
    </w:p>
    <w:p>
      <w:pPr>
        <w:pStyle w:val="Heading5"/>
        <w:rPr>
          <w:snapToGrid w:val="0"/>
        </w:rPr>
      </w:pPr>
      <w:bookmarkStart w:id="81" w:name="_Toc406080508"/>
      <w:bookmarkStart w:id="82" w:name="_Toc423090657"/>
      <w:r>
        <w:rPr>
          <w:rStyle w:val="CharSectno"/>
        </w:rPr>
        <w:t>30</w:t>
      </w:r>
      <w:r>
        <w:rPr>
          <w:snapToGrid w:val="0"/>
        </w:rPr>
        <w:t>.</w:t>
      </w:r>
      <w:r>
        <w:rPr>
          <w:snapToGrid w:val="0"/>
        </w:rPr>
        <w:tab/>
        <w:t>Dismissal by employers of witness</w:t>
      </w:r>
      <w:bookmarkEnd w:id="81"/>
      <w:bookmarkEnd w:id="82"/>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r>
        <w:tab/>
        <w:t xml:space="preserve">[Section 30 amended by No. 30 of 2006 s. 14.] </w:t>
      </w:r>
    </w:p>
    <w:p>
      <w:pPr>
        <w:pStyle w:val="Heading5"/>
        <w:rPr>
          <w:snapToGrid w:val="0"/>
        </w:rPr>
      </w:pPr>
      <w:bookmarkStart w:id="83" w:name="_Toc406080509"/>
      <w:bookmarkStart w:id="84" w:name="_Toc423090658"/>
      <w:r>
        <w:rPr>
          <w:rStyle w:val="CharSectno"/>
        </w:rPr>
        <w:t>31</w:t>
      </w:r>
      <w:r>
        <w:rPr>
          <w:snapToGrid w:val="0"/>
        </w:rPr>
        <w:t>.</w:t>
      </w:r>
      <w:r>
        <w:rPr>
          <w:snapToGrid w:val="0"/>
        </w:rPr>
        <w:tab/>
        <w:t>Protection to Commissioners, witnesses, persons appearing</w:t>
      </w:r>
      <w:bookmarkEnd w:id="83"/>
      <w:bookmarkEnd w:id="84"/>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85" w:name="_Toc406080510"/>
      <w:bookmarkStart w:id="86" w:name="_Toc423090659"/>
      <w:r>
        <w:rPr>
          <w:rStyle w:val="CharSectno"/>
        </w:rPr>
        <w:t>32</w:t>
      </w:r>
      <w:r>
        <w:rPr>
          <w:snapToGrid w:val="0"/>
        </w:rPr>
        <w:t>.</w:t>
      </w:r>
      <w:r>
        <w:rPr>
          <w:snapToGrid w:val="0"/>
        </w:rPr>
        <w:tab/>
        <w:t>Proceedings for defamation not to lie</w:t>
      </w:r>
      <w:bookmarkEnd w:id="85"/>
      <w:bookmarkEnd w:id="86"/>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 No. 30 of 2006 s. 13.]</w:t>
      </w:r>
    </w:p>
    <w:p>
      <w:pPr>
        <w:pStyle w:val="Heading5"/>
        <w:rPr>
          <w:snapToGrid w:val="0"/>
        </w:rPr>
      </w:pPr>
      <w:bookmarkStart w:id="87" w:name="_Toc406080511"/>
      <w:bookmarkStart w:id="88" w:name="_Toc423090660"/>
      <w:r>
        <w:rPr>
          <w:rStyle w:val="CharSectno"/>
        </w:rPr>
        <w:t>33</w:t>
      </w:r>
      <w:r>
        <w:rPr>
          <w:snapToGrid w:val="0"/>
        </w:rPr>
        <w:t>.</w:t>
      </w:r>
      <w:r>
        <w:rPr>
          <w:snapToGrid w:val="0"/>
        </w:rPr>
        <w:tab/>
        <w:t>Privilege, protection or immunity not limited or abridged</w:t>
      </w:r>
      <w:bookmarkEnd w:id="87"/>
      <w:bookmarkEnd w:id="88"/>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Deleted by No. 84 of 2004 s. 78.] </w:t>
      </w:r>
    </w:p>
    <w:p>
      <w:pPr>
        <w:pStyle w:val="Ednotesection"/>
        <w:ind w:left="0" w:firstLine="0"/>
      </w:pPr>
      <w:r>
        <w:t>[</w:t>
      </w:r>
      <w:r>
        <w:rPr>
          <w:b/>
        </w:rPr>
        <w:t>35</w:t>
      </w:r>
      <w:r>
        <w:rPr>
          <w:b/>
        </w:rPr>
        <w:noBreakHyphen/>
        <w:t>37.</w:t>
      </w:r>
      <w:r>
        <w:tab/>
        <w:t xml:space="preserve">Deleted by No. 92 of 1994 s. 41.] </w:t>
      </w:r>
    </w:p>
    <w:p>
      <w:pPr>
        <w:pStyle w:val="Heading5"/>
        <w:rPr>
          <w:snapToGrid w:val="0"/>
        </w:rPr>
      </w:pPr>
      <w:bookmarkStart w:id="89" w:name="_Toc406080512"/>
      <w:bookmarkStart w:id="90" w:name="_Toc423090661"/>
      <w:r>
        <w:rPr>
          <w:rStyle w:val="CharSectno"/>
        </w:rPr>
        <w:t>38</w:t>
      </w:r>
      <w:r>
        <w:rPr>
          <w:snapToGrid w:val="0"/>
        </w:rPr>
        <w:t>.</w:t>
      </w:r>
      <w:r>
        <w:rPr>
          <w:snapToGrid w:val="0"/>
        </w:rPr>
        <w:tab/>
        <w:t>Evidence of appointment to be a Commission</w:t>
      </w:r>
      <w:bookmarkEnd w:id="89"/>
      <w:bookmarkEnd w:id="90"/>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91" w:name="_Toc377393686"/>
      <w:bookmarkStart w:id="92" w:name="_Toc406080465"/>
      <w:bookmarkStart w:id="93" w:name="_Toc406080513"/>
      <w:bookmarkStart w:id="94" w:name="_Toc423090662"/>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Commissions Act 1968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95" w:name="_Toc406080514"/>
      <w:bookmarkStart w:id="96" w:name="_Toc423090663"/>
      <w:r>
        <w:rPr>
          <w:snapToGrid w:val="0"/>
        </w:rPr>
        <w:t>Compilation table</w:t>
      </w:r>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4" w:type="dxa"/>
          <w:cantSplit/>
        </w:trPr>
        <w:tc>
          <w:tcPr>
            <w:tcW w:w="2268" w:type="dxa"/>
            <w:tcBorders>
              <w:top w:val="single" w:sz="8" w:space="0" w:color="auto"/>
            </w:tcBorders>
          </w:tcPr>
          <w:p>
            <w:pPr>
              <w:pStyle w:val="nTable"/>
              <w:spacing w:before="60" w:after="60"/>
              <w:ind w:right="113"/>
            </w:pPr>
            <w:r>
              <w:rPr>
                <w:i/>
              </w:rPr>
              <w:t>Royal Commissions Act 1968</w:t>
            </w:r>
          </w:p>
        </w:tc>
        <w:tc>
          <w:tcPr>
            <w:tcW w:w="1134" w:type="dxa"/>
            <w:tcBorders>
              <w:top w:val="single" w:sz="8" w:space="0" w:color="auto"/>
            </w:tcBorders>
          </w:tcPr>
          <w:p>
            <w:pPr>
              <w:pStyle w:val="nTable"/>
              <w:spacing w:before="60" w:after="60"/>
            </w:pPr>
            <w:r>
              <w:t>65 of 1968</w:t>
            </w:r>
          </w:p>
        </w:tc>
        <w:tc>
          <w:tcPr>
            <w:tcW w:w="1134" w:type="dxa"/>
            <w:tcBorders>
              <w:top w:val="single" w:sz="8" w:space="0" w:color="auto"/>
            </w:tcBorders>
          </w:tcPr>
          <w:p>
            <w:pPr>
              <w:pStyle w:val="nTable"/>
              <w:spacing w:before="60" w:after="60"/>
            </w:pPr>
            <w:r>
              <w:t>18 Nov 1968</w:t>
            </w:r>
          </w:p>
        </w:tc>
        <w:tc>
          <w:tcPr>
            <w:tcW w:w="2552" w:type="dxa"/>
            <w:tcBorders>
              <w:top w:val="single" w:sz="8" w:space="0" w:color="auto"/>
            </w:tcBorders>
          </w:tcPr>
          <w:p>
            <w:pPr>
              <w:pStyle w:val="nTable"/>
              <w:spacing w:before="60" w:after="60"/>
            </w:pPr>
            <w:r>
              <w:t>18 Nov 1968</w:t>
            </w:r>
          </w:p>
        </w:tc>
      </w:tr>
      <w:tr>
        <w:trPr>
          <w:gridAfter w:val="1"/>
          <w:wAfter w:w="24" w:type="dxa"/>
          <w:cantSplit/>
        </w:trPr>
        <w:tc>
          <w:tcPr>
            <w:tcW w:w="2268" w:type="dxa"/>
          </w:tcPr>
          <w:p>
            <w:pPr>
              <w:pStyle w:val="nTable"/>
              <w:spacing w:before="60" w:after="60"/>
              <w:ind w:right="113"/>
            </w:pPr>
            <w:r>
              <w:rPr>
                <w:i/>
              </w:rPr>
              <w:t>Acts Amendment (Financial Administration and Audit) Act 1985 </w:t>
            </w:r>
            <w:r>
              <w:t>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2" w:type="dxa"/>
          </w:tcPr>
          <w:p>
            <w:pPr>
              <w:pStyle w:val="nTable"/>
              <w:spacing w:before="60" w:after="60"/>
            </w:pPr>
            <w:r>
              <w:t xml:space="preserve">1 Jul 1986 (see s. 2 and </w:t>
            </w:r>
            <w:r>
              <w:rPr>
                <w:i/>
              </w:rPr>
              <w:t>Gazette</w:t>
            </w:r>
            <w:r>
              <w:t xml:space="preserve"> 30 Jun 1986 p. 2255)</w:t>
            </w:r>
          </w:p>
        </w:tc>
      </w:tr>
      <w:tr>
        <w:trPr>
          <w:gridAfter w:val="1"/>
          <w:wAfter w:w="24" w:type="dxa"/>
          <w:cantSplit/>
        </w:trPr>
        <w:tc>
          <w:tcPr>
            <w:tcW w:w="2268" w:type="dxa"/>
          </w:tcPr>
          <w:p>
            <w:pPr>
              <w:pStyle w:val="nTable"/>
              <w:spacing w:before="60" w:after="60"/>
              <w:ind w:right="113"/>
            </w:pPr>
            <w:r>
              <w:rPr>
                <w:i/>
              </w:rPr>
              <w:t>Royal Commissions Amendment Act 1990</w:t>
            </w:r>
          </w:p>
        </w:tc>
        <w:tc>
          <w:tcPr>
            <w:tcW w:w="1134" w:type="dxa"/>
          </w:tcPr>
          <w:p>
            <w:pPr>
              <w:pStyle w:val="nTable"/>
              <w:spacing w:before="60" w:after="60"/>
            </w:pPr>
            <w:r>
              <w:t>72 of 1990</w:t>
            </w:r>
          </w:p>
        </w:tc>
        <w:tc>
          <w:tcPr>
            <w:tcW w:w="1134" w:type="dxa"/>
          </w:tcPr>
          <w:p>
            <w:pPr>
              <w:pStyle w:val="nTable"/>
              <w:spacing w:before="60" w:after="60"/>
            </w:pPr>
            <w:r>
              <w:t>20 Dec 1990</w:t>
            </w:r>
          </w:p>
        </w:tc>
        <w:tc>
          <w:tcPr>
            <w:tcW w:w="2552" w:type="dxa"/>
          </w:tcPr>
          <w:p>
            <w:pPr>
              <w:pStyle w:val="nTable"/>
              <w:spacing w:before="60" w:after="60"/>
            </w:pPr>
            <w:r>
              <w:t>20 Dec 1990 (see s. 2)</w:t>
            </w:r>
          </w:p>
        </w:tc>
      </w:tr>
      <w:tr>
        <w:trPr>
          <w:gridAfter w:val="1"/>
          <w:wAfter w:w="24" w:type="dxa"/>
          <w:cantSplit/>
        </w:trPr>
        <w:tc>
          <w:tcPr>
            <w:tcW w:w="2268" w:type="dxa"/>
          </w:tcPr>
          <w:p>
            <w:pPr>
              <w:pStyle w:val="nTable"/>
              <w:spacing w:before="60" w:after="60"/>
              <w:ind w:right="113"/>
            </w:pPr>
            <w:r>
              <w:rPr>
                <w:i/>
              </w:rPr>
              <w:t>Royal Commissions Amendment Act 1991</w:t>
            </w:r>
          </w:p>
        </w:tc>
        <w:tc>
          <w:tcPr>
            <w:tcW w:w="1134" w:type="dxa"/>
          </w:tcPr>
          <w:p>
            <w:pPr>
              <w:pStyle w:val="nTable"/>
              <w:spacing w:before="60" w:after="60"/>
            </w:pPr>
            <w:r>
              <w:t>3 of 1991</w:t>
            </w:r>
          </w:p>
        </w:tc>
        <w:tc>
          <w:tcPr>
            <w:tcW w:w="1134" w:type="dxa"/>
          </w:tcPr>
          <w:p>
            <w:pPr>
              <w:pStyle w:val="nTable"/>
              <w:spacing w:before="60" w:after="60"/>
            </w:pPr>
            <w:r>
              <w:t>23 May 1991</w:t>
            </w:r>
          </w:p>
        </w:tc>
        <w:tc>
          <w:tcPr>
            <w:tcW w:w="2552" w:type="dxa"/>
          </w:tcPr>
          <w:p>
            <w:pPr>
              <w:pStyle w:val="nTable"/>
              <w:spacing w:before="60" w:after="60"/>
            </w:pPr>
            <w:r>
              <w:t>8 Jan 1991 (see s. 2)</w:t>
            </w:r>
          </w:p>
        </w:tc>
      </w:tr>
      <w:tr>
        <w:trPr>
          <w:gridAfter w:val="1"/>
          <w:wAfter w:w="24" w:type="dxa"/>
          <w:cantSplit/>
        </w:trPr>
        <w:tc>
          <w:tcPr>
            <w:tcW w:w="2268" w:type="dxa"/>
          </w:tcPr>
          <w:p>
            <w:pPr>
              <w:pStyle w:val="nTable"/>
              <w:spacing w:before="60" w:after="60"/>
              <w:ind w:right="113"/>
            </w:pPr>
            <w:r>
              <w:rPr>
                <w:i/>
              </w:rPr>
              <w:t xml:space="preserve">Financial Administration Legislation Amendment Act 1993 </w:t>
            </w:r>
            <w:r>
              <w:t>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2" w:type="dxa"/>
          </w:tcPr>
          <w:p>
            <w:pPr>
              <w:pStyle w:val="nTable"/>
              <w:spacing w:before="60" w:after="60"/>
            </w:pPr>
            <w:r>
              <w:t>1 Jul 1993 (see s. 2(1))</w:t>
            </w:r>
          </w:p>
        </w:tc>
      </w:tr>
      <w:tr>
        <w:trPr>
          <w:gridAfter w:val="1"/>
          <w:wAfter w:w="24" w:type="dxa"/>
          <w:cantSplit/>
        </w:trPr>
        <w:tc>
          <w:tcPr>
            <w:tcW w:w="2268" w:type="dxa"/>
          </w:tcPr>
          <w:p>
            <w:pPr>
              <w:pStyle w:val="nTable"/>
              <w:spacing w:before="60" w:after="60"/>
              <w:ind w:right="113"/>
            </w:pPr>
            <w:r>
              <w:rPr>
                <w:i/>
              </w:rPr>
              <w:t xml:space="preserve">Acts Amendment (Fines, Penalties and Infringement Notices) Act 1994 </w:t>
            </w:r>
            <w:r>
              <w:t>s. 41</w:t>
            </w:r>
          </w:p>
        </w:tc>
        <w:tc>
          <w:tcPr>
            <w:tcW w:w="1134" w:type="dxa"/>
          </w:tcPr>
          <w:p>
            <w:pPr>
              <w:pStyle w:val="nTable"/>
              <w:spacing w:before="60" w:after="60"/>
            </w:pPr>
            <w:r>
              <w:t>92 of 1994</w:t>
            </w:r>
          </w:p>
        </w:tc>
        <w:tc>
          <w:tcPr>
            <w:tcW w:w="1134" w:type="dxa"/>
          </w:tcPr>
          <w:p>
            <w:pPr>
              <w:pStyle w:val="nTable"/>
              <w:spacing w:before="60" w:after="60"/>
            </w:pPr>
            <w:r>
              <w:t>23 Dec 1994</w:t>
            </w:r>
          </w:p>
        </w:tc>
        <w:tc>
          <w:tcPr>
            <w:tcW w:w="2552" w:type="dxa"/>
          </w:tcPr>
          <w:p>
            <w:pPr>
              <w:pStyle w:val="nTable"/>
              <w:spacing w:before="60" w:after="60"/>
            </w:pPr>
            <w:r>
              <w:t xml:space="preserve">1 Jan 1995 (see s. 2 and </w:t>
            </w:r>
            <w:r>
              <w:rPr>
                <w:i/>
              </w:rPr>
              <w:t>Gazette</w:t>
            </w:r>
            <w:r>
              <w:t xml:space="preserve"> 30 Dec 1994 p. 7211)</w:t>
            </w:r>
          </w:p>
        </w:tc>
      </w:tr>
      <w:tr>
        <w:trPr>
          <w:gridAfter w:val="1"/>
          <w:wAfter w:w="24" w:type="dxa"/>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2 Nov 1995 </w:t>
            </w:r>
            <w:r>
              <w:t>(includes amendments listed above)</w:t>
            </w:r>
          </w:p>
        </w:tc>
      </w:tr>
      <w:tr>
        <w:trPr>
          <w:gridAfter w:val="1"/>
          <w:wAfter w:w="24" w:type="dxa"/>
          <w:cantSplit/>
        </w:trPr>
        <w:tc>
          <w:tcPr>
            <w:tcW w:w="2268" w:type="dxa"/>
          </w:tcPr>
          <w:p>
            <w:pPr>
              <w:pStyle w:val="nTable"/>
              <w:spacing w:before="60" w:after="60"/>
              <w:ind w:right="113"/>
            </w:pPr>
            <w:r>
              <w:rPr>
                <w:i/>
              </w:rPr>
              <w:t xml:space="preserve">Statutes (Repeals and Minor Amendments) Act 1997 </w:t>
            </w:r>
            <w:r>
              <w:t>s. 108</w:t>
            </w:r>
          </w:p>
        </w:tc>
        <w:tc>
          <w:tcPr>
            <w:tcW w:w="1134" w:type="dxa"/>
          </w:tcPr>
          <w:p>
            <w:pPr>
              <w:pStyle w:val="nTable"/>
              <w:spacing w:before="60" w:after="60"/>
            </w:pPr>
            <w:r>
              <w:t>57 of 1997</w:t>
            </w:r>
          </w:p>
        </w:tc>
        <w:tc>
          <w:tcPr>
            <w:tcW w:w="1134" w:type="dxa"/>
          </w:tcPr>
          <w:p>
            <w:pPr>
              <w:pStyle w:val="nTable"/>
              <w:spacing w:before="60" w:after="60"/>
            </w:pPr>
            <w:r>
              <w:t>15 Dec 1997</w:t>
            </w:r>
          </w:p>
        </w:tc>
        <w:tc>
          <w:tcPr>
            <w:tcW w:w="2552" w:type="dxa"/>
          </w:tcPr>
          <w:p>
            <w:pPr>
              <w:pStyle w:val="nTable"/>
              <w:spacing w:before="60" w:after="60"/>
            </w:pPr>
            <w:r>
              <w:t>15 Dec 1997 (see s. 2(1))</w:t>
            </w:r>
          </w:p>
        </w:tc>
      </w:tr>
      <w:tr>
        <w:trPr>
          <w:gridAfter w:val="1"/>
          <w:wAfter w:w="24" w:type="dxa"/>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14 Sep 2001 </w:t>
            </w:r>
            <w:r>
              <w:t>(includes amendments listed above)</w:t>
            </w:r>
          </w:p>
        </w:tc>
      </w:tr>
      <w:tr>
        <w:trPr>
          <w:gridAfter w:val="1"/>
          <w:wAfter w:w="24" w:type="dxa"/>
          <w:cantSplit/>
        </w:trPr>
        <w:tc>
          <w:tcPr>
            <w:tcW w:w="2268" w:type="dxa"/>
          </w:tcPr>
          <w:p>
            <w:pPr>
              <w:pStyle w:val="nTable"/>
              <w:spacing w:before="60" w:after="60"/>
              <w:ind w:right="113"/>
            </w:pPr>
            <w:r>
              <w:rPr>
                <w:i/>
                <w:snapToGrid w:val="0"/>
              </w:rPr>
              <w:t>Acts Amendment (Court of Appeal) Act 2004</w:t>
            </w:r>
            <w:r>
              <w:rPr>
                <w:snapToGrid w:val="0"/>
              </w:rPr>
              <w:t xml:space="preserve"> 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gridAfter w:val="1"/>
          <w:wAfter w:w="24" w:type="dxa"/>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4" w:type="dxa"/>
          <w:cantSplit/>
        </w:trPr>
        <w:tc>
          <w:tcPr>
            <w:tcW w:w="2268" w:type="dxa"/>
          </w:tcPr>
          <w:p>
            <w:pPr>
              <w:pStyle w:val="nTable"/>
              <w:spacing w:before="60" w:after="60"/>
              <w:ind w:right="113"/>
              <w:rPr>
                <w:snapToGrid w:val="0"/>
              </w:rPr>
            </w:pPr>
            <w:r>
              <w:rPr>
                <w:i/>
                <w:snapToGrid w:val="0"/>
              </w:rPr>
              <w:t>Royal Commissions (Powers) Amendment Act 2006</w:t>
            </w:r>
            <w:r>
              <w:rPr>
                <w:snapToGrid w:val="0"/>
              </w:rPr>
              <w:t xml:space="preserve"> Pt. 2</w:t>
            </w:r>
          </w:p>
        </w:tc>
        <w:tc>
          <w:tcPr>
            <w:tcW w:w="1134" w:type="dxa"/>
          </w:tcPr>
          <w:p>
            <w:pPr>
              <w:pStyle w:val="nTable"/>
              <w:spacing w:before="60" w:after="60"/>
              <w:rPr>
                <w:snapToGrid w:val="0"/>
              </w:rPr>
            </w:pPr>
            <w:r>
              <w:rPr>
                <w:snapToGrid w:val="0"/>
              </w:rPr>
              <w:t>30 of 2006</w:t>
            </w:r>
          </w:p>
        </w:tc>
        <w:tc>
          <w:tcPr>
            <w:tcW w:w="1134" w:type="dxa"/>
          </w:tcPr>
          <w:p>
            <w:pPr>
              <w:pStyle w:val="nTable"/>
              <w:spacing w:before="60" w:after="60"/>
            </w:pPr>
            <w:r>
              <w:t>4 Jul 2006</w:t>
            </w:r>
          </w:p>
        </w:tc>
        <w:tc>
          <w:tcPr>
            <w:tcW w:w="2552" w:type="dxa"/>
          </w:tcPr>
          <w:p>
            <w:pPr>
              <w:pStyle w:val="nTable"/>
              <w:spacing w:before="60" w:after="60"/>
              <w:rPr>
                <w:snapToGrid w:val="0"/>
              </w:rPr>
            </w:pPr>
            <w:r>
              <w:rPr>
                <w:snapToGrid w:val="0"/>
              </w:rPr>
              <w:t xml:space="preserve">16 Sep 2006 (see s. 2 and </w:t>
            </w:r>
            <w:r>
              <w:rPr>
                <w:i/>
                <w:snapToGrid w:val="0"/>
              </w:rPr>
              <w:t>Gazette</w:t>
            </w:r>
            <w:r>
              <w:rPr>
                <w:snapToGrid w:val="0"/>
              </w:rPr>
              <w:t xml:space="preserve"> 15 Sep 2006 p. 3683)</w:t>
            </w:r>
          </w:p>
        </w:tc>
      </w:tr>
      <w:tr>
        <w:trPr>
          <w:gridAfter w:val="1"/>
          <w:wAfter w:w="24" w:type="dxa"/>
          <w:cantSplit/>
        </w:trPr>
        <w:tc>
          <w:tcPr>
            <w:tcW w:w="7088" w:type="dxa"/>
            <w:gridSpan w:val="4"/>
          </w:tcPr>
          <w:p>
            <w:pPr>
              <w:pStyle w:val="nTable"/>
              <w:spacing w:before="60" w:after="60"/>
              <w:rPr>
                <w:snapToGrid w:val="0"/>
              </w:rPr>
            </w:pPr>
            <w:r>
              <w:rPr>
                <w:b/>
              </w:rPr>
              <w:t xml:space="preserve">Reprint 3: The </w:t>
            </w:r>
            <w:r>
              <w:rPr>
                <w:b/>
                <w:i/>
              </w:rPr>
              <w:t xml:space="preserve">Royal Commissions Act 1968 </w:t>
            </w:r>
            <w:r>
              <w:rPr>
                <w:b/>
              </w:rPr>
              <w:t xml:space="preserve">as at 8 Dec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single" w:sz="8" w:space="0" w:color="auto"/>
            </w:tcBorders>
          </w:tcPr>
          <w:p>
            <w:pPr>
              <w:pStyle w:val="nTable"/>
              <w:spacing w:after="40"/>
              <w:rPr>
                <w:snapToGrid w:val="0"/>
              </w:rPr>
            </w:pPr>
            <w:r>
              <w:rPr>
                <w:snapToGrid w:val="0"/>
              </w:rPr>
              <w:t xml:space="preserve">77 of 2006 </w:t>
            </w:r>
          </w:p>
        </w:tc>
        <w:tc>
          <w:tcPr>
            <w:tcW w:w="1134" w:type="dxa"/>
            <w:tcBorders>
              <w:top w:val="nil"/>
              <w:bottom w:val="single" w:sz="8" w:space="0" w:color="auto"/>
            </w:tcBorders>
          </w:tcPr>
          <w:p>
            <w:pPr>
              <w:pStyle w:val="nTable"/>
              <w:spacing w:after="40"/>
            </w:pPr>
            <w:r>
              <w:rPr>
                <w:snapToGrid w:val="0"/>
              </w:rPr>
              <w:t>21 Dec 2006</w:t>
            </w:r>
          </w:p>
        </w:tc>
        <w:tc>
          <w:tcPr>
            <w:tcW w:w="2576" w:type="dxa"/>
            <w:gridSpan w:val="2"/>
            <w:tcBorders>
              <w:top w:val="nil"/>
              <w:bottom w:val="single" w:sz="8" w:space="0" w:color="auto"/>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7405065"/>
      <w:bookmarkStart w:id="98" w:name="_Toc405978355"/>
      <w:bookmarkStart w:id="99" w:name="_Toc406080515"/>
      <w:bookmarkStart w:id="100" w:name="_Toc423090664"/>
      <w:r>
        <w:t>Provisions that have not come into operation</w:t>
      </w:r>
      <w:bookmarkEnd w:id="97"/>
      <w:bookmarkEnd w:id="98"/>
      <w:bookmarkEnd w:id="99"/>
      <w:bookmarkEnd w:id="100"/>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2</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pPr>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01" w:name="_Toc405898145"/>
      <w:bookmarkStart w:id="102" w:name="_Toc405975526"/>
      <w:r>
        <w:rPr>
          <w:rStyle w:val="CharSectno"/>
        </w:rPr>
        <w:t>39</w:t>
      </w:r>
      <w:r>
        <w:t>.</w:t>
      </w:r>
      <w:r>
        <w:tab/>
        <w:t>References in other Acts to “</w:t>
      </w:r>
      <w:r>
        <w:rPr>
          <w:i/>
        </w:rPr>
        <w:t>Corruption and Crime Commission Act 2003</w:t>
      </w:r>
      <w:r>
        <w:t>” amended</w:t>
      </w:r>
      <w:bookmarkEnd w:id="101"/>
      <w:bookmarkEnd w:id="102"/>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Royal Commissions Act 1968</w:t>
            </w:r>
          </w:p>
        </w:tc>
        <w:tc>
          <w:tcPr>
            <w:tcW w:w="3402" w:type="dxa"/>
          </w:tcPr>
          <w:p>
            <w:pPr>
              <w:pStyle w:val="TableAm"/>
              <w:tabs>
                <w:tab w:val="left" w:pos="2694"/>
              </w:tabs>
            </w:pPr>
            <w:r>
              <w:t xml:space="preserve">s. 8A(1) def. of </w:t>
            </w:r>
            <w:r>
              <w:rPr>
                <w:b/>
                <w:bCs/>
                <w:i/>
                <w:iCs/>
              </w:rPr>
              <w:t>public authority</w:t>
            </w:r>
            <w:r>
              <w:t xml:space="preserve"> and </w:t>
            </w:r>
            <w:r>
              <w:rPr>
                <w:b/>
                <w:bCs/>
                <w:i/>
                <w:iCs/>
              </w:rPr>
              <w:t>public officer</w:t>
            </w:r>
          </w:p>
        </w:tc>
      </w:tr>
    </w:tbl>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15(2), 18(11)</w:t>
      </w:r>
    </w:p>
    <w:p>
      <w:pPr>
        <w:pStyle w:val="DefinedTerms"/>
      </w:pPr>
      <w:r>
        <w:t>Chairman</w:t>
      </w:r>
      <w:r>
        <w:tab/>
        <w:t>4</w:t>
      </w:r>
    </w:p>
    <w:p>
      <w:pPr>
        <w:pStyle w:val="DefinedTerms"/>
      </w:pPr>
      <w:r>
        <w:t>Commission</w:t>
      </w:r>
      <w:r>
        <w:tab/>
        <w:t>4</w:t>
      </w:r>
    </w:p>
    <w:p>
      <w:pPr>
        <w:pStyle w:val="DefinedTerms"/>
      </w:pPr>
      <w:r>
        <w:t>Commissioner</w:t>
      </w:r>
      <w:r>
        <w:tab/>
        <w:t>4</w:t>
      </w:r>
    </w:p>
    <w:p>
      <w:pPr>
        <w:pStyle w:val="DefinedTerms"/>
      </w:pPr>
      <w:r>
        <w:t>defendant</w:t>
      </w:r>
      <w:r>
        <w:tab/>
        <w:t>15B(1)</w:t>
      </w:r>
    </w:p>
    <w:p>
      <w:pPr>
        <w:pStyle w:val="DefinedTerms"/>
      </w:pPr>
      <w:r>
        <w:t>documents</w:t>
      </w:r>
      <w:r>
        <w:tab/>
        <w:t>4</w:t>
      </w:r>
    </w:p>
    <w:p>
      <w:pPr>
        <w:pStyle w:val="DefinedTerms"/>
      </w:pPr>
      <w:r>
        <w:t>officer of the Commission</w:t>
      </w:r>
      <w:r>
        <w:tab/>
        <w:t>4</w:t>
      </w:r>
    </w:p>
    <w:p>
      <w:pPr>
        <w:pStyle w:val="DefinedTerms"/>
      </w:pPr>
      <w:r>
        <w:t>public authority</w:t>
      </w:r>
      <w:r>
        <w:tab/>
        <w:t>8A(1)</w:t>
      </w:r>
    </w:p>
    <w:p>
      <w:pPr>
        <w:pStyle w:val="DefinedTerms"/>
      </w:pPr>
      <w:r>
        <w:t>public officer</w:t>
      </w:r>
      <w:r>
        <w:tab/>
        <w:t>8A(1)</w:t>
      </w:r>
    </w:p>
    <w:p>
      <w:pPr>
        <w:pStyle w:val="DefinedTerms"/>
      </w:pPr>
      <w:r>
        <w:t>publishes</w:t>
      </w:r>
      <w:r>
        <w:tab/>
        <w:t>19B(1)</w:t>
      </w:r>
    </w:p>
    <w:p>
      <w:pPr>
        <w:pStyle w:val="DefinedTerms"/>
      </w:pPr>
      <w:r>
        <w:t>reasonable excuse</w:t>
      </w:r>
      <w:r>
        <w:tab/>
        <w:t>13(4)</w:t>
      </w:r>
    </w:p>
    <w:p>
      <w:pPr>
        <w:pStyle w:val="DefinedTerms"/>
      </w:pPr>
      <w:r>
        <w:t>relevant material</w:t>
      </w:r>
      <w:r>
        <w:tab/>
        <w:t>18(11)</w:t>
      </w:r>
    </w:p>
    <w:p>
      <w:pPr>
        <w:pStyle w:val="DefinedTerms"/>
      </w:pPr>
      <w:r>
        <w:t>visual recording</w:t>
      </w:r>
      <w:r>
        <w:tab/>
        <w:t>19B(1)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24"/>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7763</Words>
  <Characters>36720</Characters>
  <Application>Microsoft Office Word</Application>
  <DocSecurity>0</DocSecurity>
  <Lines>1020</Lines>
  <Paragraphs>577</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Ministry of Justice</Company>
  <LinksUpToDate>false</LinksUpToDate>
  <CharactersWithSpaces>43906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1968 - 03-c0-01</dc:title>
  <dc:subject>ActIF_R</dc:subject>
  <dc:creator>Matthew Pether</dc:creator>
  <cp:keywords/>
  <dc:description/>
  <cp:lastModifiedBy>svcMRProcess</cp:lastModifiedBy>
  <cp:revision>4</cp:revision>
  <cp:lastPrinted>2006-12-07T02:49:00Z</cp:lastPrinted>
  <dcterms:created xsi:type="dcterms:W3CDTF">2015-06-26T06:05:00Z</dcterms:created>
  <dcterms:modified xsi:type="dcterms:W3CDTF">2015-06-26T06:05:00Z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718</vt:i4>
  </property>
  <property fmtid="{D5CDD505-2E9C-101B-9397-08002B2CF9AE}" pid="6" name="AsAtDate">
    <vt:lpwstr>09 Dec 2014</vt:lpwstr>
  </property>
  <property fmtid="{D5CDD505-2E9C-101B-9397-08002B2CF9AE}" pid="7" name="Suffix">
    <vt:lpwstr>03-c0-01</vt:lpwstr>
  </property>
</Properties>
</file>