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Notes</w:t>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_Toc417031495 \h </w:instrText>
      </w:r>
      <w:r>
        <w:fldChar w:fldCharType="separate"/>
      </w:r>
      <w:r>
        <w:t>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Road Traffic (Administration) Act 2008</w:t>
      </w:r>
    </w:p>
    <w:p>
      <w:pPr>
        <w:pStyle w:val="NameofActReg"/>
      </w:pPr>
      <w:r>
        <w:t>Road Traffic (Administration) Regulations 2014</w:t>
      </w:r>
    </w:p>
    <w:p>
      <w:pPr>
        <w:pStyle w:val="Ednotepart"/>
      </w:pPr>
      <w:r>
        <w:t>[Parts 1-10 have not come into operation </w:t>
      </w:r>
      <w:r>
        <w:rPr>
          <w:i w:val="0"/>
          <w:vertAlign w:val="superscript"/>
        </w:rPr>
        <w:t>2</w:t>
      </w:r>
      <w:r>
        <w:t>.]</w:t>
      </w:r>
    </w:p>
    <w:p>
      <w:pPr>
        <w:pStyle w:val="Ednotedivision"/>
      </w:pPr>
      <w:r>
        <w:t>[Schedules 1 and 2 have not come into operation </w:t>
      </w:r>
      <w:r>
        <w:rPr>
          <w:i w:val="0"/>
          <w:vertAlign w:val="superscript"/>
        </w:rPr>
        <w:t>2</w:t>
      </w:r>
      <w:r>
        <w:t>.]</w:t>
      </w:r>
    </w:p>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3" w:name="_Toc417031473"/>
      <w:bookmarkStart w:id="4" w:name="_Toc417031494"/>
      <w:r>
        <w:t>Notes</w:t>
      </w:r>
      <w:bookmarkEnd w:id="3"/>
      <w:bookmarkEnd w:id="4"/>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 w:name="_Toc417031495"/>
      <w:r>
        <w:t>Provisions that have not come into operation</w:t>
      </w:r>
      <w:bookmarkEnd w:id="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Road Traffic (Administration) Regulations 2014</w:t>
            </w:r>
            <w:r>
              <w:t xml:space="preserve"> Pt. 1-10 and Sch. 1 and 2 </w:t>
            </w:r>
            <w:r>
              <w:rPr>
                <w:vertAlign w:val="superscript"/>
              </w:rPr>
              <w:t>2</w:t>
            </w:r>
          </w:p>
        </w:tc>
        <w:tc>
          <w:tcPr>
            <w:tcW w:w="1276" w:type="dxa"/>
          </w:tcPr>
          <w:p>
            <w:pPr>
              <w:pStyle w:val="nTable"/>
              <w:spacing w:after="40"/>
            </w:pPr>
            <w:r>
              <w:t>23 Dec 2014 p. 4939-5009</w:t>
            </w:r>
          </w:p>
        </w:tc>
        <w:tc>
          <w:tcPr>
            <w:tcW w:w="2693" w:type="dxa"/>
          </w:tcPr>
          <w:p>
            <w:pPr>
              <w:pStyle w:val="nTable"/>
              <w:spacing w:after="40"/>
            </w:pPr>
            <w:r>
              <w:t xml:space="preserve">Operative on the day fixed under the </w:t>
            </w:r>
            <w:r>
              <w:rPr>
                <w:i/>
                <w:iCs/>
              </w:rPr>
              <w:t xml:space="preserve">Road Traffic (Administration) Act 2008 </w:t>
            </w:r>
            <w:r>
              <w:t>section 2(b) (see r. 2)</w:t>
            </w:r>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Road Traffic (Administration) Regulations 2014 </w:t>
      </w:r>
      <w:r>
        <w:t>Pt. 1-10 and Sch. 1 and 2</w:t>
      </w:r>
      <w:r>
        <w:rPr>
          <w:snapToGrid w:val="0"/>
        </w:rPr>
        <w:t xml:space="preserve"> had not come into operation.  They read as follows:</w:t>
      </w:r>
    </w:p>
    <w:p>
      <w:pPr>
        <w:pStyle w:val="BlankOpen"/>
      </w:pPr>
    </w:p>
    <w:p>
      <w:pPr>
        <w:pStyle w:val="nzHeading2"/>
      </w:pPr>
      <w:r>
        <w:rPr>
          <w:rStyle w:val="CharPartNo"/>
        </w:rPr>
        <w:t>Part 1</w:t>
      </w:r>
      <w:r>
        <w:rPr>
          <w:rStyle w:val="CharDivNo"/>
        </w:rPr>
        <w:t> </w:t>
      </w:r>
      <w:r>
        <w:t>—</w:t>
      </w:r>
      <w:r>
        <w:rPr>
          <w:rStyle w:val="CharDivText"/>
        </w:rPr>
        <w:t> </w:t>
      </w:r>
      <w:r>
        <w:rPr>
          <w:rStyle w:val="CharPartText"/>
        </w:rPr>
        <w:t>Preliminary</w:t>
      </w:r>
    </w:p>
    <w:p>
      <w:pPr>
        <w:pStyle w:val="nzHeading5"/>
      </w:pPr>
      <w:r>
        <w:rPr>
          <w:rStyle w:val="CharSectno"/>
        </w:rPr>
        <w:t>1</w:t>
      </w:r>
      <w:r>
        <w:t>.</w:t>
      </w:r>
      <w:r>
        <w:tab/>
        <w:t>Citation</w:t>
      </w:r>
    </w:p>
    <w:p>
      <w:pPr>
        <w:pStyle w:val="nzSubsection"/>
      </w:pPr>
      <w:r>
        <w:tab/>
      </w:r>
      <w:r>
        <w:tab/>
      </w:r>
      <w:bookmarkStart w:id="6" w:name="Start_Cursor"/>
      <w:bookmarkEnd w:id="6"/>
      <w:r>
        <w:rPr>
          <w:spacing w:val="-2"/>
        </w:rPr>
        <w:t>These</w:t>
      </w:r>
      <w:r>
        <w:t xml:space="preserve"> </w:t>
      </w:r>
      <w:r>
        <w:rPr>
          <w:spacing w:val="-2"/>
        </w:rPr>
        <w:t>regulations</w:t>
      </w:r>
      <w:r>
        <w:t xml:space="preserve"> are the </w:t>
      </w:r>
      <w:r>
        <w:rPr>
          <w:i/>
        </w:rPr>
        <w:t>Road Traffic (Administration) Regulations 2014</w:t>
      </w:r>
      <w:r>
        <w:t>.</w:t>
      </w:r>
    </w:p>
    <w:p>
      <w:pPr>
        <w:pStyle w:val="nzHeading5"/>
      </w:pPr>
      <w:r>
        <w:rPr>
          <w:rStyle w:val="CharSectno"/>
        </w:rPr>
        <w:t>2</w:t>
      </w:r>
      <w:r>
        <w:rPr>
          <w:spacing w:val="-2"/>
        </w:rPr>
        <w:t>.</w:t>
      </w:r>
      <w:r>
        <w:rPr>
          <w:spacing w:val="-2"/>
        </w:rPr>
        <w:tab/>
        <w:t>Commencement</w:t>
      </w:r>
    </w:p>
    <w:p>
      <w:pPr>
        <w:pStyle w:val="nz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nzHeading5"/>
        <w:rPr>
          <w:snapToGrid w:val="0"/>
        </w:rPr>
      </w:pPr>
      <w:r>
        <w:rPr>
          <w:rStyle w:val="CharSectno"/>
        </w:rPr>
        <w:t>3</w:t>
      </w:r>
      <w:r>
        <w:rPr>
          <w:snapToGrid w:val="0"/>
        </w:rPr>
        <w:t>.</w:t>
      </w:r>
      <w:r>
        <w:rPr>
          <w:snapToGrid w:val="0"/>
        </w:rPr>
        <w:tab/>
        <w:t>Term used: section</w:t>
      </w:r>
    </w:p>
    <w:p>
      <w:pPr>
        <w:pStyle w:val="nzSubsection"/>
      </w:pPr>
      <w:r>
        <w:tab/>
      </w:r>
      <w:r>
        <w:tab/>
        <w:t xml:space="preserve">In these regulations, unless the contrary intention appears — </w:t>
      </w:r>
    </w:p>
    <w:p>
      <w:pPr>
        <w:pStyle w:val="nzDefstart"/>
      </w:pPr>
      <w:r>
        <w:tab/>
      </w:r>
      <w:r>
        <w:rPr>
          <w:rStyle w:val="CharDefText"/>
        </w:rPr>
        <w:t>section</w:t>
      </w:r>
      <w:r>
        <w:t xml:space="preserve"> means section of the Act.</w:t>
      </w:r>
    </w:p>
    <w:p>
      <w:pPr>
        <w:pStyle w:val="nzHeading2"/>
      </w:pPr>
      <w:r>
        <w:rPr>
          <w:rStyle w:val="CharPartNo"/>
        </w:rPr>
        <w:t>Part 2</w:t>
      </w:r>
      <w:r>
        <w:rPr>
          <w:rStyle w:val="CharDivNo"/>
        </w:rPr>
        <w:t> </w:t>
      </w:r>
      <w:r>
        <w:t>—</w:t>
      </w:r>
      <w:r>
        <w:rPr>
          <w:rStyle w:val="CharDivText"/>
        </w:rPr>
        <w:t> </w:t>
      </w:r>
      <w:r>
        <w:rPr>
          <w:rStyle w:val="CharPartText"/>
        </w:rPr>
        <w:t>Matters prescribed for terms used in road laws</w:t>
      </w:r>
    </w:p>
    <w:p>
      <w:pPr>
        <w:pStyle w:val="nzHeading5"/>
      </w:pPr>
      <w:r>
        <w:rPr>
          <w:rStyle w:val="CharSectno"/>
        </w:rPr>
        <w:t>4</w:t>
      </w:r>
      <w:r>
        <w:t>.</w:t>
      </w:r>
      <w:r>
        <w:tab/>
        <w:t>Power assisted pedal cycles</w:t>
      </w:r>
    </w:p>
    <w:p>
      <w:pPr>
        <w:pStyle w:val="nzSubsection"/>
      </w:pPr>
      <w:r>
        <w:tab/>
        <w:t>(1)</w:t>
      </w:r>
      <w:r>
        <w:tab/>
        <w:t xml:space="preserve">In this regulation — </w:t>
      </w:r>
    </w:p>
    <w:p>
      <w:pPr>
        <w:pStyle w:val="nz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nzSubsection"/>
      </w:pPr>
      <w:r>
        <w:tab/>
        <w:t>(2)</w:t>
      </w:r>
      <w:r>
        <w:tab/>
        <w:t xml:space="preserve">For the definition of </w:t>
      </w:r>
      <w:r>
        <w:rPr>
          <w:b/>
          <w:i/>
        </w:rPr>
        <w:t>power assisted pedal cycle</w:t>
      </w:r>
      <w:r>
        <w:t xml:space="preserve"> in section 4, the amount of power is — </w:t>
      </w:r>
    </w:p>
    <w:p>
      <w:pPr>
        <w:pStyle w:val="nzIndenta"/>
      </w:pPr>
      <w:r>
        <w:tab/>
        <w:t>(a)</w:t>
      </w:r>
      <w:r>
        <w:tab/>
        <w:t>for a pedalec — 250 W; and</w:t>
      </w:r>
    </w:p>
    <w:p>
      <w:pPr>
        <w:pStyle w:val="nzIndenta"/>
      </w:pPr>
      <w:r>
        <w:tab/>
        <w:t>(b)</w:t>
      </w:r>
      <w:r>
        <w:tab/>
        <w:t>for any other kind of power assisted pedal cycle — 200 W.</w:t>
      </w:r>
    </w:p>
    <w:p>
      <w:pPr>
        <w:pStyle w:val="nzHeading2"/>
        <w:rPr>
          <w:rStyle w:val="CharPartText"/>
        </w:rPr>
      </w:pPr>
      <w:r>
        <w:rPr>
          <w:rStyle w:val="CharPartNo"/>
        </w:rPr>
        <w:t>Part 3</w:t>
      </w:r>
      <w:r>
        <w:rPr>
          <w:rStyle w:val="CharDivNo"/>
        </w:rPr>
        <w:t> </w:t>
      </w:r>
      <w:r>
        <w:t>—</w:t>
      </w:r>
      <w:r>
        <w:rPr>
          <w:rStyle w:val="CharDivText"/>
        </w:rPr>
        <w:t> </w:t>
      </w:r>
      <w:r>
        <w:rPr>
          <w:rStyle w:val="CharPartText"/>
        </w:rPr>
        <w:t>Information</w:t>
      </w:r>
    </w:p>
    <w:p>
      <w:pPr>
        <w:pStyle w:val="nzHeading5"/>
      </w:pPr>
      <w:r>
        <w:rPr>
          <w:rStyle w:val="CharSectno"/>
        </w:rPr>
        <w:t>5</w:t>
      </w:r>
      <w:r>
        <w:t>.</w:t>
      </w:r>
      <w:r>
        <w:tab/>
        <w:t>Information to be disclosed by Commissioner of Police to CEO: s. 12(4)(d)</w:t>
      </w:r>
    </w:p>
    <w:p>
      <w:pPr>
        <w:pStyle w:val="nzSubsection"/>
      </w:pPr>
      <w:r>
        <w:tab/>
      </w:r>
      <w:r>
        <w:tab/>
        <w:t xml:space="preserve">For section 12(4)(d), the information is — </w:t>
      </w:r>
    </w:p>
    <w:p>
      <w:pPr>
        <w:pStyle w:val="nz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nz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nzHeading5"/>
      </w:pPr>
      <w:r>
        <w:rPr>
          <w:rStyle w:val="CharSectno"/>
        </w:rPr>
        <w:t>6</w:t>
      </w:r>
      <w:r>
        <w:t>.</w:t>
      </w:r>
      <w:r>
        <w:tab/>
        <w:t>Exchange of information between CEO and other authorities</w:t>
      </w:r>
    </w:p>
    <w:p>
      <w:pPr>
        <w:pStyle w:val="nz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nzHeading5"/>
      </w:pPr>
      <w:r>
        <w:rPr>
          <w:rStyle w:val="CharSectno"/>
        </w:rPr>
        <w:t>7</w:t>
      </w:r>
      <w:r>
        <w:t>.</w:t>
      </w:r>
      <w:r>
        <w:tab/>
        <w:t>Disclosure of information to prescribed persons</w:t>
      </w:r>
    </w:p>
    <w:p>
      <w:pPr>
        <w:pStyle w:val="nzSubsection"/>
      </w:pPr>
      <w:r>
        <w:tab/>
        <w:t>(1)</w:t>
      </w:r>
      <w:r>
        <w:tab/>
        <w:t xml:space="preserve">In this regulation — </w:t>
      </w:r>
    </w:p>
    <w:p>
      <w:pPr>
        <w:pStyle w:val="nzDefstart"/>
      </w:pPr>
      <w:r>
        <w:tab/>
      </w:r>
      <w:r>
        <w:rPr>
          <w:rStyle w:val="CharDefText"/>
        </w:rPr>
        <w:t>APS employee</w:t>
      </w:r>
      <w:r>
        <w:t xml:space="preserve"> has the meaning given in the </w:t>
      </w:r>
      <w:r>
        <w:rPr>
          <w:i/>
        </w:rPr>
        <w:t>Public Service Act 1999</w:t>
      </w:r>
      <w:r>
        <w:t xml:space="preserve"> (Commonwealth) section 7.</w:t>
      </w:r>
    </w:p>
    <w:p>
      <w:pPr>
        <w:pStyle w:val="nzSubsection"/>
      </w:pPr>
      <w:r>
        <w:tab/>
        <w:t>(2)</w:t>
      </w:r>
      <w:r>
        <w:tab/>
        <w:t xml:space="preserve">For the definition of </w:t>
      </w:r>
      <w:r>
        <w:rPr>
          <w:b/>
          <w:i/>
        </w:rPr>
        <w:t>prescribed person</w:t>
      </w:r>
      <w:r>
        <w:t xml:space="preserve"> in section 14(1), the persons, and classes of person, are — </w:t>
      </w:r>
    </w:p>
    <w:p>
      <w:pPr>
        <w:pStyle w:val="nz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nz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nzIndenta"/>
      </w:pPr>
      <w:r>
        <w:tab/>
        <w:t>(c)</w:t>
      </w:r>
      <w:r>
        <w:tab/>
        <w:t xml:space="preserve">the chief executive officer, as defined in the </w:t>
      </w:r>
      <w:r>
        <w:rPr>
          <w:i/>
        </w:rPr>
        <w:t>Botanic Gardens and Parks Authority Act 1998</w:t>
      </w:r>
      <w:r>
        <w:t xml:space="preserve"> section 3, or — </w:t>
      </w:r>
    </w:p>
    <w:p>
      <w:pPr>
        <w:pStyle w:val="nzIndenti"/>
      </w:pPr>
      <w:r>
        <w:tab/>
        <w:t>(i)</w:t>
      </w:r>
      <w:r>
        <w:tab/>
        <w:t>another member of the staff of the Botanic Gardens and Parks Authority nominated by the chief executive officer to the CEO; or</w:t>
      </w:r>
    </w:p>
    <w:p>
      <w:pPr>
        <w:pStyle w:val="nzIndenti"/>
      </w:pPr>
      <w:r>
        <w:tab/>
        <w:t>(ii)</w:t>
      </w:r>
      <w:r>
        <w:tab/>
        <w:t>a person designated a park management officer under section 26 of that Act nominated by the chief executive officer to the CEO;</w:t>
      </w:r>
    </w:p>
    <w:p>
      <w:pPr>
        <w:pStyle w:val="nzIndenta"/>
      </w:pPr>
      <w:r>
        <w:tab/>
        <w:t>(d)</w:t>
      </w:r>
      <w:r>
        <w:tab/>
        <w:t xml:space="preserve">the Registrar, as defined in the </w:t>
      </w:r>
      <w:r>
        <w:rPr>
          <w:i/>
        </w:rPr>
        <w:t>Child Support (Registration and Collection) Act 1988</w:t>
      </w:r>
      <w:r>
        <w:t xml:space="preserve"> (Commonwealth) section 4(1), or an officer or employee to whom the Registrar’s powers or functions may be delegated under section 15(1) of that Act nominated by the Registrar to the CEO;</w:t>
      </w:r>
    </w:p>
    <w:p>
      <w:pPr>
        <w:pStyle w:val="nz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nzIndenta"/>
      </w:pPr>
      <w:r>
        <w:tab/>
        <w:t>(f)</w:t>
      </w:r>
      <w:r>
        <w:tab/>
        <w:t xml:space="preserve">the Commissioner, as defined in the </w:t>
      </w:r>
      <w:r>
        <w:rPr>
          <w:i/>
        </w:rPr>
        <w:t>Corruption and Crime Commission Act 2003</w:t>
      </w:r>
      <w:r>
        <w:t xml:space="preserve"> section 3(1), or another officer of the Commission, as defined in that subsection, nominated by the Commissioner to the CEO;</w:t>
      </w:r>
    </w:p>
    <w:p>
      <w:pPr>
        <w:pStyle w:val="nzIndenta"/>
      </w:pPr>
      <w:r>
        <w:tab/>
        <w:t>(g)</w:t>
      </w:r>
      <w:r>
        <w:tab/>
        <w:t xml:space="preserve">the person appointed chief executive officer under the </w:t>
      </w:r>
      <w:r>
        <w:rPr>
          <w:i/>
        </w:rPr>
        <w:t>Curtin University of Technology Act 1966</w:t>
      </w:r>
      <w:r>
        <w:t xml:space="preserve"> section 14(1), or any member of the staff of Curtin University of Technology nominated by the chief executive officer to the CEO;</w:t>
      </w:r>
    </w:p>
    <w:p>
      <w:pPr>
        <w:pStyle w:val="nzIndenta"/>
      </w:pPr>
      <w:r>
        <w:tab/>
        <w:t>(h)</w:t>
      </w:r>
      <w:r>
        <w:tab/>
        <w:t xml:space="preserve">the CEO, as defined in the </w:t>
      </w:r>
      <w:r>
        <w:rPr>
          <w:i/>
        </w:rPr>
        <w:t>Customs Administration Act 1985</w:t>
      </w:r>
      <w:r>
        <w:t xml:space="preserve"> (Commonwealth) section 3 (the </w:t>
      </w:r>
      <w:r>
        <w:rPr>
          <w:rStyle w:val="CharDefText"/>
        </w:rPr>
        <w:t>Customs CEO</w:t>
      </w:r>
      <w:r>
        <w:t>), or a member of the staff mentioned in section 15 of that Act nominated by the Customs CEO to the CEO;</w:t>
      </w:r>
    </w:p>
    <w:p>
      <w:pPr>
        <w:pStyle w:val="nzIndenta"/>
      </w:pPr>
      <w:r>
        <w:tab/>
        <w:t>(i)</w:t>
      </w:r>
      <w:r>
        <w:tab/>
        <w:t xml:space="preserve">the chief executive officer, as defined in the </w:t>
      </w:r>
      <w:r>
        <w:rPr>
          <w:i/>
        </w:rPr>
        <w:t>Edith Cowan University Act 1984</w:t>
      </w:r>
      <w:r>
        <w:t xml:space="preserve"> section 3(1), or another member of the staff, as defined in that subsection, nominated by the chief executive officer to the CEO;</w:t>
      </w:r>
    </w:p>
    <w:p>
      <w:pPr>
        <w:pStyle w:val="nz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nz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nz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nzIndenta"/>
      </w:pPr>
      <w:r>
        <w:tab/>
        <w:t>(m)</w:t>
      </w:r>
      <w:r>
        <w:tab/>
        <w:t xml:space="preserve">the managing director, as defined in the </w:t>
      </w:r>
      <w:r>
        <w:rPr>
          <w:i/>
        </w:rPr>
        <w:t>Insurance Commission of Western Australia Act 1986</w:t>
      </w:r>
      <w:r>
        <w:t xml:space="preserve"> section 3, or an officer or employee of the Insurance Commission of Western Australia nominated by the managing director to the CEO;</w:t>
      </w:r>
    </w:p>
    <w:p>
      <w:pPr>
        <w:pStyle w:val="nz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nz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nz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nzIndenta"/>
      </w:pPr>
      <w:r>
        <w:tab/>
        <w:t>(q)</w:t>
      </w:r>
      <w:r>
        <w:tab/>
        <w:t xml:space="preserve">the chief executive officer of a department, as defined in the </w:t>
      </w:r>
      <w:r>
        <w:rPr>
          <w:i/>
        </w:rPr>
        <w:t>Public Sector Management Act 1994</w:t>
      </w:r>
      <w:r>
        <w:t xml:space="preserve"> section 3(1), or a person employed in that department nominated by the chief executive officer to the CEO;</w:t>
      </w:r>
    </w:p>
    <w:p>
      <w:pPr>
        <w:pStyle w:val="nz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nz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nz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nzIndenta"/>
      </w:pPr>
      <w:r>
        <w:tab/>
        <w:t>(u)</w:t>
      </w:r>
      <w:r>
        <w:tab/>
        <w:t xml:space="preserve">the chief executive officer of a college, as defined in the </w:t>
      </w:r>
      <w:r>
        <w:rPr>
          <w:i/>
        </w:rPr>
        <w:t>Vocational Education and Training Act 1996</w:t>
      </w:r>
      <w:r>
        <w:t xml:space="preserve"> section 5(1), or an employee of a college nominated by the chief executive officer of the college to the CEO.</w:t>
      </w:r>
    </w:p>
    <w:p>
      <w:pPr>
        <w:pStyle w:val="nzSubsection"/>
      </w:pPr>
      <w:r>
        <w:tab/>
        <w:t>(3)</w:t>
      </w:r>
      <w:r>
        <w:tab/>
        <w:t xml:space="preserve">A person mentioned in subregulation (2)(a) to (u) whose nomination to the CEO is revoked is, when the revocation takes effect, no longer a person prescribed for the purposes of the definition of </w:t>
      </w:r>
      <w:r>
        <w:rPr>
          <w:b/>
          <w:i/>
        </w:rPr>
        <w:t>prescribed person</w:t>
      </w:r>
      <w:r>
        <w:t xml:space="preserve"> in section 14(1).</w:t>
      </w:r>
    </w:p>
    <w:p>
      <w:pPr>
        <w:pStyle w:val="nzHeading5"/>
      </w:pPr>
      <w:r>
        <w:rPr>
          <w:rStyle w:val="CharSectno"/>
        </w:rPr>
        <w:t>8</w:t>
      </w:r>
      <w:r>
        <w:t>.</w:t>
      </w:r>
      <w:r>
        <w:tab/>
        <w:t>Disclosure of written</w:t>
      </w:r>
      <w:r>
        <w:noBreakHyphen/>
        <w:t>off vehicle register information</w:t>
      </w:r>
    </w:p>
    <w:p>
      <w:pPr>
        <w:pStyle w:val="nzSubsection"/>
      </w:pPr>
      <w:r>
        <w:tab/>
        <w:t>(1)</w:t>
      </w:r>
      <w:r>
        <w:tab/>
        <w:t xml:space="preserve">In this regulation — </w:t>
      </w:r>
    </w:p>
    <w:p>
      <w:pPr>
        <w:pStyle w:val="nz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nzDefstart"/>
      </w:pPr>
      <w:r>
        <w:tab/>
      </w:r>
      <w:r>
        <w:rPr>
          <w:rStyle w:val="CharDefText"/>
        </w:rPr>
        <w:t>identifier</w:t>
      </w:r>
      <w:r>
        <w:t xml:space="preserve"> has the meaning given in the </w:t>
      </w:r>
      <w:r>
        <w:rPr>
          <w:i/>
        </w:rPr>
        <w:t>Road Traffic (Vehicles) Regulations 2014</w:t>
      </w:r>
      <w:r>
        <w:t xml:space="preserve"> regulation 3;</w:t>
      </w:r>
    </w:p>
    <w:p>
      <w:pPr>
        <w:pStyle w:val="nzDefstart"/>
      </w:pPr>
      <w:r>
        <w:tab/>
      </w:r>
      <w:r>
        <w:rPr>
          <w:rStyle w:val="CharDefText"/>
        </w:rPr>
        <w:t>WOVR</w:t>
      </w:r>
      <w:r>
        <w:t xml:space="preserve"> means the register mentioned in the </w:t>
      </w:r>
      <w:r>
        <w:rPr>
          <w:i/>
        </w:rPr>
        <w:t>Road Traffic (Vehicles) Regulations 2014</w:t>
      </w:r>
      <w:r>
        <w:t xml:space="preserve"> regulation 156.</w:t>
      </w:r>
    </w:p>
    <w:p>
      <w:pPr>
        <w:pStyle w:val="nzSubsection"/>
      </w:pPr>
      <w:r>
        <w:tab/>
        <w:t>(2)</w:t>
      </w:r>
      <w:r>
        <w:tab/>
        <w:t xml:space="preserve">For the definition of </w:t>
      </w:r>
      <w:r>
        <w:rPr>
          <w:b/>
          <w:i/>
        </w:rPr>
        <w:t>prescribed person</w:t>
      </w:r>
      <w:r>
        <w:t xml:space="preserve"> in section 14(1), the persons, and classes of person, are — </w:t>
      </w:r>
    </w:p>
    <w:p>
      <w:pPr>
        <w:pStyle w:val="nzIndenta"/>
      </w:pPr>
      <w:r>
        <w:tab/>
        <w:t>(a)</w:t>
      </w:r>
      <w:r>
        <w:tab/>
        <w:t>a member of the public;</w:t>
      </w:r>
    </w:p>
    <w:p>
      <w:pPr>
        <w:pStyle w:val="nzIndenta"/>
      </w:pPr>
      <w:r>
        <w:tab/>
        <w:t>(b)</w:t>
      </w:r>
      <w:r>
        <w:tab/>
        <w:t xml:space="preserve">the Commissioner as defined in the </w:t>
      </w:r>
      <w:r>
        <w:rPr>
          <w:i/>
        </w:rPr>
        <w:t xml:space="preserve">Fair Trading Act 2010 </w:t>
      </w:r>
      <w:r>
        <w:t>section 6.</w:t>
      </w:r>
    </w:p>
    <w:p>
      <w:pPr>
        <w:pStyle w:val="nz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nzIndenta"/>
      </w:pPr>
      <w:r>
        <w:tab/>
        <w:t>(a)</w:t>
      </w:r>
      <w:r>
        <w:tab/>
        <w:t>whether a particular vehicle, or a particular identifier, is or has ever been registered in the WOVR;</w:t>
      </w:r>
    </w:p>
    <w:p>
      <w:pPr>
        <w:pStyle w:val="nzIndenta"/>
      </w:pPr>
      <w:r>
        <w:tab/>
        <w:t>(b)</w:t>
      </w:r>
      <w:r>
        <w:tab/>
        <w:t>if not, whether, to the knowledge of the CEO, the vehicle or the identifier is registered in a corresponding WOVR;</w:t>
      </w:r>
    </w:p>
    <w:p>
      <w:pPr>
        <w:pStyle w:val="nzIndenta"/>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nzHeading2"/>
        <w:rPr>
          <w:rStyle w:val="CharPartText"/>
        </w:rPr>
      </w:pPr>
      <w:r>
        <w:rPr>
          <w:rStyle w:val="CharPartNo"/>
        </w:rPr>
        <w:t>Part 4</w:t>
      </w:r>
      <w:r>
        <w:rPr>
          <w:rStyle w:val="CharDivNo"/>
        </w:rPr>
        <w:t> </w:t>
      </w:r>
      <w:r>
        <w:t>—</w:t>
      </w:r>
      <w:r>
        <w:rPr>
          <w:rStyle w:val="CharDivText"/>
        </w:rPr>
        <w:t> </w:t>
      </w:r>
      <w:r>
        <w:rPr>
          <w:rStyle w:val="CharPartText"/>
        </w:rPr>
        <w:t>Other jurisdictions</w:t>
      </w:r>
    </w:p>
    <w:p>
      <w:pPr>
        <w:pStyle w:val="nzHeading5"/>
      </w:pPr>
      <w:r>
        <w:rPr>
          <w:rStyle w:val="CharSectno"/>
        </w:rPr>
        <w:t>9</w:t>
      </w:r>
      <w:r>
        <w:t>.</w:t>
      </w:r>
      <w:r>
        <w:tab/>
        <w:t>Effect of directions etc., administrative actions of other jurisdictions: s. 18</w:t>
      </w:r>
    </w:p>
    <w:p>
      <w:pPr>
        <w:pStyle w:val="nzSubsection"/>
      </w:pPr>
      <w:r>
        <w:tab/>
        <w:t>(1)</w:t>
      </w:r>
      <w:r>
        <w:tab/>
        <w:t xml:space="preserve">In this regulation — </w:t>
      </w:r>
    </w:p>
    <w:p>
      <w:pPr>
        <w:pStyle w:val="nz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nzSubsection"/>
      </w:pPr>
      <w:r>
        <w:tab/>
        <w:t>(2)</w:t>
      </w:r>
      <w:r>
        <w:tab/>
        <w:t xml:space="preserve">For section 18(2) — </w:t>
      </w:r>
    </w:p>
    <w:p>
      <w:pPr>
        <w:pStyle w:val="nz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nz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sz w:val="20"/>
              </w:rPr>
            </w:pPr>
            <w:r>
              <w:rPr>
                <w:b/>
                <w:bCs/>
                <w:sz w:val="20"/>
              </w:rPr>
              <w:t>Provision of HVNL or other law</w:t>
            </w:r>
          </w:p>
        </w:tc>
        <w:tc>
          <w:tcPr>
            <w:tcW w:w="3034" w:type="dxa"/>
          </w:tcPr>
          <w:p>
            <w:pPr>
              <w:pStyle w:val="TableNAm"/>
              <w:jc w:val="center"/>
              <w:rPr>
                <w:b/>
                <w:bCs/>
                <w:sz w:val="20"/>
              </w:rPr>
            </w:pPr>
            <w:r>
              <w:rPr>
                <w:b/>
                <w:bCs/>
                <w:sz w:val="20"/>
              </w:rPr>
              <w:t xml:space="preserve">Effect of recognition </w:t>
            </w:r>
          </w:p>
        </w:tc>
      </w:tr>
      <w:tr>
        <w:tc>
          <w:tcPr>
            <w:tcW w:w="3033" w:type="dxa"/>
          </w:tcPr>
          <w:p>
            <w:pPr>
              <w:pStyle w:val="TableNAm"/>
              <w:rPr>
                <w:sz w:val="20"/>
              </w:rPr>
            </w:pPr>
            <w:r>
              <w:rPr>
                <w:sz w:val="20"/>
              </w:rPr>
              <w:t>HVNL s. 513(1) — direction to stop vehicle (to exercise powers)</w:t>
            </w:r>
          </w:p>
          <w:p>
            <w:pPr>
              <w:pStyle w:val="TableNAm"/>
              <w:rPr>
                <w:sz w:val="20"/>
              </w:rPr>
            </w:pPr>
            <w:r>
              <w:rPr>
                <w:i/>
                <w:sz w:val="20"/>
              </w:rPr>
              <w:t xml:space="preserve">Traffic Regulations </w:t>
            </w:r>
            <w:r>
              <w:rPr>
                <w:sz w:val="20"/>
              </w:rPr>
              <w:t>(Northern Territory) r. 25(1)(a) — direction to stop the vehicle (if breach of loading requirements)</w:t>
            </w:r>
          </w:p>
        </w:tc>
        <w:tc>
          <w:tcPr>
            <w:tcW w:w="3034" w:type="dxa"/>
          </w:tcPr>
          <w:p>
            <w:pPr>
              <w:pStyle w:val="TableNAm"/>
              <w:rPr>
                <w:sz w:val="20"/>
              </w:rPr>
            </w:pPr>
            <w:r>
              <w:rPr>
                <w:sz w:val="20"/>
              </w:rPr>
              <w:t xml:space="preserve">Has effect as if it were a direction given under the </w:t>
            </w:r>
            <w:r>
              <w:rPr>
                <w:i/>
                <w:sz w:val="20"/>
              </w:rPr>
              <w:t xml:space="preserve">Road Traffic (Administration) Act 2008 </w:t>
            </w:r>
            <w:r>
              <w:rPr>
                <w:sz w:val="20"/>
              </w:rPr>
              <w:t>s. 39(2)(a)</w:t>
            </w:r>
          </w:p>
        </w:tc>
      </w:tr>
      <w:tr>
        <w:tc>
          <w:tcPr>
            <w:tcW w:w="3033" w:type="dxa"/>
          </w:tcPr>
          <w:p>
            <w:pPr>
              <w:pStyle w:val="TableNAm"/>
              <w:keepNext/>
              <w:rPr>
                <w:sz w:val="20"/>
              </w:rPr>
            </w:pPr>
            <w:r>
              <w:rPr>
                <w:sz w:val="20"/>
              </w:rPr>
              <w:t>HVNL s. 514(1) — direction to not move vehicle (to exercise powers)</w:t>
            </w:r>
          </w:p>
        </w:tc>
        <w:tc>
          <w:tcPr>
            <w:tcW w:w="3034" w:type="dxa"/>
          </w:tcPr>
          <w:p>
            <w:pPr>
              <w:pStyle w:val="TableNAm"/>
              <w:keepNext/>
              <w:rPr>
                <w:sz w:val="20"/>
              </w:rPr>
            </w:pPr>
            <w:r>
              <w:rPr>
                <w:sz w:val="20"/>
              </w:rPr>
              <w:t xml:space="preserve">Has effect as if it were a direction given under the </w:t>
            </w:r>
            <w:r>
              <w:rPr>
                <w:i/>
                <w:sz w:val="20"/>
              </w:rPr>
              <w:t xml:space="preserve">Road Traffic (Administration) Act 2008 </w:t>
            </w:r>
            <w:r>
              <w:rPr>
                <w:sz w:val="20"/>
              </w:rPr>
              <w:t>s. 39(2)(b)</w:t>
            </w:r>
          </w:p>
        </w:tc>
      </w:tr>
      <w:tr>
        <w:tc>
          <w:tcPr>
            <w:tcW w:w="3033" w:type="dxa"/>
          </w:tcPr>
          <w:p>
            <w:pPr>
              <w:pStyle w:val="TableNAm"/>
              <w:rPr>
                <w:sz w:val="20"/>
              </w:rPr>
            </w:pPr>
            <w:r>
              <w:rPr>
                <w:sz w:val="20"/>
              </w:rPr>
              <w:t>HVNL s. 516(1) — direction to move vehicle (to exercise powers)</w:t>
            </w:r>
          </w:p>
        </w:tc>
        <w:tc>
          <w:tcPr>
            <w:tcW w:w="3034" w:type="dxa"/>
          </w:tcPr>
          <w:p>
            <w:pPr>
              <w:pStyle w:val="TableNAm"/>
              <w:rPr>
                <w:sz w:val="20"/>
              </w:rPr>
            </w:pPr>
            <w:r>
              <w:rPr>
                <w:sz w:val="20"/>
              </w:rPr>
              <w:t xml:space="preserve">Has effect as if it were a direction given under the </w:t>
            </w:r>
            <w:r>
              <w:rPr>
                <w:i/>
                <w:sz w:val="20"/>
              </w:rPr>
              <w:t xml:space="preserve">Road Traffic (Administration) Act 2008 </w:t>
            </w:r>
            <w:r>
              <w:rPr>
                <w:sz w:val="20"/>
              </w:rPr>
              <w:t>s. 40(2)</w:t>
            </w:r>
          </w:p>
        </w:tc>
      </w:tr>
      <w:tr>
        <w:tc>
          <w:tcPr>
            <w:tcW w:w="3033" w:type="dxa"/>
          </w:tcPr>
          <w:p>
            <w:pPr>
              <w:pStyle w:val="TableNAm"/>
              <w:rPr>
                <w:sz w:val="20"/>
              </w:rPr>
            </w:pPr>
            <w:r>
              <w:rPr>
                <w:sz w:val="20"/>
              </w:rPr>
              <w:t>HVNL s. 517(2) — direction to move vehicle (harm or obstruction)</w:t>
            </w:r>
          </w:p>
          <w:p>
            <w:pPr>
              <w:pStyle w:val="TableNAm"/>
              <w:rPr>
                <w:sz w:val="20"/>
              </w:rPr>
            </w:pPr>
            <w:r>
              <w:rPr>
                <w:i/>
                <w:sz w:val="20"/>
              </w:rPr>
              <w:t xml:space="preserve">Traffic Regulations </w:t>
            </w:r>
            <w:r>
              <w:rPr>
                <w:sz w:val="20"/>
              </w:rPr>
              <w:t>(Northern Territory) r. 25(1)(b) to (e) — direction about insecure loads to avoid or minimise harm</w:t>
            </w:r>
          </w:p>
        </w:tc>
        <w:tc>
          <w:tcPr>
            <w:tcW w:w="3034" w:type="dxa"/>
          </w:tcPr>
          <w:p>
            <w:pPr>
              <w:pStyle w:val="TableNAm"/>
              <w:rPr>
                <w:sz w:val="20"/>
              </w:rPr>
            </w:pPr>
            <w:r>
              <w:rPr>
                <w:sz w:val="20"/>
              </w:rPr>
              <w:t xml:space="preserve">Has effect as if it were a direction given under the </w:t>
            </w:r>
            <w:r>
              <w:rPr>
                <w:i/>
                <w:sz w:val="20"/>
              </w:rPr>
              <w:t xml:space="preserve">Road Traffic (Administration) Act 2008 </w:t>
            </w:r>
            <w:r>
              <w:rPr>
                <w:sz w:val="20"/>
              </w:rPr>
              <w:t>s. 41(2)</w:t>
            </w:r>
          </w:p>
        </w:tc>
      </w:tr>
      <w:tr>
        <w:tc>
          <w:tcPr>
            <w:tcW w:w="3033" w:type="dxa"/>
          </w:tcPr>
          <w:p>
            <w:pPr>
              <w:pStyle w:val="TableNAm"/>
              <w:rPr>
                <w:sz w:val="20"/>
              </w:rPr>
            </w:pPr>
            <w:r>
              <w:rPr>
                <w:sz w:val="20"/>
              </w:rPr>
              <w:t>HVNL s. 524(2) or (3) — direction to leave vehicle</w:t>
            </w:r>
          </w:p>
        </w:tc>
        <w:tc>
          <w:tcPr>
            <w:tcW w:w="3034" w:type="dxa"/>
          </w:tcPr>
          <w:p>
            <w:pPr>
              <w:pStyle w:val="TableNAm"/>
              <w:rPr>
                <w:sz w:val="20"/>
              </w:rPr>
            </w:pPr>
            <w:r>
              <w:rPr>
                <w:sz w:val="20"/>
              </w:rPr>
              <w:t xml:space="preserve">Has effect as if it were a direction given under the </w:t>
            </w:r>
            <w:r>
              <w:rPr>
                <w:i/>
                <w:sz w:val="20"/>
              </w:rPr>
              <w:t xml:space="preserve">Road Traffic (Administration) Act 2008 </w:t>
            </w:r>
            <w:r>
              <w:rPr>
                <w:sz w:val="20"/>
              </w:rPr>
              <w:t>s. 42(2) or (3)</w:t>
            </w:r>
          </w:p>
        </w:tc>
      </w:tr>
      <w:tr>
        <w:tc>
          <w:tcPr>
            <w:tcW w:w="3033" w:type="dxa"/>
          </w:tcPr>
          <w:p>
            <w:pPr>
              <w:pStyle w:val="TableNAm"/>
              <w:keepNext/>
              <w:rPr>
                <w:sz w:val="20"/>
              </w:rPr>
            </w:pPr>
            <w:r>
              <w:rPr>
                <w:sz w:val="20"/>
              </w:rPr>
              <w:t>HVNL s. 526 — vehicle defect notice</w:t>
            </w:r>
          </w:p>
          <w:p>
            <w:pPr>
              <w:pStyle w:val="TableNAm"/>
              <w:keepNext/>
              <w:rPr>
                <w:sz w:val="20"/>
              </w:rPr>
            </w:pPr>
            <w:r>
              <w:rPr>
                <w:i/>
                <w:sz w:val="20"/>
              </w:rPr>
              <w:t>Motor Vehicles Act</w:t>
            </w:r>
            <w:r>
              <w:rPr>
                <w:sz w:val="20"/>
              </w:rPr>
              <w:t xml:space="preserve"> (Northern Territory) s. 128A(6) — defect notice</w:t>
            </w:r>
          </w:p>
        </w:tc>
        <w:tc>
          <w:tcPr>
            <w:tcW w:w="3034" w:type="dxa"/>
          </w:tcPr>
          <w:p>
            <w:pPr>
              <w:pStyle w:val="TableNAm"/>
              <w:keepNext/>
              <w:rPr>
                <w:sz w:val="20"/>
              </w:rPr>
            </w:pPr>
            <w:r>
              <w:rPr>
                <w:sz w:val="20"/>
              </w:rPr>
              <w:t xml:space="preserve">Has effect as if it were a defect notice issued under the </w:t>
            </w:r>
            <w:r>
              <w:rPr>
                <w:i/>
                <w:sz w:val="20"/>
              </w:rPr>
              <w:t xml:space="preserve">Road Traffic (Vehicles) Act 2012 </w:t>
            </w:r>
            <w:r>
              <w:rPr>
                <w:sz w:val="20"/>
              </w:rPr>
              <w:t>s. 71(1)</w:t>
            </w:r>
          </w:p>
        </w:tc>
      </w:tr>
      <w:tr>
        <w:tc>
          <w:tcPr>
            <w:tcW w:w="3033" w:type="dxa"/>
          </w:tcPr>
          <w:p>
            <w:pPr>
              <w:pStyle w:val="TableNAm"/>
              <w:rPr>
                <w:sz w:val="20"/>
              </w:rPr>
            </w:pPr>
            <w:r>
              <w:rPr>
                <w:sz w:val="20"/>
              </w:rPr>
              <w:t>HVNL s. 533(2) — direction to rectify, move vehicle (minor risk breach)</w:t>
            </w:r>
          </w:p>
        </w:tc>
        <w:tc>
          <w:tcPr>
            <w:tcW w:w="3034" w:type="dxa"/>
          </w:tcPr>
          <w:p>
            <w:pPr>
              <w:pStyle w:val="TableNAm"/>
              <w:rPr>
                <w:sz w:val="20"/>
              </w:rPr>
            </w:pPr>
            <w:r>
              <w:rPr>
                <w:sz w:val="20"/>
              </w:rPr>
              <w:t xml:space="preserve">Has effect as if it were a direction given under the </w:t>
            </w:r>
            <w:r>
              <w:rPr>
                <w:i/>
                <w:sz w:val="20"/>
              </w:rPr>
              <w:t xml:space="preserve">Road Traffic (Vehicles) Act 2012 </w:t>
            </w:r>
            <w:r>
              <w:rPr>
                <w:sz w:val="20"/>
              </w:rPr>
              <w:t>s. 63(2) or (3)</w:t>
            </w:r>
          </w:p>
        </w:tc>
      </w:tr>
      <w:tr>
        <w:tc>
          <w:tcPr>
            <w:tcW w:w="3033" w:type="dxa"/>
          </w:tcPr>
          <w:p>
            <w:pPr>
              <w:pStyle w:val="TableNAm"/>
              <w:rPr>
                <w:sz w:val="20"/>
              </w:rPr>
            </w:pPr>
            <w:r>
              <w:rPr>
                <w:sz w:val="20"/>
              </w:rPr>
              <w:t>HVNL s. 533(4) — authorisation to continue journey</w:t>
            </w:r>
          </w:p>
        </w:tc>
        <w:tc>
          <w:tcPr>
            <w:tcW w:w="3034" w:type="dxa"/>
          </w:tcPr>
          <w:p>
            <w:pPr>
              <w:pStyle w:val="TableNAm"/>
              <w:rPr>
                <w:sz w:val="20"/>
              </w:rPr>
            </w:pPr>
            <w:r>
              <w:rPr>
                <w:sz w:val="20"/>
              </w:rPr>
              <w:t xml:space="preserve">Has effect as if it were an authorisation given under the </w:t>
            </w:r>
            <w:r>
              <w:rPr>
                <w:i/>
                <w:sz w:val="20"/>
              </w:rPr>
              <w:t xml:space="preserve">Road Traffic (Vehicles) Act 2012 </w:t>
            </w:r>
            <w:r>
              <w:rPr>
                <w:sz w:val="20"/>
              </w:rPr>
              <w:t>s. 67(2)</w:t>
            </w:r>
          </w:p>
        </w:tc>
      </w:tr>
      <w:tr>
        <w:tc>
          <w:tcPr>
            <w:tcW w:w="3033" w:type="dxa"/>
          </w:tcPr>
          <w:p>
            <w:pPr>
              <w:pStyle w:val="TableNAm"/>
              <w:rPr>
                <w:sz w:val="20"/>
              </w:rPr>
            </w:pPr>
            <w:r>
              <w:rPr>
                <w:sz w:val="20"/>
              </w:rPr>
              <w:t>HVNL s. 534(2) — direction about moving vehicle (substantial risk breach)</w:t>
            </w:r>
          </w:p>
        </w:tc>
        <w:tc>
          <w:tcPr>
            <w:tcW w:w="3034" w:type="dxa"/>
          </w:tcPr>
          <w:p>
            <w:pPr>
              <w:pStyle w:val="TableNAm"/>
              <w:rPr>
                <w:sz w:val="20"/>
              </w:rPr>
            </w:pPr>
            <w:r>
              <w:rPr>
                <w:sz w:val="20"/>
              </w:rPr>
              <w:t xml:space="preserve">Has effect as if it were a direction given under the </w:t>
            </w:r>
            <w:r>
              <w:rPr>
                <w:i/>
                <w:sz w:val="20"/>
              </w:rPr>
              <w:t xml:space="preserve">Road Traffic (Vehicles) Act 2012 </w:t>
            </w:r>
            <w:r>
              <w:rPr>
                <w:sz w:val="20"/>
              </w:rPr>
              <w:t>s. 64(2) or (5)</w:t>
            </w:r>
          </w:p>
        </w:tc>
      </w:tr>
      <w:tr>
        <w:tc>
          <w:tcPr>
            <w:tcW w:w="3033" w:type="dxa"/>
          </w:tcPr>
          <w:p>
            <w:pPr>
              <w:pStyle w:val="TableNAm"/>
              <w:rPr>
                <w:sz w:val="20"/>
              </w:rPr>
            </w:pPr>
            <w:r>
              <w:rPr>
                <w:sz w:val="20"/>
              </w:rPr>
              <w:t>HVNL s. 535(2) — direction about moving vehicle (severe risk breach)</w:t>
            </w:r>
          </w:p>
        </w:tc>
        <w:tc>
          <w:tcPr>
            <w:tcW w:w="3034" w:type="dxa"/>
          </w:tcPr>
          <w:p>
            <w:pPr>
              <w:pStyle w:val="TableNAm"/>
              <w:rPr>
                <w:sz w:val="20"/>
              </w:rPr>
            </w:pPr>
            <w:r>
              <w:rPr>
                <w:sz w:val="20"/>
              </w:rPr>
              <w:t xml:space="preserve">Has effect as if it were a direction given under the </w:t>
            </w:r>
            <w:r>
              <w:rPr>
                <w:i/>
                <w:sz w:val="20"/>
              </w:rPr>
              <w:t xml:space="preserve">Road Traffic (Vehicles) Act 2012 </w:t>
            </w:r>
            <w:r>
              <w:rPr>
                <w:sz w:val="20"/>
              </w:rPr>
              <w:t>s. 65(3) or (5)</w:t>
            </w:r>
          </w:p>
        </w:tc>
      </w:tr>
      <w:tr>
        <w:tc>
          <w:tcPr>
            <w:tcW w:w="3033" w:type="dxa"/>
          </w:tcPr>
          <w:p>
            <w:pPr>
              <w:pStyle w:val="TableNAm"/>
              <w:rPr>
                <w:sz w:val="20"/>
              </w:rPr>
            </w:pPr>
            <w:r>
              <w:rPr>
                <w:sz w:val="20"/>
              </w:rPr>
              <w:t>HVNL s. 568(2) — requirement for driver to produce thing</w:t>
            </w:r>
          </w:p>
        </w:tc>
        <w:tc>
          <w:tcPr>
            <w:tcW w:w="3034" w:type="dxa"/>
          </w:tcPr>
          <w:p>
            <w:pPr>
              <w:pStyle w:val="TableNAm"/>
              <w:rPr>
                <w:sz w:val="20"/>
              </w:rPr>
            </w:pPr>
            <w:r>
              <w:rPr>
                <w:sz w:val="20"/>
              </w:rPr>
              <w:t xml:space="preserve">Has effect as if it were a direction given under the </w:t>
            </w:r>
            <w:r>
              <w:rPr>
                <w:i/>
                <w:sz w:val="20"/>
              </w:rPr>
              <w:t xml:space="preserve">Road Traffic (Administration) Act 2008 </w:t>
            </w:r>
            <w:r>
              <w:rPr>
                <w:sz w:val="20"/>
              </w:rPr>
              <w:t>s. 56(1)</w:t>
            </w:r>
          </w:p>
        </w:tc>
      </w:tr>
      <w:tr>
        <w:tc>
          <w:tcPr>
            <w:tcW w:w="3033" w:type="dxa"/>
          </w:tcPr>
          <w:p>
            <w:pPr>
              <w:pStyle w:val="TableNAm"/>
              <w:keepNext/>
              <w:rPr>
                <w:sz w:val="20"/>
              </w:rPr>
            </w:pPr>
            <w:r>
              <w:rPr>
                <w:sz w:val="20"/>
              </w:rPr>
              <w:t>HVNL s. 569(1) — requirement for responsible person to produce document</w:t>
            </w:r>
          </w:p>
        </w:tc>
        <w:tc>
          <w:tcPr>
            <w:tcW w:w="3034" w:type="dxa"/>
          </w:tcPr>
          <w:p>
            <w:pPr>
              <w:pStyle w:val="TableNAm"/>
              <w:keepNext/>
              <w:rPr>
                <w:sz w:val="20"/>
              </w:rPr>
            </w:pPr>
            <w:r>
              <w:rPr>
                <w:sz w:val="20"/>
              </w:rPr>
              <w:t xml:space="preserve">Has effect as if it were a direction given under the </w:t>
            </w:r>
            <w:r>
              <w:rPr>
                <w:i/>
                <w:sz w:val="20"/>
              </w:rPr>
              <w:t xml:space="preserve">Road Traffic (Administration) Act 2008 </w:t>
            </w:r>
            <w:r>
              <w:rPr>
                <w:sz w:val="20"/>
              </w:rPr>
              <w:t>s. 56(1)</w:t>
            </w:r>
          </w:p>
        </w:tc>
      </w:tr>
      <w:tr>
        <w:tc>
          <w:tcPr>
            <w:tcW w:w="3033" w:type="dxa"/>
          </w:tcPr>
          <w:p>
            <w:pPr>
              <w:pStyle w:val="TableNAm"/>
              <w:rPr>
                <w:sz w:val="20"/>
              </w:rPr>
            </w:pPr>
            <w:r>
              <w:rPr>
                <w:sz w:val="20"/>
              </w:rPr>
              <w:t>HVNL s. 570(1) — requirement to give information about heavy vehicle</w:t>
            </w:r>
          </w:p>
        </w:tc>
        <w:tc>
          <w:tcPr>
            <w:tcW w:w="3034" w:type="dxa"/>
          </w:tcPr>
          <w:p>
            <w:pPr>
              <w:pStyle w:val="TableNAm"/>
              <w:rPr>
                <w:sz w:val="20"/>
              </w:rPr>
            </w:pPr>
            <w:r>
              <w:rPr>
                <w:sz w:val="20"/>
              </w:rPr>
              <w:t xml:space="preserve">Has effect as if it were a direction given under the </w:t>
            </w:r>
            <w:r>
              <w:rPr>
                <w:i/>
                <w:sz w:val="20"/>
              </w:rPr>
              <w:t xml:space="preserve">Road Traffic (Administration) Act 2008 </w:t>
            </w:r>
            <w:r>
              <w:rPr>
                <w:sz w:val="20"/>
              </w:rPr>
              <w:t>s. 57(1)</w:t>
            </w:r>
          </w:p>
        </w:tc>
      </w:tr>
      <w:tr>
        <w:tc>
          <w:tcPr>
            <w:tcW w:w="3033" w:type="dxa"/>
          </w:tcPr>
          <w:p>
            <w:pPr>
              <w:pStyle w:val="TableNAm"/>
              <w:rPr>
                <w:sz w:val="20"/>
              </w:rPr>
            </w:pPr>
            <w:r>
              <w:rPr>
                <w:sz w:val="20"/>
              </w:rPr>
              <w:t>HVNL s. 572(2) — improvement notice</w:t>
            </w:r>
          </w:p>
        </w:tc>
        <w:tc>
          <w:tcPr>
            <w:tcW w:w="3034" w:type="dxa"/>
          </w:tcPr>
          <w:p>
            <w:pPr>
              <w:pStyle w:val="TableNAm"/>
              <w:rPr>
                <w:sz w:val="20"/>
              </w:rPr>
            </w:pPr>
            <w:r>
              <w:rPr>
                <w:sz w:val="20"/>
              </w:rPr>
              <w:t xml:space="preserve">Has effect as if it were an improvement notice given under the </w:t>
            </w:r>
            <w:r>
              <w:rPr>
                <w:i/>
                <w:sz w:val="20"/>
              </w:rPr>
              <w:t xml:space="preserve">Road Traffic (Vehicles) Act 2012 </w:t>
            </w:r>
            <w:r>
              <w:rPr>
                <w:sz w:val="20"/>
              </w:rPr>
              <w:t>s. 78(1)</w:t>
            </w:r>
          </w:p>
        </w:tc>
      </w:tr>
      <w:tr>
        <w:tc>
          <w:tcPr>
            <w:tcW w:w="3033" w:type="dxa"/>
          </w:tcPr>
          <w:p>
            <w:pPr>
              <w:pStyle w:val="TableNAm"/>
              <w:rPr>
                <w:sz w:val="20"/>
              </w:rPr>
            </w:pPr>
            <w:r>
              <w:rPr>
                <w:sz w:val="20"/>
              </w:rPr>
              <w:t>HVNL s. 574 — notice of amendment to improvement notice</w:t>
            </w:r>
          </w:p>
        </w:tc>
        <w:tc>
          <w:tcPr>
            <w:tcW w:w="3034" w:type="dxa"/>
          </w:tcPr>
          <w:p>
            <w:pPr>
              <w:pStyle w:val="TableNAm"/>
              <w:rPr>
                <w:sz w:val="20"/>
              </w:rPr>
            </w:pPr>
            <w:r>
              <w:rPr>
                <w:sz w:val="20"/>
              </w:rPr>
              <w:t xml:space="preserve">Has effect as if it were a notice of amendment to an improvement notice given under the </w:t>
            </w:r>
            <w:r>
              <w:rPr>
                <w:i/>
                <w:sz w:val="20"/>
              </w:rPr>
              <w:t xml:space="preserve">Road Traffic (Vehicles) Act 2012 </w:t>
            </w:r>
            <w:r>
              <w:rPr>
                <w:sz w:val="20"/>
              </w:rPr>
              <w:t>s. 81</w:t>
            </w:r>
          </w:p>
        </w:tc>
      </w:tr>
      <w:tr>
        <w:tc>
          <w:tcPr>
            <w:tcW w:w="3033" w:type="dxa"/>
          </w:tcPr>
          <w:p>
            <w:pPr>
              <w:pStyle w:val="TableNAm"/>
              <w:rPr>
                <w:sz w:val="20"/>
              </w:rPr>
            </w:pPr>
            <w:r>
              <w:rPr>
                <w:sz w:val="20"/>
              </w:rPr>
              <w:t>HVNL s. 576 — clearance certificate</w:t>
            </w:r>
          </w:p>
        </w:tc>
        <w:tc>
          <w:tcPr>
            <w:tcW w:w="3034" w:type="dxa"/>
          </w:tcPr>
          <w:p>
            <w:pPr>
              <w:pStyle w:val="TableNAm"/>
              <w:rPr>
                <w:sz w:val="20"/>
              </w:rPr>
            </w:pPr>
            <w:r>
              <w:rPr>
                <w:sz w:val="20"/>
              </w:rPr>
              <w:t xml:space="preserve">Has effect as if it were a clearance certificate issued under the </w:t>
            </w:r>
            <w:r>
              <w:rPr>
                <w:i/>
                <w:sz w:val="20"/>
              </w:rPr>
              <w:t xml:space="preserve">Road Traffic (Vehicles) Act 2012 </w:t>
            </w:r>
            <w:r>
              <w:rPr>
                <w:sz w:val="20"/>
              </w:rPr>
              <w:t>s. 83</w:t>
            </w:r>
          </w:p>
        </w:tc>
      </w:tr>
    </w:tbl>
    <w:p>
      <w:pPr>
        <w:pStyle w:val="nzHeading5"/>
      </w:pPr>
      <w:r>
        <w:rPr>
          <w:rStyle w:val="CharSectno"/>
        </w:rPr>
        <w:t>10</w:t>
      </w:r>
      <w:r>
        <w:t>.</w:t>
      </w:r>
      <w:r>
        <w:tab/>
        <w:t>Effect of orders of courts, tribunals of other jurisdictions: s. 19</w:t>
      </w:r>
    </w:p>
    <w:p>
      <w:pPr>
        <w:pStyle w:val="nzSubsection"/>
      </w:pPr>
      <w:r>
        <w:tab/>
        <w:t>(1)</w:t>
      </w:r>
      <w:r>
        <w:tab/>
        <w:t xml:space="preserve">In this regulation — </w:t>
      </w:r>
    </w:p>
    <w:p>
      <w:pPr>
        <w:pStyle w:val="nz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nzSubsection"/>
        <w:keepNext/>
      </w:pPr>
      <w:r>
        <w:tab/>
        <w:t>(2)</w:t>
      </w:r>
      <w:r>
        <w:tab/>
        <w:t xml:space="preserve">For the definition of </w:t>
      </w:r>
      <w:r>
        <w:rPr>
          <w:b/>
          <w:i/>
        </w:rPr>
        <w:t>order</w:t>
      </w:r>
      <w:r>
        <w:t xml:space="preserve"> in section 19(1), the orders are those made — </w:t>
      </w:r>
    </w:p>
    <w:p>
      <w:pPr>
        <w:pStyle w:val="nzIndenta"/>
      </w:pPr>
      <w:r>
        <w:tab/>
        <w:t>(a)</w:t>
      </w:r>
      <w:r>
        <w:tab/>
        <w:t>by a court or tribunal of another jurisdiction in which the HVNL applies as a law of that jurisdiction; and</w:t>
      </w:r>
    </w:p>
    <w:p>
      <w:pPr>
        <w:pStyle w:val="nz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sz w:val="20"/>
              </w:rPr>
            </w:pPr>
            <w:r>
              <w:rPr>
                <w:b/>
                <w:bCs/>
                <w:sz w:val="20"/>
              </w:rPr>
              <w:t>HVNL provision</w:t>
            </w:r>
          </w:p>
        </w:tc>
        <w:tc>
          <w:tcPr>
            <w:tcW w:w="3034" w:type="dxa"/>
          </w:tcPr>
          <w:p>
            <w:pPr>
              <w:pStyle w:val="TableNAm"/>
              <w:jc w:val="center"/>
              <w:rPr>
                <w:b/>
                <w:bCs/>
                <w:sz w:val="20"/>
              </w:rPr>
            </w:pPr>
            <w:r>
              <w:rPr>
                <w:b/>
                <w:bCs/>
                <w:sz w:val="20"/>
              </w:rPr>
              <w:t xml:space="preserve">Description of order </w:t>
            </w:r>
          </w:p>
        </w:tc>
      </w:tr>
      <w:tr>
        <w:tc>
          <w:tcPr>
            <w:tcW w:w="3033" w:type="dxa"/>
          </w:tcPr>
          <w:p>
            <w:pPr>
              <w:pStyle w:val="TableNAm"/>
              <w:rPr>
                <w:sz w:val="20"/>
              </w:rPr>
            </w:pPr>
            <w:r>
              <w:rPr>
                <w:sz w:val="20"/>
              </w:rPr>
              <w:t>HVNL s. 597</w:t>
            </w:r>
          </w:p>
        </w:tc>
        <w:tc>
          <w:tcPr>
            <w:tcW w:w="3034" w:type="dxa"/>
          </w:tcPr>
          <w:p>
            <w:pPr>
              <w:pStyle w:val="TableNAm"/>
              <w:rPr>
                <w:rStyle w:val="DraftersNotes"/>
              </w:rPr>
            </w:pPr>
            <w:r>
              <w:rPr>
                <w:sz w:val="20"/>
              </w:rPr>
              <w:t>Commercial benefits penalty order</w:t>
            </w:r>
          </w:p>
        </w:tc>
      </w:tr>
      <w:tr>
        <w:tc>
          <w:tcPr>
            <w:tcW w:w="3033" w:type="dxa"/>
          </w:tcPr>
          <w:p>
            <w:pPr>
              <w:pStyle w:val="TableNAm"/>
              <w:rPr>
                <w:sz w:val="20"/>
              </w:rPr>
            </w:pPr>
            <w:r>
              <w:rPr>
                <w:sz w:val="20"/>
              </w:rPr>
              <w:t>HVNL s. 598(2)</w:t>
            </w:r>
          </w:p>
        </w:tc>
        <w:tc>
          <w:tcPr>
            <w:tcW w:w="3034" w:type="dxa"/>
          </w:tcPr>
          <w:p>
            <w:pPr>
              <w:pStyle w:val="TableNAm"/>
              <w:rPr>
                <w:sz w:val="20"/>
              </w:rPr>
            </w:pPr>
            <w:r>
              <w:rPr>
                <w:sz w:val="20"/>
              </w:rPr>
              <w:t>Order cancelling or suspending vehicle registration</w:t>
            </w:r>
          </w:p>
        </w:tc>
      </w:tr>
      <w:tr>
        <w:tc>
          <w:tcPr>
            <w:tcW w:w="3033" w:type="dxa"/>
          </w:tcPr>
          <w:p>
            <w:pPr>
              <w:pStyle w:val="TableNAm"/>
              <w:rPr>
                <w:sz w:val="20"/>
              </w:rPr>
            </w:pPr>
            <w:r>
              <w:rPr>
                <w:sz w:val="20"/>
              </w:rPr>
              <w:t>HVNL s. 598(3)</w:t>
            </w:r>
          </w:p>
        </w:tc>
        <w:tc>
          <w:tcPr>
            <w:tcW w:w="3034" w:type="dxa"/>
          </w:tcPr>
          <w:p>
            <w:pPr>
              <w:pStyle w:val="TableNAm"/>
              <w:rPr>
                <w:sz w:val="20"/>
              </w:rPr>
            </w:pPr>
            <w:r>
              <w:rPr>
                <w:sz w:val="20"/>
              </w:rPr>
              <w:t>Order disqualifying person from applying for vehicle registration</w:t>
            </w:r>
          </w:p>
        </w:tc>
      </w:tr>
      <w:tr>
        <w:tc>
          <w:tcPr>
            <w:tcW w:w="3033" w:type="dxa"/>
          </w:tcPr>
          <w:p>
            <w:pPr>
              <w:pStyle w:val="TableNAm"/>
              <w:rPr>
                <w:sz w:val="20"/>
              </w:rPr>
            </w:pPr>
            <w:r>
              <w:rPr>
                <w:sz w:val="20"/>
              </w:rPr>
              <w:t>HVNL s. 600(1)</w:t>
            </w:r>
          </w:p>
        </w:tc>
        <w:tc>
          <w:tcPr>
            <w:tcW w:w="3034" w:type="dxa"/>
          </w:tcPr>
          <w:p>
            <w:pPr>
              <w:pStyle w:val="TableNAm"/>
              <w:rPr>
                <w:sz w:val="20"/>
              </w:rPr>
            </w:pPr>
            <w:r>
              <w:rPr>
                <w:sz w:val="20"/>
              </w:rPr>
              <w:t>Supervisory intervention order</w:t>
            </w:r>
          </w:p>
        </w:tc>
      </w:tr>
      <w:tr>
        <w:tc>
          <w:tcPr>
            <w:tcW w:w="3033" w:type="dxa"/>
          </w:tcPr>
          <w:p>
            <w:pPr>
              <w:pStyle w:val="TableNAm"/>
              <w:rPr>
                <w:sz w:val="20"/>
              </w:rPr>
            </w:pPr>
            <w:r>
              <w:rPr>
                <w:sz w:val="20"/>
              </w:rPr>
              <w:t>HVNL s. 607(1)</w:t>
            </w:r>
          </w:p>
        </w:tc>
        <w:tc>
          <w:tcPr>
            <w:tcW w:w="3034" w:type="dxa"/>
          </w:tcPr>
          <w:p>
            <w:pPr>
              <w:pStyle w:val="TableNAm"/>
              <w:rPr>
                <w:sz w:val="20"/>
              </w:rPr>
            </w:pPr>
            <w:r>
              <w:rPr>
                <w:sz w:val="20"/>
              </w:rPr>
              <w:t>Prohibition order</w:t>
            </w:r>
          </w:p>
        </w:tc>
      </w:tr>
      <w:tr>
        <w:tc>
          <w:tcPr>
            <w:tcW w:w="3033" w:type="dxa"/>
          </w:tcPr>
          <w:p>
            <w:pPr>
              <w:pStyle w:val="TableNAm"/>
              <w:rPr>
                <w:sz w:val="20"/>
              </w:rPr>
            </w:pPr>
            <w:r>
              <w:rPr>
                <w:sz w:val="20"/>
              </w:rPr>
              <w:t>HVNL s. 611(1)</w:t>
            </w:r>
          </w:p>
        </w:tc>
        <w:tc>
          <w:tcPr>
            <w:tcW w:w="3034" w:type="dxa"/>
          </w:tcPr>
          <w:p>
            <w:pPr>
              <w:pStyle w:val="TableNAm"/>
              <w:rPr>
                <w:sz w:val="20"/>
              </w:rPr>
            </w:pPr>
            <w:r>
              <w:rPr>
                <w:sz w:val="20"/>
              </w:rPr>
              <w:t>Compensation order</w:t>
            </w:r>
          </w:p>
        </w:tc>
      </w:tr>
    </w:tbl>
    <w:p>
      <w:pPr>
        <w:pStyle w:val="nzHeading2"/>
        <w:rPr>
          <w:rStyle w:val="CharPartText"/>
        </w:rPr>
      </w:pPr>
      <w:r>
        <w:rPr>
          <w:rStyle w:val="CharPartNo"/>
        </w:rPr>
        <w:t>Part 5</w:t>
      </w:r>
      <w:r>
        <w:t> — </w:t>
      </w:r>
      <w:r>
        <w:rPr>
          <w:rStyle w:val="CharPartText"/>
        </w:rPr>
        <w:t>Wardens</w:t>
      </w:r>
    </w:p>
    <w:p>
      <w:pPr>
        <w:pStyle w:val="nzHeading3"/>
      </w:pPr>
      <w:r>
        <w:rPr>
          <w:rStyle w:val="CharDivNo"/>
        </w:rPr>
        <w:t>Division 1</w:t>
      </w:r>
      <w:r>
        <w:t> — </w:t>
      </w:r>
      <w:r>
        <w:rPr>
          <w:rStyle w:val="CharDivText"/>
        </w:rPr>
        <w:t>General</w:t>
      </w:r>
    </w:p>
    <w:p>
      <w:pPr>
        <w:pStyle w:val="nzHeading5"/>
      </w:pPr>
      <w:r>
        <w:rPr>
          <w:rStyle w:val="CharSectno"/>
        </w:rPr>
        <w:t>11</w:t>
      </w:r>
      <w:r>
        <w:t>.</w:t>
      </w:r>
      <w:r>
        <w:tab/>
        <w:t>No use of force against a person</w:t>
      </w:r>
    </w:p>
    <w:p>
      <w:pPr>
        <w:pStyle w:val="nzSubsection"/>
      </w:pPr>
      <w:r>
        <w:tab/>
      </w:r>
      <w:r>
        <w:tab/>
        <w:t>Nothing in these regulations authorises a warden to use force against a person.</w:t>
      </w:r>
    </w:p>
    <w:p>
      <w:pPr>
        <w:pStyle w:val="nzHeading3"/>
      </w:pPr>
      <w:r>
        <w:rPr>
          <w:rStyle w:val="CharDivNo"/>
        </w:rPr>
        <w:t>Division 2</w:t>
      </w:r>
      <w:r>
        <w:t> — </w:t>
      </w:r>
      <w:r>
        <w:rPr>
          <w:rStyle w:val="CharDivText"/>
        </w:rPr>
        <w:t xml:space="preserve">Warden functions for persons authorised by CEO </w:t>
      </w:r>
    </w:p>
    <w:p>
      <w:pPr>
        <w:pStyle w:val="nzHeading5"/>
      </w:pPr>
      <w:r>
        <w:rPr>
          <w:rStyle w:val="CharSectno"/>
        </w:rPr>
        <w:t>12</w:t>
      </w:r>
      <w:r>
        <w:t>.</w:t>
      </w:r>
      <w:r>
        <w:tab/>
        <w:t>Transport warden’s functions and powers</w:t>
      </w:r>
    </w:p>
    <w:p>
      <w:pPr>
        <w:pStyle w:val="nz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sz w:val="20"/>
              </w:rPr>
            </w:pPr>
            <w:r>
              <w:rPr>
                <w:b/>
                <w:bCs/>
                <w:sz w:val="20"/>
              </w:rPr>
              <w:t>Road law provision</w:t>
            </w:r>
          </w:p>
        </w:tc>
        <w:tc>
          <w:tcPr>
            <w:tcW w:w="3034" w:type="dxa"/>
          </w:tcPr>
          <w:p>
            <w:pPr>
              <w:pStyle w:val="TableNAm"/>
              <w:keepNext/>
              <w:keepLines/>
              <w:jc w:val="center"/>
              <w:rPr>
                <w:b/>
                <w:bCs/>
                <w:sz w:val="20"/>
              </w:rPr>
            </w:pPr>
            <w:r>
              <w:rPr>
                <w:b/>
                <w:bCs/>
                <w:sz w:val="20"/>
              </w:rPr>
              <w:t>Description</w:t>
            </w:r>
          </w:p>
        </w:tc>
      </w:tr>
      <w:tr>
        <w:trPr>
          <w:cantSplit/>
        </w:trPr>
        <w:tc>
          <w:tcPr>
            <w:tcW w:w="3033" w:type="dxa"/>
          </w:tcPr>
          <w:p>
            <w:pPr>
              <w:pStyle w:val="TableNAm"/>
              <w:rPr>
                <w:sz w:val="20"/>
              </w:rPr>
            </w:pPr>
            <w:r>
              <w:rPr>
                <w:i/>
                <w:sz w:val="20"/>
              </w:rPr>
              <w:t>Road Traffic (Administration) Act 2008</w:t>
            </w:r>
            <w:r>
              <w:rPr>
                <w:sz w:val="20"/>
              </w:rPr>
              <w:t xml:space="preserve"> s. 32</w:t>
            </w:r>
          </w:p>
        </w:tc>
        <w:tc>
          <w:tcPr>
            <w:tcW w:w="3034" w:type="dxa"/>
          </w:tcPr>
          <w:p>
            <w:pPr>
              <w:pStyle w:val="TableNAm"/>
              <w:rPr>
                <w:sz w:val="20"/>
              </w:rPr>
            </w:pPr>
            <w:r>
              <w:rPr>
                <w:sz w:val="20"/>
              </w:rPr>
              <w:t>Direction to give personal details</w:t>
            </w:r>
          </w:p>
        </w:tc>
      </w:tr>
      <w:tr>
        <w:trPr>
          <w:cantSplit/>
        </w:trPr>
        <w:tc>
          <w:tcPr>
            <w:tcW w:w="3033" w:type="dxa"/>
          </w:tcPr>
          <w:p>
            <w:pPr>
              <w:pStyle w:val="TableNAm"/>
              <w:rPr>
                <w:sz w:val="20"/>
              </w:rPr>
            </w:pPr>
            <w:r>
              <w:rPr>
                <w:i/>
                <w:sz w:val="20"/>
              </w:rPr>
              <w:t xml:space="preserve">Road Traffic (Administration) Act 2008 </w:t>
            </w:r>
            <w:r>
              <w:rPr>
                <w:sz w:val="20"/>
              </w:rPr>
              <w:t>s. 33</w:t>
            </w:r>
          </w:p>
        </w:tc>
        <w:tc>
          <w:tcPr>
            <w:tcW w:w="3034" w:type="dxa"/>
          </w:tcPr>
          <w:p>
            <w:pPr>
              <w:pStyle w:val="TableNAm"/>
              <w:rPr>
                <w:sz w:val="20"/>
              </w:rPr>
            </w:pPr>
            <w:r>
              <w:rPr>
                <w:sz w:val="20"/>
              </w:rPr>
              <w:t>Direction to produce driver’s licence document, learner’s permit</w:t>
            </w:r>
          </w:p>
        </w:tc>
      </w:tr>
      <w:tr>
        <w:trPr>
          <w:cantSplit/>
        </w:trPr>
        <w:tc>
          <w:tcPr>
            <w:tcW w:w="3033" w:type="dxa"/>
          </w:tcPr>
          <w:p>
            <w:pPr>
              <w:pStyle w:val="TableNAm"/>
              <w:rPr>
                <w:sz w:val="20"/>
              </w:rPr>
            </w:pPr>
            <w:r>
              <w:rPr>
                <w:i/>
                <w:sz w:val="20"/>
              </w:rPr>
              <w:t xml:space="preserve">Road Traffic (Administration) Act 2008 </w:t>
            </w:r>
            <w:r>
              <w:rPr>
                <w:sz w:val="20"/>
              </w:rPr>
              <w:t>s. 34</w:t>
            </w:r>
          </w:p>
        </w:tc>
        <w:tc>
          <w:tcPr>
            <w:tcW w:w="3034" w:type="dxa"/>
          </w:tcPr>
          <w:p>
            <w:pPr>
              <w:pStyle w:val="TableNAm"/>
              <w:rPr>
                <w:sz w:val="20"/>
              </w:rPr>
            </w:pPr>
            <w:r>
              <w:rPr>
                <w:sz w:val="20"/>
              </w:rPr>
              <w:t>Request information to identify driver, person in charge of a vehicle</w:t>
            </w:r>
          </w:p>
        </w:tc>
      </w:tr>
      <w:tr>
        <w:trPr>
          <w:cantSplit/>
        </w:trPr>
        <w:tc>
          <w:tcPr>
            <w:tcW w:w="3033" w:type="dxa"/>
          </w:tcPr>
          <w:p>
            <w:pPr>
              <w:pStyle w:val="TableNAm"/>
              <w:rPr>
                <w:sz w:val="20"/>
              </w:rPr>
            </w:pPr>
            <w:r>
              <w:rPr>
                <w:i/>
                <w:sz w:val="20"/>
              </w:rPr>
              <w:t xml:space="preserve">Road Traffic (Administration) Act 2008 </w:t>
            </w:r>
            <w:r>
              <w:rPr>
                <w:sz w:val="20"/>
              </w:rPr>
              <w:t>s. 39</w:t>
            </w:r>
          </w:p>
        </w:tc>
        <w:tc>
          <w:tcPr>
            <w:tcW w:w="3034" w:type="dxa"/>
          </w:tcPr>
          <w:p>
            <w:pPr>
              <w:pStyle w:val="TableNAm"/>
              <w:rPr>
                <w:rStyle w:val="DraftersNotes"/>
              </w:rPr>
            </w:pPr>
            <w:r>
              <w:rPr>
                <w:sz w:val="20"/>
              </w:rPr>
              <w:t>Direction to stop vehicle, not move or interfere with vehicle or load</w:t>
            </w:r>
          </w:p>
        </w:tc>
      </w:tr>
      <w:tr>
        <w:trPr>
          <w:cantSplit/>
        </w:trPr>
        <w:tc>
          <w:tcPr>
            <w:tcW w:w="3033" w:type="dxa"/>
          </w:tcPr>
          <w:p>
            <w:pPr>
              <w:pStyle w:val="TableNAm"/>
              <w:rPr>
                <w:sz w:val="20"/>
              </w:rPr>
            </w:pPr>
            <w:r>
              <w:rPr>
                <w:i/>
                <w:sz w:val="20"/>
              </w:rPr>
              <w:t xml:space="preserve">Road Traffic (Administration) Act 2008 </w:t>
            </w:r>
            <w:r>
              <w:rPr>
                <w:sz w:val="20"/>
              </w:rPr>
              <w:t>s. 52(2)(b) and for that purpose s. 52(3) and (4) but not s. 52(5)(c) or (d)</w:t>
            </w:r>
          </w:p>
        </w:tc>
        <w:tc>
          <w:tcPr>
            <w:tcW w:w="3034" w:type="dxa"/>
          </w:tcPr>
          <w:p>
            <w:pPr>
              <w:pStyle w:val="TableNAm"/>
              <w:rPr>
                <w:sz w:val="20"/>
              </w:rPr>
            </w:pPr>
            <w:r>
              <w:rPr>
                <w:sz w:val="20"/>
              </w:rPr>
              <w:t>Inspect vehicle for defect</w:t>
            </w:r>
          </w:p>
        </w:tc>
      </w:tr>
      <w:tr>
        <w:trPr>
          <w:cantSplit/>
        </w:trPr>
        <w:tc>
          <w:tcPr>
            <w:tcW w:w="3033" w:type="dxa"/>
          </w:tcPr>
          <w:p>
            <w:pPr>
              <w:pStyle w:val="TableNAm"/>
              <w:rPr>
                <w:sz w:val="20"/>
              </w:rPr>
            </w:pPr>
            <w:r>
              <w:rPr>
                <w:i/>
                <w:sz w:val="20"/>
              </w:rPr>
              <w:t xml:space="preserve">Road Traffic (Administration) Act 2008 </w:t>
            </w:r>
            <w:r>
              <w:rPr>
                <w:sz w:val="20"/>
              </w:rPr>
              <w:t>s. 75</w:t>
            </w:r>
          </w:p>
        </w:tc>
        <w:tc>
          <w:tcPr>
            <w:tcW w:w="3034" w:type="dxa"/>
          </w:tcPr>
          <w:p>
            <w:pPr>
              <w:pStyle w:val="TableNAm"/>
              <w:rPr>
                <w:sz w:val="20"/>
              </w:rPr>
            </w:pPr>
            <w:r>
              <w:rPr>
                <w:sz w:val="20"/>
              </w:rPr>
              <w:t>Give several, further directions</w:t>
            </w:r>
          </w:p>
        </w:tc>
      </w:tr>
      <w:tr>
        <w:trPr>
          <w:cantSplit/>
        </w:trPr>
        <w:tc>
          <w:tcPr>
            <w:tcW w:w="3033" w:type="dxa"/>
          </w:tcPr>
          <w:p>
            <w:pPr>
              <w:pStyle w:val="TableNAm"/>
              <w:rPr>
                <w:sz w:val="20"/>
              </w:rPr>
            </w:pPr>
            <w:r>
              <w:rPr>
                <w:i/>
                <w:sz w:val="20"/>
              </w:rPr>
              <w:t xml:space="preserve">Road Traffic (Administration) Act 2008 </w:t>
            </w:r>
            <w:r>
              <w:rPr>
                <w:sz w:val="20"/>
              </w:rPr>
              <w:t>s. 79</w:t>
            </w:r>
          </w:p>
        </w:tc>
        <w:tc>
          <w:tcPr>
            <w:tcW w:w="3034" w:type="dxa"/>
          </w:tcPr>
          <w:p>
            <w:pPr>
              <w:pStyle w:val="TableNAm"/>
              <w:rPr>
                <w:rStyle w:val="DraftersNotes"/>
              </w:rPr>
            </w:pPr>
            <w:r>
              <w:rPr>
                <w:sz w:val="20"/>
              </w:rPr>
              <w:t>Serve infringement notices for offences prescribed for the purposes of s. 79 and mentioned in regulation 25</w:t>
            </w:r>
          </w:p>
        </w:tc>
      </w:tr>
      <w:tr>
        <w:trPr>
          <w:cantSplit/>
        </w:trPr>
        <w:tc>
          <w:tcPr>
            <w:tcW w:w="3033" w:type="dxa"/>
          </w:tcPr>
          <w:p>
            <w:pPr>
              <w:pStyle w:val="TableNAm"/>
              <w:rPr>
                <w:sz w:val="20"/>
              </w:rPr>
            </w:pPr>
            <w:r>
              <w:rPr>
                <w:i/>
                <w:sz w:val="20"/>
              </w:rPr>
              <w:t>Road Traffic (Vehicles) Act 2012</w:t>
            </w:r>
            <w:r>
              <w:rPr>
                <w:sz w:val="20"/>
              </w:rPr>
              <w:t xml:space="preserve"> s. 71</w:t>
            </w:r>
          </w:p>
        </w:tc>
        <w:tc>
          <w:tcPr>
            <w:tcW w:w="3034" w:type="dxa"/>
          </w:tcPr>
          <w:p>
            <w:pPr>
              <w:pStyle w:val="TableNAm"/>
              <w:rPr>
                <w:sz w:val="20"/>
              </w:rPr>
            </w:pPr>
            <w:r>
              <w:rPr>
                <w:sz w:val="20"/>
              </w:rPr>
              <w:t>Issue defect notice and directions</w:t>
            </w:r>
          </w:p>
        </w:tc>
      </w:tr>
      <w:tr>
        <w:trPr>
          <w:cantSplit/>
        </w:trPr>
        <w:tc>
          <w:tcPr>
            <w:tcW w:w="3033" w:type="dxa"/>
          </w:tcPr>
          <w:p>
            <w:pPr>
              <w:pStyle w:val="TableNAm"/>
              <w:rPr>
                <w:sz w:val="20"/>
              </w:rPr>
            </w:pPr>
            <w:r>
              <w:rPr>
                <w:i/>
                <w:sz w:val="20"/>
              </w:rPr>
              <w:t>Road Traffic (Authorisation to Drive) Regulations 2014</w:t>
            </w:r>
            <w:r>
              <w:rPr>
                <w:sz w:val="20"/>
              </w:rPr>
              <w:t xml:space="preserve"> r. 63(b)</w:t>
            </w:r>
          </w:p>
        </w:tc>
        <w:tc>
          <w:tcPr>
            <w:tcW w:w="3034" w:type="dxa"/>
          </w:tcPr>
          <w:p>
            <w:pPr>
              <w:pStyle w:val="TableNAm"/>
              <w:rPr>
                <w:sz w:val="20"/>
              </w:rPr>
            </w:pPr>
            <w:r>
              <w:rPr>
                <w:sz w:val="20"/>
              </w:rPr>
              <w:t>Direction to produce official document as evidence of another jurisdiction’s authorisation to drive</w:t>
            </w:r>
          </w:p>
        </w:tc>
      </w:tr>
      <w:tr>
        <w:trPr>
          <w:cantSplit/>
        </w:trPr>
        <w:tc>
          <w:tcPr>
            <w:tcW w:w="3033" w:type="dxa"/>
          </w:tcPr>
          <w:p>
            <w:pPr>
              <w:pStyle w:val="TableNAm"/>
              <w:rPr>
                <w:sz w:val="20"/>
              </w:rPr>
            </w:pPr>
            <w:r>
              <w:rPr>
                <w:i/>
                <w:sz w:val="20"/>
              </w:rPr>
              <w:t>Road Traffic (Vehicles) Regulations 2014</w:t>
            </w:r>
            <w:r>
              <w:rPr>
                <w:sz w:val="20"/>
              </w:rPr>
              <w:t xml:space="preserve"> r. 42(2)</w:t>
            </w:r>
          </w:p>
        </w:tc>
        <w:tc>
          <w:tcPr>
            <w:tcW w:w="3034" w:type="dxa"/>
          </w:tcPr>
          <w:p>
            <w:pPr>
              <w:pStyle w:val="TableNAm"/>
              <w:rPr>
                <w:rStyle w:val="DraftersNotes"/>
              </w:rPr>
            </w:pPr>
            <w:r>
              <w:rPr>
                <w:sz w:val="20"/>
              </w:rPr>
              <w:t>Require a vehicle licence of Class B or C vehicle to be produced for inspection</w:t>
            </w:r>
          </w:p>
        </w:tc>
      </w:tr>
      <w:tr>
        <w:trPr>
          <w:cantSplit/>
        </w:trPr>
        <w:tc>
          <w:tcPr>
            <w:tcW w:w="3033" w:type="dxa"/>
          </w:tcPr>
          <w:p>
            <w:pPr>
              <w:pStyle w:val="TableNAm"/>
              <w:rPr>
                <w:sz w:val="20"/>
              </w:rPr>
            </w:pPr>
            <w:r>
              <w:rPr>
                <w:i/>
                <w:sz w:val="20"/>
              </w:rPr>
              <w:t>Road Traffic (Vehicles) Regulations 2014</w:t>
            </w:r>
            <w:r>
              <w:rPr>
                <w:sz w:val="20"/>
              </w:rPr>
              <w:t xml:space="preserve"> r. 49</w:t>
            </w:r>
          </w:p>
        </w:tc>
        <w:tc>
          <w:tcPr>
            <w:tcW w:w="3034" w:type="dxa"/>
          </w:tcPr>
          <w:p>
            <w:pPr>
              <w:pStyle w:val="TableNAm"/>
              <w:rPr>
                <w:rStyle w:val="DraftersNotes"/>
              </w:rPr>
            </w:pPr>
            <w:r>
              <w:rPr>
                <w:sz w:val="20"/>
              </w:rPr>
              <w:t>Require a non</w:t>
            </w:r>
            <w:r>
              <w:rPr>
                <w:sz w:val="20"/>
              </w:rPr>
              <w:noBreakHyphen/>
              <w:t>current vehicle licence to be delivered up</w:t>
            </w:r>
          </w:p>
        </w:tc>
      </w:tr>
      <w:tr>
        <w:trPr>
          <w:cantSplit/>
        </w:trPr>
        <w:tc>
          <w:tcPr>
            <w:tcW w:w="3033" w:type="dxa"/>
          </w:tcPr>
          <w:p>
            <w:pPr>
              <w:pStyle w:val="TableNAm"/>
              <w:rPr>
                <w:i/>
                <w:sz w:val="20"/>
              </w:rPr>
            </w:pPr>
            <w:r>
              <w:rPr>
                <w:i/>
                <w:sz w:val="20"/>
              </w:rPr>
              <w:t>Road Traffic (Vehicles) Regulations 2014</w:t>
            </w:r>
            <w:r>
              <w:rPr>
                <w:sz w:val="20"/>
              </w:rPr>
              <w:t xml:space="preserve"> r. 122</w:t>
            </w:r>
          </w:p>
        </w:tc>
        <w:tc>
          <w:tcPr>
            <w:tcW w:w="3034" w:type="dxa"/>
          </w:tcPr>
          <w:p>
            <w:pPr>
              <w:pStyle w:val="TableNAm"/>
              <w:rPr>
                <w:sz w:val="20"/>
              </w:rPr>
            </w:pPr>
            <w:r>
              <w:rPr>
                <w:sz w:val="20"/>
              </w:rPr>
              <w:t>Seizure of number plates</w:t>
            </w:r>
          </w:p>
        </w:tc>
      </w:tr>
      <w:tr>
        <w:trPr>
          <w:cantSplit/>
        </w:trPr>
        <w:tc>
          <w:tcPr>
            <w:tcW w:w="3033" w:type="dxa"/>
          </w:tcPr>
          <w:p>
            <w:pPr>
              <w:pStyle w:val="TableNAm"/>
              <w:rPr>
                <w:i/>
                <w:sz w:val="20"/>
              </w:rPr>
            </w:pPr>
            <w:r>
              <w:rPr>
                <w:i/>
                <w:sz w:val="20"/>
              </w:rPr>
              <w:t>Road Traffic (Vehicles) Regulations 2014</w:t>
            </w:r>
            <w:r>
              <w:rPr>
                <w:sz w:val="20"/>
              </w:rPr>
              <w:t xml:space="preserve"> r. 124(1) and (3)</w:t>
            </w:r>
          </w:p>
        </w:tc>
        <w:tc>
          <w:tcPr>
            <w:tcW w:w="3034" w:type="dxa"/>
          </w:tcPr>
          <w:p>
            <w:pPr>
              <w:pStyle w:val="TableNAm"/>
              <w:rPr>
                <w:sz w:val="20"/>
              </w:rPr>
            </w:pPr>
            <w:r>
              <w:rPr>
                <w:sz w:val="20"/>
              </w:rPr>
              <w:t>Seizure of imitation plates and service of notice about disposal</w:t>
            </w:r>
          </w:p>
        </w:tc>
      </w:tr>
      <w:tr>
        <w:trPr>
          <w:cantSplit/>
        </w:trPr>
        <w:tc>
          <w:tcPr>
            <w:tcW w:w="3033" w:type="dxa"/>
          </w:tcPr>
          <w:p>
            <w:pPr>
              <w:pStyle w:val="TableNAm"/>
              <w:rPr>
                <w:i/>
                <w:sz w:val="20"/>
              </w:rPr>
            </w:pPr>
            <w:r>
              <w:rPr>
                <w:i/>
                <w:sz w:val="20"/>
              </w:rPr>
              <w:t>Road Traffic (Vehicles) Regulations 2014</w:t>
            </w:r>
            <w:r>
              <w:rPr>
                <w:sz w:val="20"/>
              </w:rPr>
              <w:t xml:space="preserve"> r. 140</w:t>
            </w:r>
          </w:p>
        </w:tc>
        <w:tc>
          <w:tcPr>
            <w:tcW w:w="3034" w:type="dxa"/>
          </w:tcPr>
          <w:p>
            <w:pPr>
              <w:pStyle w:val="TableNAm"/>
              <w:rPr>
                <w:sz w:val="20"/>
              </w:rPr>
            </w:pPr>
            <w:r>
              <w:rPr>
                <w:sz w:val="20"/>
              </w:rPr>
              <w:t>Seizure of trade plates</w:t>
            </w:r>
          </w:p>
        </w:tc>
      </w:tr>
      <w:tr>
        <w:trPr>
          <w:cantSplit/>
        </w:trPr>
        <w:tc>
          <w:tcPr>
            <w:tcW w:w="3033" w:type="dxa"/>
          </w:tcPr>
          <w:p>
            <w:pPr>
              <w:pStyle w:val="TableNAm"/>
              <w:rPr>
                <w:sz w:val="20"/>
              </w:rPr>
            </w:pPr>
            <w:r>
              <w:rPr>
                <w:i/>
                <w:sz w:val="20"/>
              </w:rPr>
              <w:t>Road Traffic (Vehicles) Regulations 2014</w:t>
            </w:r>
            <w:r>
              <w:rPr>
                <w:sz w:val="20"/>
              </w:rPr>
              <w:t xml:space="preserve"> r. 476</w:t>
            </w:r>
          </w:p>
        </w:tc>
        <w:tc>
          <w:tcPr>
            <w:tcW w:w="3034" w:type="dxa"/>
          </w:tcPr>
          <w:p>
            <w:pPr>
              <w:pStyle w:val="TableNAm"/>
              <w:rPr>
                <w:rStyle w:val="DraftersNotes"/>
              </w:rPr>
            </w:pPr>
            <w:r>
              <w:rPr>
                <w:sz w:val="20"/>
              </w:rPr>
              <w:t>Require a document as evidence of Minister’s declaration or CEO exemption to be produced for inspection</w:t>
            </w:r>
          </w:p>
        </w:tc>
      </w:tr>
    </w:tbl>
    <w:p>
      <w:pPr>
        <w:pStyle w:val="nz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nzSubsection"/>
      </w:pPr>
      <w:r>
        <w:tab/>
        <w:t>(3)</w:t>
      </w:r>
      <w:r>
        <w:tab/>
        <w:t>For section 24(1)(b), a reference to a police officer in a provision of a road law mentioned in the Table to subregulation (1) is to be read as including a transport warden.</w:t>
      </w:r>
    </w:p>
    <w:p>
      <w:pPr>
        <w:pStyle w:val="nzSubsection"/>
      </w:pPr>
      <w:r>
        <w:tab/>
        <w:t>(4)</w:t>
      </w:r>
      <w:r>
        <w:tab/>
        <w:t>However, in performing a function mentioned in section 52(2)(b), a transport warden does not have the powers conferred under section 45 on a police officer.</w:t>
      </w:r>
    </w:p>
    <w:p>
      <w:pPr>
        <w:pStyle w:val="nzHeading5"/>
      </w:pPr>
      <w:r>
        <w:rPr>
          <w:rStyle w:val="CharSectno"/>
        </w:rPr>
        <w:t>13</w:t>
      </w:r>
      <w:r>
        <w:t>.</w:t>
      </w:r>
      <w:r>
        <w:tab/>
        <w:t>Transport inspection wardens</w:t>
      </w:r>
    </w:p>
    <w:p>
      <w:pPr>
        <w:pStyle w:val="nz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sz w:val="20"/>
              </w:rPr>
            </w:pPr>
            <w:r>
              <w:rPr>
                <w:b/>
                <w:bCs/>
                <w:sz w:val="20"/>
              </w:rPr>
              <w:t>Road law provision</w:t>
            </w:r>
          </w:p>
        </w:tc>
        <w:tc>
          <w:tcPr>
            <w:tcW w:w="3034" w:type="dxa"/>
          </w:tcPr>
          <w:p>
            <w:pPr>
              <w:pStyle w:val="TableNAm"/>
              <w:jc w:val="center"/>
              <w:rPr>
                <w:b/>
                <w:bCs/>
                <w:sz w:val="20"/>
              </w:rPr>
            </w:pPr>
            <w:r>
              <w:rPr>
                <w:b/>
                <w:bCs/>
                <w:sz w:val="20"/>
              </w:rPr>
              <w:t>Description</w:t>
            </w:r>
          </w:p>
        </w:tc>
      </w:tr>
      <w:tr>
        <w:trPr>
          <w:cantSplit/>
        </w:trPr>
        <w:tc>
          <w:tcPr>
            <w:tcW w:w="3033" w:type="dxa"/>
          </w:tcPr>
          <w:p>
            <w:pPr>
              <w:pStyle w:val="TableNAm"/>
              <w:rPr>
                <w:sz w:val="20"/>
              </w:rPr>
            </w:pPr>
            <w:r>
              <w:rPr>
                <w:i/>
                <w:sz w:val="20"/>
              </w:rPr>
              <w:t>Road Traffic (Administration) Act 2008</w:t>
            </w:r>
            <w:r>
              <w:rPr>
                <w:sz w:val="20"/>
              </w:rPr>
              <w:t xml:space="preserve"> s. 32</w:t>
            </w:r>
          </w:p>
        </w:tc>
        <w:tc>
          <w:tcPr>
            <w:tcW w:w="3034" w:type="dxa"/>
          </w:tcPr>
          <w:p>
            <w:pPr>
              <w:pStyle w:val="TableNAm"/>
              <w:rPr>
                <w:sz w:val="20"/>
              </w:rPr>
            </w:pPr>
            <w:r>
              <w:rPr>
                <w:sz w:val="20"/>
              </w:rPr>
              <w:t>Direction to give personal details</w:t>
            </w:r>
          </w:p>
        </w:tc>
      </w:tr>
      <w:tr>
        <w:trPr>
          <w:cantSplit/>
        </w:trPr>
        <w:tc>
          <w:tcPr>
            <w:tcW w:w="3033" w:type="dxa"/>
          </w:tcPr>
          <w:p>
            <w:pPr>
              <w:pStyle w:val="TableNAm"/>
              <w:rPr>
                <w:sz w:val="20"/>
              </w:rPr>
            </w:pPr>
            <w:r>
              <w:rPr>
                <w:i/>
                <w:sz w:val="20"/>
              </w:rPr>
              <w:t xml:space="preserve">Road Traffic (Administration) Act 2008 </w:t>
            </w:r>
            <w:r>
              <w:rPr>
                <w:sz w:val="20"/>
              </w:rPr>
              <w:t>s. 33</w:t>
            </w:r>
          </w:p>
        </w:tc>
        <w:tc>
          <w:tcPr>
            <w:tcW w:w="3034" w:type="dxa"/>
          </w:tcPr>
          <w:p>
            <w:pPr>
              <w:pStyle w:val="TableNAm"/>
              <w:rPr>
                <w:sz w:val="20"/>
              </w:rPr>
            </w:pPr>
            <w:r>
              <w:rPr>
                <w:sz w:val="20"/>
              </w:rPr>
              <w:t>Direction to produce driver’s licence document, learner’s permit</w:t>
            </w:r>
          </w:p>
        </w:tc>
      </w:tr>
      <w:tr>
        <w:trPr>
          <w:cantSplit/>
        </w:trPr>
        <w:tc>
          <w:tcPr>
            <w:tcW w:w="3033" w:type="dxa"/>
          </w:tcPr>
          <w:p>
            <w:pPr>
              <w:pStyle w:val="TableNAm"/>
              <w:rPr>
                <w:sz w:val="20"/>
              </w:rPr>
            </w:pPr>
            <w:r>
              <w:rPr>
                <w:i/>
                <w:sz w:val="20"/>
              </w:rPr>
              <w:t xml:space="preserve">Road Traffic (Administration) Act 2008 </w:t>
            </w:r>
            <w:r>
              <w:rPr>
                <w:sz w:val="20"/>
              </w:rPr>
              <w:t>s. 34</w:t>
            </w:r>
          </w:p>
        </w:tc>
        <w:tc>
          <w:tcPr>
            <w:tcW w:w="3034" w:type="dxa"/>
          </w:tcPr>
          <w:p>
            <w:pPr>
              <w:pStyle w:val="TableNAm"/>
              <w:rPr>
                <w:sz w:val="20"/>
              </w:rPr>
            </w:pPr>
            <w:r>
              <w:rPr>
                <w:sz w:val="20"/>
              </w:rPr>
              <w:t>Request information to identify driver, person in charge of a vehicle</w:t>
            </w:r>
          </w:p>
        </w:tc>
      </w:tr>
      <w:tr>
        <w:trPr>
          <w:cantSplit/>
        </w:trPr>
        <w:tc>
          <w:tcPr>
            <w:tcW w:w="3033" w:type="dxa"/>
          </w:tcPr>
          <w:p>
            <w:pPr>
              <w:pStyle w:val="TableNAm"/>
              <w:rPr>
                <w:sz w:val="20"/>
              </w:rPr>
            </w:pPr>
            <w:r>
              <w:rPr>
                <w:i/>
                <w:sz w:val="20"/>
              </w:rPr>
              <w:t xml:space="preserve">Road Traffic (Administration) Act 2008 </w:t>
            </w:r>
            <w:r>
              <w:rPr>
                <w:sz w:val="20"/>
              </w:rPr>
              <w:t>Pt. 4 Div. 3</w:t>
            </w:r>
          </w:p>
        </w:tc>
        <w:tc>
          <w:tcPr>
            <w:tcW w:w="3034" w:type="dxa"/>
          </w:tcPr>
          <w:p>
            <w:pPr>
              <w:pStyle w:val="TableNAm"/>
              <w:rPr>
                <w:sz w:val="20"/>
              </w:rPr>
            </w:pPr>
            <w:r>
              <w:rPr>
                <w:sz w:val="20"/>
              </w:rPr>
              <w:t>Directions to stop, move or leave vehicles</w:t>
            </w:r>
          </w:p>
        </w:tc>
      </w:tr>
      <w:tr>
        <w:trPr>
          <w:cantSplit/>
        </w:trPr>
        <w:tc>
          <w:tcPr>
            <w:tcW w:w="3033" w:type="dxa"/>
          </w:tcPr>
          <w:p>
            <w:pPr>
              <w:pStyle w:val="TableNAm"/>
              <w:rPr>
                <w:sz w:val="20"/>
              </w:rPr>
            </w:pPr>
            <w:r>
              <w:rPr>
                <w:i/>
                <w:sz w:val="20"/>
              </w:rPr>
              <w:t xml:space="preserve">Road Traffic (Administration) Act 2008 </w:t>
            </w:r>
            <w:r>
              <w:rPr>
                <w:sz w:val="20"/>
              </w:rPr>
              <w:t>s. 45</w:t>
            </w:r>
          </w:p>
        </w:tc>
        <w:tc>
          <w:tcPr>
            <w:tcW w:w="3034" w:type="dxa"/>
          </w:tcPr>
          <w:p>
            <w:pPr>
              <w:pStyle w:val="TableNAm"/>
              <w:rPr>
                <w:sz w:val="20"/>
              </w:rPr>
            </w:pPr>
            <w:r>
              <w:rPr>
                <w:sz w:val="20"/>
              </w:rPr>
              <w:t>Moving unattended vehicles to exercise powers under Pt. 4 Div. 5 but not s. 55</w:t>
            </w:r>
          </w:p>
        </w:tc>
      </w:tr>
      <w:tr>
        <w:trPr>
          <w:cantSplit/>
        </w:trPr>
        <w:tc>
          <w:tcPr>
            <w:tcW w:w="3033" w:type="dxa"/>
          </w:tcPr>
          <w:p>
            <w:pPr>
              <w:pStyle w:val="TableNAm"/>
              <w:rPr>
                <w:rStyle w:val="DraftersNotes"/>
              </w:rPr>
            </w:pPr>
            <w:r>
              <w:rPr>
                <w:i/>
                <w:sz w:val="20"/>
              </w:rPr>
              <w:t xml:space="preserve">Road Traffic (Administration) Act 2008 </w:t>
            </w:r>
            <w:r>
              <w:rPr>
                <w:sz w:val="20"/>
              </w:rPr>
              <w:t>Pt. 4 Div. 5 but not s. 55</w:t>
            </w:r>
          </w:p>
        </w:tc>
        <w:tc>
          <w:tcPr>
            <w:tcW w:w="3034" w:type="dxa"/>
          </w:tcPr>
          <w:p>
            <w:pPr>
              <w:pStyle w:val="TableNAm"/>
              <w:rPr>
                <w:sz w:val="20"/>
              </w:rPr>
            </w:pPr>
            <w:r>
              <w:rPr>
                <w:sz w:val="20"/>
              </w:rPr>
              <w:t>Inspection of vehicles and premises, search of vehicles but not premises for MDLR compliance purposes or defect</w:t>
            </w:r>
          </w:p>
        </w:tc>
      </w:tr>
      <w:tr>
        <w:trPr>
          <w:cantSplit/>
        </w:trPr>
        <w:tc>
          <w:tcPr>
            <w:tcW w:w="3033" w:type="dxa"/>
          </w:tcPr>
          <w:p>
            <w:pPr>
              <w:pStyle w:val="TableNAm"/>
              <w:rPr>
                <w:rStyle w:val="DraftersNotes"/>
              </w:rPr>
            </w:pPr>
            <w:r>
              <w:rPr>
                <w:i/>
                <w:sz w:val="20"/>
              </w:rPr>
              <w:t xml:space="preserve">Road Traffic (Administration) Act 2008 </w:t>
            </w:r>
            <w:r>
              <w:rPr>
                <w:sz w:val="20"/>
              </w:rPr>
              <w:t>Pt. 4 Div. 6 but not in relation to s. 55</w:t>
            </w:r>
          </w:p>
        </w:tc>
        <w:tc>
          <w:tcPr>
            <w:tcW w:w="3034" w:type="dxa"/>
          </w:tcPr>
          <w:p>
            <w:pPr>
              <w:pStyle w:val="TableNAm"/>
              <w:keepNext/>
              <w:rPr>
                <w:sz w:val="20"/>
              </w:rPr>
            </w:pPr>
            <w:r>
              <w:rPr>
                <w:sz w:val="20"/>
              </w:rPr>
              <w:t>Other directions in relation to MDLR compliance purposes (but not search of premises powers)</w:t>
            </w:r>
          </w:p>
        </w:tc>
      </w:tr>
      <w:tr>
        <w:trPr>
          <w:cantSplit/>
        </w:trPr>
        <w:tc>
          <w:tcPr>
            <w:tcW w:w="3033" w:type="dxa"/>
          </w:tcPr>
          <w:p>
            <w:pPr>
              <w:pStyle w:val="TableNAm"/>
              <w:rPr>
                <w:sz w:val="20"/>
              </w:rPr>
            </w:pPr>
            <w:r>
              <w:rPr>
                <w:i/>
                <w:sz w:val="20"/>
              </w:rPr>
              <w:t xml:space="preserve">Road Traffic (Administration) Act 2008 </w:t>
            </w:r>
            <w:r>
              <w:rPr>
                <w:sz w:val="20"/>
              </w:rPr>
              <w:t>s. 75</w:t>
            </w:r>
          </w:p>
        </w:tc>
        <w:tc>
          <w:tcPr>
            <w:tcW w:w="3034" w:type="dxa"/>
          </w:tcPr>
          <w:p>
            <w:pPr>
              <w:pStyle w:val="TableNAm"/>
              <w:rPr>
                <w:sz w:val="20"/>
              </w:rPr>
            </w:pPr>
            <w:r>
              <w:rPr>
                <w:sz w:val="20"/>
              </w:rPr>
              <w:t>Give several, further directions</w:t>
            </w:r>
          </w:p>
        </w:tc>
      </w:tr>
      <w:tr>
        <w:trPr>
          <w:cantSplit/>
        </w:trPr>
        <w:tc>
          <w:tcPr>
            <w:tcW w:w="3033" w:type="dxa"/>
          </w:tcPr>
          <w:p>
            <w:pPr>
              <w:pStyle w:val="TableNAm"/>
              <w:rPr>
                <w:sz w:val="20"/>
              </w:rPr>
            </w:pPr>
            <w:r>
              <w:rPr>
                <w:i/>
                <w:sz w:val="20"/>
              </w:rPr>
              <w:t xml:space="preserve">Road Traffic (Administration) Act 2008 </w:t>
            </w:r>
            <w:r>
              <w:rPr>
                <w:sz w:val="20"/>
              </w:rPr>
              <w:t>s. 79</w:t>
            </w:r>
          </w:p>
        </w:tc>
        <w:tc>
          <w:tcPr>
            <w:tcW w:w="3034" w:type="dxa"/>
          </w:tcPr>
          <w:p>
            <w:pPr>
              <w:pStyle w:val="TableNAm"/>
              <w:rPr>
                <w:rStyle w:val="DraftersNotes"/>
              </w:rPr>
            </w:pPr>
            <w:r>
              <w:rPr>
                <w:sz w:val="20"/>
              </w:rPr>
              <w:t>Serve infringement notices for offences prescribed for the purposes of s. 79 and mentioned in regulation 26</w:t>
            </w:r>
          </w:p>
        </w:tc>
      </w:tr>
      <w:tr>
        <w:trPr>
          <w:cantSplit/>
        </w:trPr>
        <w:tc>
          <w:tcPr>
            <w:tcW w:w="3033" w:type="dxa"/>
          </w:tcPr>
          <w:p>
            <w:pPr>
              <w:pStyle w:val="TableNAm"/>
              <w:rPr>
                <w:i/>
                <w:sz w:val="20"/>
              </w:rPr>
            </w:pPr>
            <w:r>
              <w:rPr>
                <w:i/>
                <w:sz w:val="20"/>
              </w:rPr>
              <w:t>Road Traffic (Vehicles) Act 2012</w:t>
            </w:r>
            <w:r>
              <w:rPr>
                <w:sz w:val="20"/>
              </w:rPr>
              <w:t xml:space="preserve"> s. 34(2)(b)</w:t>
            </w:r>
          </w:p>
        </w:tc>
        <w:tc>
          <w:tcPr>
            <w:tcW w:w="3034" w:type="dxa"/>
          </w:tcPr>
          <w:p>
            <w:pPr>
              <w:pStyle w:val="TableNAm"/>
              <w:rPr>
                <w:sz w:val="20"/>
              </w:rPr>
            </w:pPr>
            <w:r>
              <w:rPr>
                <w:sz w:val="20"/>
              </w:rPr>
              <w:t>Direct production of copy of permit for modification</w:t>
            </w:r>
          </w:p>
        </w:tc>
      </w:tr>
      <w:tr>
        <w:trPr>
          <w:cantSplit/>
        </w:trPr>
        <w:tc>
          <w:tcPr>
            <w:tcW w:w="3033" w:type="dxa"/>
          </w:tcPr>
          <w:p>
            <w:pPr>
              <w:pStyle w:val="TableNAm"/>
              <w:keepNext/>
              <w:keepLines/>
              <w:rPr>
                <w:i/>
                <w:sz w:val="20"/>
              </w:rPr>
            </w:pPr>
            <w:r>
              <w:rPr>
                <w:i/>
                <w:sz w:val="20"/>
              </w:rPr>
              <w:t>Road Traffic (Vehicles) Act 2012</w:t>
            </w:r>
            <w:r>
              <w:rPr>
                <w:sz w:val="20"/>
              </w:rPr>
              <w:t xml:space="preserve"> s. 41(2)(b)</w:t>
            </w:r>
          </w:p>
        </w:tc>
        <w:tc>
          <w:tcPr>
            <w:tcW w:w="3034" w:type="dxa"/>
          </w:tcPr>
          <w:p>
            <w:pPr>
              <w:pStyle w:val="TableNAm"/>
              <w:keepNext/>
              <w:keepLines/>
              <w:rPr>
                <w:sz w:val="20"/>
              </w:rPr>
            </w:pPr>
            <w:r>
              <w:rPr>
                <w:sz w:val="20"/>
              </w:rPr>
              <w:t>Direct production of copy of permit for access approval</w:t>
            </w:r>
          </w:p>
        </w:tc>
      </w:tr>
      <w:tr>
        <w:trPr>
          <w:cantSplit/>
        </w:trPr>
        <w:tc>
          <w:tcPr>
            <w:tcW w:w="3033" w:type="dxa"/>
          </w:tcPr>
          <w:p>
            <w:pPr>
              <w:pStyle w:val="TableNAm"/>
              <w:rPr>
                <w:i/>
                <w:sz w:val="20"/>
              </w:rPr>
            </w:pPr>
            <w:r>
              <w:rPr>
                <w:i/>
                <w:sz w:val="20"/>
              </w:rPr>
              <w:t>Road Traffic (Vehicles) Act 2012</w:t>
            </w:r>
            <w:r>
              <w:rPr>
                <w:sz w:val="20"/>
              </w:rPr>
              <w:t xml:space="preserve"> Pt. 5 Div. 4</w:t>
            </w:r>
          </w:p>
        </w:tc>
        <w:tc>
          <w:tcPr>
            <w:tcW w:w="3034" w:type="dxa"/>
          </w:tcPr>
          <w:p>
            <w:pPr>
              <w:pStyle w:val="TableNAm"/>
              <w:rPr>
                <w:sz w:val="20"/>
              </w:rPr>
            </w:pPr>
            <w:r>
              <w:rPr>
                <w:sz w:val="20"/>
              </w:rPr>
              <w:t>Determining categories of loading requirement breaches</w:t>
            </w:r>
          </w:p>
        </w:tc>
      </w:tr>
      <w:tr>
        <w:trPr>
          <w:cantSplit/>
        </w:trPr>
        <w:tc>
          <w:tcPr>
            <w:tcW w:w="3033" w:type="dxa"/>
          </w:tcPr>
          <w:p>
            <w:pPr>
              <w:pStyle w:val="TableNAm"/>
              <w:rPr>
                <w:i/>
                <w:sz w:val="20"/>
              </w:rPr>
            </w:pPr>
            <w:r>
              <w:rPr>
                <w:i/>
                <w:sz w:val="20"/>
              </w:rPr>
              <w:t>Road Traffic (Vehicles) Act 2012</w:t>
            </w:r>
            <w:r>
              <w:rPr>
                <w:sz w:val="20"/>
              </w:rPr>
              <w:t xml:space="preserve"> Pt. 6 Div. 2</w:t>
            </w:r>
          </w:p>
        </w:tc>
        <w:tc>
          <w:tcPr>
            <w:tcW w:w="3034" w:type="dxa"/>
          </w:tcPr>
          <w:p>
            <w:pPr>
              <w:pStyle w:val="TableNAm"/>
              <w:rPr>
                <w:sz w:val="20"/>
              </w:rPr>
            </w:pPr>
            <w:r>
              <w:rPr>
                <w:sz w:val="20"/>
              </w:rPr>
              <w:t>Directions for breaches of mass, dimension or loading requirements</w:t>
            </w:r>
          </w:p>
        </w:tc>
      </w:tr>
      <w:tr>
        <w:trPr>
          <w:cantSplit/>
        </w:trPr>
        <w:tc>
          <w:tcPr>
            <w:tcW w:w="3033" w:type="dxa"/>
          </w:tcPr>
          <w:p>
            <w:pPr>
              <w:pStyle w:val="TableNAm"/>
              <w:rPr>
                <w:sz w:val="20"/>
              </w:rPr>
            </w:pPr>
            <w:r>
              <w:rPr>
                <w:i/>
                <w:sz w:val="20"/>
              </w:rPr>
              <w:t>Road Traffic (Vehicles) Act 2012</w:t>
            </w:r>
            <w:r>
              <w:rPr>
                <w:sz w:val="20"/>
              </w:rPr>
              <w:t xml:space="preserve"> s. 71</w:t>
            </w:r>
          </w:p>
        </w:tc>
        <w:tc>
          <w:tcPr>
            <w:tcW w:w="3034" w:type="dxa"/>
          </w:tcPr>
          <w:p>
            <w:pPr>
              <w:pStyle w:val="TableNAm"/>
              <w:rPr>
                <w:sz w:val="20"/>
              </w:rPr>
            </w:pPr>
            <w:r>
              <w:rPr>
                <w:sz w:val="20"/>
              </w:rPr>
              <w:t>Issue defect notice and directions</w:t>
            </w:r>
          </w:p>
        </w:tc>
      </w:tr>
      <w:tr>
        <w:trPr>
          <w:cantSplit/>
        </w:trPr>
        <w:tc>
          <w:tcPr>
            <w:tcW w:w="3033" w:type="dxa"/>
          </w:tcPr>
          <w:p>
            <w:pPr>
              <w:pStyle w:val="TableNAm"/>
              <w:rPr>
                <w:sz w:val="20"/>
              </w:rPr>
            </w:pPr>
            <w:r>
              <w:rPr>
                <w:i/>
                <w:sz w:val="20"/>
              </w:rPr>
              <w:t>Road Traffic (Authorisation to Drive) Regulations 2014</w:t>
            </w:r>
            <w:r>
              <w:rPr>
                <w:sz w:val="20"/>
              </w:rPr>
              <w:t xml:space="preserve"> r. 63(b)</w:t>
            </w:r>
          </w:p>
        </w:tc>
        <w:tc>
          <w:tcPr>
            <w:tcW w:w="3034" w:type="dxa"/>
          </w:tcPr>
          <w:p>
            <w:pPr>
              <w:pStyle w:val="TableNAm"/>
              <w:rPr>
                <w:sz w:val="20"/>
              </w:rPr>
            </w:pPr>
            <w:r>
              <w:rPr>
                <w:sz w:val="20"/>
              </w:rPr>
              <w:t>Direction to produce official document as evidence of another jurisdiction’s authorisation to drive</w:t>
            </w:r>
          </w:p>
        </w:tc>
      </w:tr>
      <w:tr>
        <w:trPr>
          <w:cantSplit/>
        </w:trPr>
        <w:tc>
          <w:tcPr>
            <w:tcW w:w="3033" w:type="dxa"/>
          </w:tcPr>
          <w:p>
            <w:pPr>
              <w:pStyle w:val="TableNAm"/>
              <w:rPr>
                <w:sz w:val="20"/>
              </w:rPr>
            </w:pPr>
            <w:r>
              <w:rPr>
                <w:i/>
                <w:sz w:val="20"/>
              </w:rPr>
              <w:t>Road Traffic (Vehicles) Regulations 2014</w:t>
            </w:r>
            <w:r>
              <w:rPr>
                <w:sz w:val="20"/>
              </w:rPr>
              <w:t xml:space="preserve"> r. 42(2)</w:t>
            </w:r>
          </w:p>
        </w:tc>
        <w:tc>
          <w:tcPr>
            <w:tcW w:w="3034" w:type="dxa"/>
          </w:tcPr>
          <w:p>
            <w:pPr>
              <w:pStyle w:val="TableNAm"/>
              <w:rPr>
                <w:rStyle w:val="DraftersNotes"/>
              </w:rPr>
            </w:pPr>
            <w:r>
              <w:rPr>
                <w:sz w:val="20"/>
              </w:rPr>
              <w:t>Require a vehicle licence of Class B or C vehicle to be produced for inspection</w:t>
            </w:r>
          </w:p>
        </w:tc>
      </w:tr>
      <w:tr>
        <w:trPr>
          <w:cantSplit/>
        </w:trPr>
        <w:tc>
          <w:tcPr>
            <w:tcW w:w="3033" w:type="dxa"/>
          </w:tcPr>
          <w:p>
            <w:pPr>
              <w:pStyle w:val="TableNAm"/>
              <w:rPr>
                <w:sz w:val="20"/>
              </w:rPr>
            </w:pPr>
            <w:r>
              <w:rPr>
                <w:i/>
                <w:sz w:val="20"/>
              </w:rPr>
              <w:t>Road Traffic (Vehicles) Regulations 2014</w:t>
            </w:r>
            <w:r>
              <w:rPr>
                <w:sz w:val="20"/>
              </w:rPr>
              <w:t xml:space="preserve"> r. 49</w:t>
            </w:r>
          </w:p>
        </w:tc>
        <w:tc>
          <w:tcPr>
            <w:tcW w:w="3034" w:type="dxa"/>
          </w:tcPr>
          <w:p>
            <w:pPr>
              <w:pStyle w:val="TableNAm"/>
              <w:rPr>
                <w:rStyle w:val="DraftersNotes"/>
              </w:rPr>
            </w:pPr>
            <w:r>
              <w:rPr>
                <w:sz w:val="20"/>
              </w:rPr>
              <w:t>Require a non</w:t>
            </w:r>
            <w:r>
              <w:rPr>
                <w:sz w:val="20"/>
              </w:rPr>
              <w:noBreakHyphen/>
              <w:t>current vehicle licence to be delivered up</w:t>
            </w:r>
          </w:p>
        </w:tc>
      </w:tr>
      <w:tr>
        <w:trPr>
          <w:cantSplit/>
        </w:trPr>
        <w:tc>
          <w:tcPr>
            <w:tcW w:w="3033" w:type="dxa"/>
          </w:tcPr>
          <w:p>
            <w:pPr>
              <w:pStyle w:val="TableNAm"/>
              <w:rPr>
                <w:i/>
                <w:sz w:val="20"/>
              </w:rPr>
            </w:pPr>
            <w:r>
              <w:rPr>
                <w:i/>
                <w:sz w:val="20"/>
              </w:rPr>
              <w:t>Road Traffic (Vehicles) Regulations 2014</w:t>
            </w:r>
            <w:r>
              <w:rPr>
                <w:sz w:val="20"/>
              </w:rPr>
              <w:t xml:space="preserve"> r. 122</w:t>
            </w:r>
          </w:p>
        </w:tc>
        <w:tc>
          <w:tcPr>
            <w:tcW w:w="3034" w:type="dxa"/>
          </w:tcPr>
          <w:p>
            <w:pPr>
              <w:pStyle w:val="TableNAm"/>
              <w:rPr>
                <w:sz w:val="20"/>
              </w:rPr>
            </w:pPr>
            <w:r>
              <w:rPr>
                <w:sz w:val="20"/>
              </w:rPr>
              <w:t>Seizure of number plates</w:t>
            </w:r>
          </w:p>
        </w:tc>
      </w:tr>
      <w:tr>
        <w:trPr>
          <w:cantSplit/>
        </w:trPr>
        <w:tc>
          <w:tcPr>
            <w:tcW w:w="3033" w:type="dxa"/>
          </w:tcPr>
          <w:p>
            <w:pPr>
              <w:pStyle w:val="TableNAm"/>
              <w:rPr>
                <w:i/>
                <w:sz w:val="20"/>
              </w:rPr>
            </w:pPr>
            <w:r>
              <w:rPr>
                <w:i/>
                <w:sz w:val="20"/>
              </w:rPr>
              <w:t>Road Traffic (Vehicles) Regulations 2014</w:t>
            </w:r>
            <w:r>
              <w:rPr>
                <w:sz w:val="20"/>
              </w:rPr>
              <w:t xml:space="preserve"> r. 124(1) and (3)</w:t>
            </w:r>
          </w:p>
        </w:tc>
        <w:tc>
          <w:tcPr>
            <w:tcW w:w="3034" w:type="dxa"/>
          </w:tcPr>
          <w:p>
            <w:pPr>
              <w:pStyle w:val="TableNAm"/>
              <w:rPr>
                <w:sz w:val="20"/>
              </w:rPr>
            </w:pPr>
            <w:r>
              <w:rPr>
                <w:sz w:val="20"/>
              </w:rPr>
              <w:t>Seizure of imitation plates and service of notice about disposal</w:t>
            </w:r>
          </w:p>
        </w:tc>
      </w:tr>
      <w:tr>
        <w:trPr>
          <w:cantSplit/>
        </w:trPr>
        <w:tc>
          <w:tcPr>
            <w:tcW w:w="3033" w:type="dxa"/>
          </w:tcPr>
          <w:p>
            <w:pPr>
              <w:pStyle w:val="TableNAm"/>
              <w:rPr>
                <w:i/>
                <w:sz w:val="20"/>
              </w:rPr>
            </w:pPr>
            <w:r>
              <w:rPr>
                <w:i/>
                <w:sz w:val="20"/>
              </w:rPr>
              <w:t>Road Traffic (Vehicles) Regulations 2014</w:t>
            </w:r>
            <w:r>
              <w:rPr>
                <w:sz w:val="20"/>
              </w:rPr>
              <w:t xml:space="preserve"> r. 140</w:t>
            </w:r>
          </w:p>
        </w:tc>
        <w:tc>
          <w:tcPr>
            <w:tcW w:w="3034" w:type="dxa"/>
          </w:tcPr>
          <w:p>
            <w:pPr>
              <w:pStyle w:val="TableNAm"/>
              <w:rPr>
                <w:sz w:val="20"/>
              </w:rPr>
            </w:pPr>
            <w:r>
              <w:rPr>
                <w:sz w:val="20"/>
              </w:rPr>
              <w:t>Seizure of trade plates</w:t>
            </w:r>
          </w:p>
        </w:tc>
      </w:tr>
      <w:tr>
        <w:trPr>
          <w:cantSplit/>
        </w:trPr>
        <w:tc>
          <w:tcPr>
            <w:tcW w:w="3033" w:type="dxa"/>
          </w:tcPr>
          <w:p>
            <w:pPr>
              <w:pStyle w:val="TableNAm"/>
              <w:rPr>
                <w:sz w:val="20"/>
              </w:rPr>
            </w:pPr>
            <w:r>
              <w:rPr>
                <w:i/>
                <w:sz w:val="20"/>
              </w:rPr>
              <w:t>Road Traffic (Vehicles) Regulations 2014</w:t>
            </w:r>
            <w:r>
              <w:rPr>
                <w:sz w:val="20"/>
              </w:rPr>
              <w:t xml:space="preserve"> r. 476</w:t>
            </w:r>
          </w:p>
        </w:tc>
        <w:tc>
          <w:tcPr>
            <w:tcW w:w="3034" w:type="dxa"/>
          </w:tcPr>
          <w:p>
            <w:pPr>
              <w:pStyle w:val="TableNAm"/>
              <w:rPr>
                <w:rStyle w:val="DraftersNotes"/>
              </w:rPr>
            </w:pPr>
            <w:r>
              <w:rPr>
                <w:sz w:val="20"/>
              </w:rPr>
              <w:t>Require a document as evidence of Minister’s declaration or CEO exemption to be produced for inspection</w:t>
            </w:r>
          </w:p>
        </w:tc>
      </w:tr>
    </w:tbl>
    <w:p>
      <w:pPr>
        <w:pStyle w:val="nz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nzSubsection"/>
      </w:pPr>
      <w:r>
        <w:tab/>
        <w:t>(3)</w:t>
      </w:r>
      <w:r>
        <w:tab/>
        <w:t>For section 24(1)(b), a reference to a police officer in a provision of a road law mentioned in the Table to subregulation (1) is to be read as including a transport inspection warden.</w:t>
      </w:r>
    </w:p>
    <w:p>
      <w:pPr>
        <w:pStyle w:val="nzSubsection"/>
      </w:pPr>
      <w:r>
        <w:tab/>
        <w:t>(4)</w:t>
      </w:r>
      <w:r>
        <w:tab/>
        <w:t>Subregulation (3) is subject to section 72.</w:t>
      </w:r>
    </w:p>
    <w:p>
      <w:pPr>
        <w:pStyle w:val="nzHeading5"/>
      </w:pPr>
      <w:r>
        <w:rPr>
          <w:rStyle w:val="CharSectno"/>
        </w:rPr>
        <w:t>14</w:t>
      </w:r>
      <w:r>
        <w:t>.</w:t>
      </w:r>
      <w:r>
        <w:tab/>
        <w:t>Transport investigation wardens</w:t>
      </w:r>
    </w:p>
    <w:p>
      <w:pPr>
        <w:pStyle w:val="nz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sz w:val="20"/>
              </w:rPr>
            </w:pPr>
            <w:r>
              <w:rPr>
                <w:b/>
                <w:bCs/>
                <w:sz w:val="20"/>
              </w:rPr>
              <w:t>Road law provision</w:t>
            </w:r>
          </w:p>
        </w:tc>
        <w:tc>
          <w:tcPr>
            <w:tcW w:w="3034" w:type="dxa"/>
          </w:tcPr>
          <w:p>
            <w:pPr>
              <w:pStyle w:val="TableNAm"/>
              <w:jc w:val="center"/>
              <w:rPr>
                <w:b/>
                <w:bCs/>
                <w:sz w:val="20"/>
              </w:rPr>
            </w:pPr>
            <w:r>
              <w:rPr>
                <w:b/>
                <w:bCs/>
                <w:sz w:val="20"/>
              </w:rPr>
              <w:t>Description</w:t>
            </w:r>
          </w:p>
        </w:tc>
      </w:tr>
      <w:tr>
        <w:trPr>
          <w:cantSplit/>
        </w:trPr>
        <w:tc>
          <w:tcPr>
            <w:tcW w:w="3033" w:type="dxa"/>
          </w:tcPr>
          <w:p>
            <w:pPr>
              <w:pStyle w:val="TableNAm"/>
              <w:rPr>
                <w:sz w:val="20"/>
              </w:rPr>
            </w:pPr>
            <w:r>
              <w:rPr>
                <w:i/>
                <w:sz w:val="20"/>
              </w:rPr>
              <w:t>Road Traffic (Administration) Act 2008</w:t>
            </w:r>
            <w:r>
              <w:rPr>
                <w:sz w:val="20"/>
              </w:rPr>
              <w:t xml:space="preserve"> Pt. 4</w:t>
            </w:r>
          </w:p>
        </w:tc>
        <w:tc>
          <w:tcPr>
            <w:tcW w:w="3034" w:type="dxa"/>
          </w:tcPr>
          <w:p>
            <w:pPr>
              <w:pStyle w:val="TableNAm"/>
              <w:rPr>
                <w:rStyle w:val="DraftersNotes"/>
              </w:rPr>
            </w:pPr>
            <w:r>
              <w:rPr>
                <w:sz w:val="20"/>
              </w:rPr>
              <w:t>Enforcement of road laws</w:t>
            </w:r>
          </w:p>
        </w:tc>
      </w:tr>
      <w:tr>
        <w:trPr>
          <w:cantSplit/>
        </w:trPr>
        <w:tc>
          <w:tcPr>
            <w:tcW w:w="3033" w:type="dxa"/>
          </w:tcPr>
          <w:p>
            <w:pPr>
              <w:pStyle w:val="TableNAm"/>
              <w:keepNext/>
              <w:keepLines/>
              <w:rPr>
                <w:sz w:val="20"/>
              </w:rPr>
            </w:pPr>
            <w:r>
              <w:rPr>
                <w:i/>
                <w:sz w:val="20"/>
              </w:rPr>
              <w:t xml:space="preserve">Road Traffic (Administration) Act 2008 </w:t>
            </w:r>
            <w:r>
              <w:rPr>
                <w:sz w:val="20"/>
              </w:rPr>
              <w:t>s. 79</w:t>
            </w:r>
          </w:p>
        </w:tc>
        <w:tc>
          <w:tcPr>
            <w:tcW w:w="3034" w:type="dxa"/>
          </w:tcPr>
          <w:p>
            <w:pPr>
              <w:pStyle w:val="TableNAm"/>
              <w:keepNext/>
              <w:keepLines/>
              <w:rPr>
                <w:rStyle w:val="DraftersNotes"/>
              </w:rPr>
            </w:pPr>
            <w:r>
              <w:rPr>
                <w:sz w:val="20"/>
              </w:rPr>
              <w:t>Serve infringement notices for offences prescribed for the purposes of s. 79 and mentioned in regulation 26</w:t>
            </w:r>
          </w:p>
        </w:tc>
      </w:tr>
      <w:tr>
        <w:trPr>
          <w:cantSplit/>
        </w:trPr>
        <w:tc>
          <w:tcPr>
            <w:tcW w:w="3033" w:type="dxa"/>
          </w:tcPr>
          <w:p>
            <w:pPr>
              <w:pStyle w:val="TableNAm"/>
              <w:rPr>
                <w:i/>
                <w:sz w:val="20"/>
              </w:rPr>
            </w:pPr>
            <w:r>
              <w:rPr>
                <w:i/>
                <w:sz w:val="20"/>
              </w:rPr>
              <w:t>Road Traffic (Vehicles) Act 2012</w:t>
            </w:r>
            <w:r>
              <w:rPr>
                <w:sz w:val="20"/>
              </w:rPr>
              <w:t xml:space="preserve"> s. 34(2)(b)</w:t>
            </w:r>
          </w:p>
        </w:tc>
        <w:tc>
          <w:tcPr>
            <w:tcW w:w="3034" w:type="dxa"/>
          </w:tcPr>
          <w:p>
            <w:pPr>
              <w:pStyle w:val="TableNAm"/>
              <w:rPr>
                <w:sz w:val="20"/>
              </w:rPr>
            </w:pPr>
            <w:r>
              <w:rPr>
                <w:sz w:val="20"/>
              </w:rPr>
              <w:t>Direct production of copy of permit for modification</w:t>
            </w:r>
          </w:p>
        </w:tc>
      </w:tr>
      <w:tr>
        <w:trPr>
          <w:cantSplit/>
        </w:trPr>
        <w:tc>
          <w:tcPr>
            <w:tcW w:w="3033" w:type="dxa"/>
          </w:tcPr>
          <w:p>
            <w:pPr>
              <w:pStyle w:val="TableNAm"/>
              <w:rPr>
                <w:i/>
                <w:sz w:val="20"/>
              </w:rPr>
            </w:pPr>
            <w:r>
              <w:rPr>
                <w:i/>
                <w:sz w:val="20"/>
              </w:rPr>
              <w:t>Road Traffic (Vehicles) Act 2012</w:t>
            </w:r>
            <w:r>
              <w:rPr>
                <w:sz w:val="20"/>
              </w:rPr>
              <w:t xml:space="preserve"> s. 41(2)(b)</w:t>
            </w:r>
          </w:p>
        </w:tc>
        <w:tc>
          <w:tcPr>
            <w:tcW w:w="3034" w:type="dxa"/>
          </w:tcPr>
          <w:p>
            <w:pPr>
              <w:pStyle w:val="TableNAm"/>
              <w:rPr>
                <w:sz w:val="20"/>
              </w:rPr>
            </w:pPr>
            <w:r>
              <w:rPr>
                <w:sz w:val="20"/>
              </w:rPr>
              <w:t>Direct production of copy of permit for access approval</w:t>
            </w:r>
          </w:p>
        </w:tc>
      </w:tr>
      <w:tr>
        <w:trPr>
          <w:cantSplit/>
        </w:trPr>
        <w:tc>
          <w:tcPr>
            <w:tcW w:w="3033" w:type="dxa"/>
          </w:tcPr>
          <w:p>
            <w:pPr>
              <w:pStyle w:val="TableNAm"/>
              <w:rPr>
                <w:i/>
                <w:sz w:val="20"/>
              </w:rPr>
            </w:pPr>
            <w:r>
              <w:rPr>
                <w:i/>
                <w:sz w:val="20"/>
              </w:rPr>
              <w:t>Road Traffic (Vehicles) Act 2012</w:t>
            </w:r>
            <w:r>
              <w:rPr>
                <w:sz w:val="20"/>
              </w:rPr>
              <w:t xml:space="preserve"> Pt. 5 Div. 4</w:t>
            </w:r>
          </w:p>
        </w:tc>
        <w:tc>
          <w:tcPr>
            <w:tcW w:w="3034" w:type="dxa"/>
          </w:tcPr>
          <w:p>
            <w:pPr>
              <w:pStyle w:val="TableNAm"/>
              <w:rPr>
                <w:sz w:val="20"/>
              </w:rPr>
            </w:pPr>
            <w:r>
              <w:rPr>
                <w:sz w:val="20"/>
              </w:rPr>
              <w:t>Determining categories of loading requirement breaches</w:t>
            </w:r>
          </w:p>
        </w:tc>
      </w:tr>
      <w:tr>
        <w:trPr>
          <w:cantSplit/>
        </w:trPr>
        <w:tc>
          <w:tcPr>
            <w:tcW w:w="3033" w:type="dxa"/>
          </w:tcPr>
          <w:p>
            <w:pPr>
              <w:pStyle w:val="TableNAm"/>
              <w:rPr>
                <w:i/>
                <w:sz w:val="20"/>
              </w:rPr>
            </w:pPr>
            <w:r>
              <w:rPr>
                <w:i/>
                <w:sz w:val="20"/>
              </w:rPr>
              <w:t>Road Traffic (Vehicles) Act 2012</w:t>
            </w:r>
            <w:r>
              <w:rPr>
                <w:sz w:val="20"/>
              </w:rPr>
              <w:t xml:space="preserve"> Pt. 6 Div. 2</w:t>
            </w:r>
          </w:p>
        </w:tc>
        <w:tc>
          <w:tcPr>
            <w:tcW w:w="3034" w:type="dxa"/>
          </w:tcPr>
          <w:p>
            <w:pPr>
              <w:pStyle w:val="TableNAm"/>
              <w:rPr>
                <w:sz w:val="20"/>
              </w:rPr>
            </w:pPr>
            <w:r>
              <w:rPr>
                <w:sz w:val="20"/>
              </w:rPr>
              <w:t>Directions for breaches of mass, dimension or loading requirements</w:t>
            </w:r>
          </w:p>
        </w:tc>
      </w:tr>
      <w:tr>
        <w:trPr>
          <w:cantSplit/>
        </w:trPr>
        <w:tc>
          <w:tcPr>
            <w:tcW w:w="3033" w:type="dxa"/>
          </w:tcPr>
          <w:p>
            <w:pPr>
              <w:pStyle w:val="TableNAm"/>
              <w:rPr>
                <w:sz w:val="20"/>
              </w:rPr>
            </w:pPr>
            <w:r>
              <w:rPr>
                <w:i/>
                <w:sz w:val="20"/>
              </w:rPr>
              <w:t>Road Traffic (Vehicles) Act 2012</w:t>
            </w:r>
            <w:r>
              <w:rPr>
                <w:sz w:val="20"/>
              </w:rPr>
              <w:t xml:space="preserve"> s. 71</w:t>
            </w:r>
          </w:p>
        </w:tc>
        <w:tc>
          <w:tcPr>
            <w:tcW w:w="3034" w:type="dxa"/>
          </w:tcPr>
          <w:p>
            <w:pPr>
              <w:pStyle w:val="TableNAm"/>
              <w:rPr>
                <w:sz w:val="20"/>
              </w:rPr>
            </w:pPr>
            <w:r>
              <w:rPr>
                <w:sz w:val="20"/>
              </w:rPr>
              <w:t>Issue defect notice and directions</w:t>
            </w:r>
          </w:p>
        </w:tc>
      </w:tr>
      <w:tr>
        <w:trPr>
          <w:cantSplit/>
        </w:trPr>
        <w:tc>
          <w:tcPr>
            <w:tcW w:w="3033" w:type="dxa"/>
          </w:tcPr>
          <w:p>
            <w:pPr>
              <w:pStyle w:val="TableNAm"/>
              <w:rPr>
                <w:sz w:val="20"/>
              </w:rPr>
            </w:pPr>
            <w:r>
              <w:rPr>
                <w:i/>
                <w:sz w:val="20"/>
              </w:rPr>
              <w:t>Road Traffic (Authorisation to Drive) Regulations 2014</w:t>
            </w:r>
            <w:r>
              <w:rPr>
                <w:sz w:val="20"/>
              </w:rPr>
              <w:t xml:space="preserve"> r. 63(b)</w:t>
            </w:r>
          </w:p>
        </w:tc>
        <w:tc>
          <w:tcPr>
            <w:tcW w:w="3034" w:type="dxa"/>
          </w:tcPr>
          <w:p>
            <w:pPr>
              <w:pStyle w:val="TableNAm"/>
              <w:rPr>
                <w:sz w:val="20"/>
              </w:rPr>
            </w:pPr>
            <w:r>
              <w:rPr>
                <w:sz w:val="20"/>
              </w:rPr>
              <w:t>Direction to produce official document as evidence of another jurisdiction’s authorisation to drive</w:t>
            </w:r>
          </w:p>
        </w:tc>
      </w:tr>
      <w:tr>
        <w:trPr>
          <w:cantSplit/>
        </w:trPr>
        <w:tc>
          <w:tcPr>
            <w:tcW w:w="3033" w:type="dxa"/>
          </w:tcPr>
          <w:p>
            <w:pPr>
              <w:pStyle w:val="TableNAm"/>
              <w:rPr>
                <w:sz w:val="20"/>
              </w:rPr>
            </w:pPr>
            <w:r>
              <w:rPr>
                <w:i/>
                <w:sz w:val="20"/>
              </w:rPr>
              <w:t>Road Traffic (Vehicles) Regulations 2014</w:t>
            </w:r>
            <w:r>
              <w:rPr>
                <w:sz w:val="20"/>
              </w:rPr>
              <w:t xml:space="preserve"> r. 42(2)</w:t>
            </w:r>
          </w:p>
        </w:tc>
        <w:tc>
          <w:tcPr>
            <w:tcW w:w="3034" w:type="dxa"/>
          </w:tcPr>
          <w:p>
            <w:pPr>
              <w:pStyle w:val="TableNAm"/>
              <w:rPr>
                <w:rStyle w:val="DraftersNotes"/>
              </w:rPr>
            </w:pPr>
            <w:r>
              <w:rPr>
                <w:sz w:val="20"/>
              </w:rPr>
              <w:t>Require a vehicle licence of Class B or C vehicle to be produced for inspection</w:t>
            </w:r>
          </w:p>
        </w:tc>
      </w:tr>
      <w:tr>
        <w:trPr>
          <w:cantSplit/>
        </w:trPr>
        <w:tc>
          <w:tcPr>
            <w:tcW w:w="3033" w:type="dxa"/>
          </w:tcPr>
          <w:p>
            <w:pPr>
              <w:pStyle w:val="TableNAm"/>
              <w:rPr>
                <w:sz w:val="20"/>
              </w:rPr>
            </w:pPr>
            <w:r>
              <w:rPr>
                <w:i/>
                <w:sz w:val="20"/>
              </w:rPr>
              <w:t>Road Traffic (Vehicles) Regulations 2014</w:t>
            </w:r>
            <w:r>
              <w:rPr>
                <w:sz w:val="20"/>
              </w:rPr>
              <w:t xml:space="preserve"> r. 49</w:t>
            </w:r>
          </w:p>
        </w:tc>
        <w:tc>
          <w:tcPr>
            <w:tcW w:w="3034" w:type="dxa"/>
          </w:tcPr>
          <w:p>
            <w:pPr>
              <w:pStyle w:val="TableNAm"/>
              <w:rPr>
                <w:rStyle w:val="DraftersNotes"/>
              </w:rPr>
            </w:pPr>
            <w:r>
              <w:rPr>
                <w:sz w:val="20"/>
              </w:rPr>
              <w:t>Require a non</w:t>
            </w:r>
            <w:r>
              <w:rPr>
                <w:sz w:val="20"/>
              </w:rPr>
              <w:noBreakHyphen/>
              <w:t>current vehicle licence to be delivered up</w:t>
            </w:r>
          </w:p>
        </w:tc>
      </w:tr>
      <w:tr>
        <w:trPr>
          <w:cantSplit/>
        </w:trPr>
        <w:tc>
          <w:tcPr>
            <w:tcW w:w="3033" w:type="dxa"/>
          </w:tcPr>
          <w:p>
            <w:pPr>
              <w:pStyle w:val="TableNAm"/>
              <w:rPr>
                <w:i/>
                <w:sz w:val="20"/>
              </w:rPr>
            </w:pPr>
            <w:r>
              <w:rPr>
                <w:i/>
                <w:sz w:val="20"/>
              </w:rPr>
              <w:t>Road Traffic (Vehicles) Regulations 2014</w:t>
            </w:r>
            <w:r>
              <w:rPr>
                <w:sz w:val="20"/>
              </w:rPr>
              <w:t xml:space="preserve"> r. 122</w:t>
            </w:r>
          </w:p>
        </w:tc>
        <w:tc>
          <w:tcPr>
            <w:tcW w:w="3034" w:type="dxa"/>
          </w:tcPr>
          <w:p>
            <w:pPr>
              <w:pStyle w:val="TableNAm"/>
              <w:rPr>
                <w:sz w:val="20"/>
              </w:rPr>
            </w:pPr>
            <w:r>
              <w:rPr>
                <w:sz w:val="20"/>
              </w:rPr>
              <w:t>Seizure of number plates</w:t>
            </w:r>
          </w:p>
        </w:tc>
      </w:tr>
      <w:tr>
        <w:trPr>
          <w:cantSplit/>
        </w:trPr>
        <w:tc>
          <w:tcPr>
            <w:tcW w:w="3033" w:type="dxa"/>
          </w:tcPr>
          <w:p>
            <w:pPr>
              <w:pStyle w:val="TableNAm"/>
              <w:rPr>
                <w:i/>
                <w:sz w:val="20"/>
              </w:rPr>
            </w:pPr>
            <w:r>
              <w:rPr>
                <w:i/>
                <w:sz w:val="20"/>
              </w:rPr>
              <w:t>Road Traffic (Vehicles) Regulations 2014</w:t>
            </w:r>
            <w:r>
              <w:rPr>
                <w:sz w:val="20"/>
              </w:rPr>
              <w:t xml:space="preserve"> r. 124(1) and (3)</w:t>
            </w:r>
          </w:p>
        </w:tc>
        <w:tc>
          <w:tcPr>
            <w:tcW w:w="3034" w:type="dxa"/>
          </w:tcPr>
          <w:p>
            <w:pPr>
              <w:pStyle w:val="TableNAm"/>
              <w:rPr>
                <w:sz w:val="20"/>
              </w:rPr>
            </w:pPr>
            <w:r>
              <w:rPr>
                <w:sz w:val="20"/>
              </w:rPr>
              <w:t>Seizure of imitation plates and service of notice about disposal</w:t>
            </w:r>
          </w:p>
        </w:tc>
      </w:tr>
      <w:tr>
        <w:trPr>
          <w:cantSplit/>
        </w:trPr>
        <w:tc>
          <w:tcPr>
            <w:tcW w:w="3033" w:type="dxa"/>
          </w:tcPr>
          <w:p>
            <w:pPr>
              <w:pStyle w:val="TableNAm"/>
              <w:rPr>
                <w:i/>
                <w:sz w:val="20"/>
              </w:rPr>
            </w:pPr>
            <w:r>
              <w:rPr>
                <w:i/>
                <w:sz w:val="20"/>
              </w:rPr>
              <w:t>Road Traffic (Vehicles) Regulations 2014</w:t>
            </w:r>
            <w:r>
              <w:rPr>
                <w:sz w:val="20"/>
              </w:rPr>
              <w:t xml:space="preserve"> r. 140</w:t>
            </w:r>
          </w:p>
        </w:tc>
        <w:tc>
          <w:tcPr>
            <w:tcW w:w="3034" w:type="dxa"/>
          </w:tcPr>
          <w:p>
            <w:pPr>
              <w:pStyle w:val="TableNAm"/>
              <w:rPr>
                <w:sz w:val="20"/>
              </w:rPr>
            </w:pPr>
            <w:r>
              <w:rPr>
                <w:sz w:val="20"/>
              </w:rPr>
              <w:t>Seizure of trade plates</w:t>
            </w:r>
          </w:p>
        </w:tc>
      </w:tr>
      <w:tr>
        <w:trPr>
          <w:cantSplit/>
        </w:trPr>
        <w:tc>
          <w:tcPr>
            <w:tcW w:w="3033" w:type="dxa"/>
          </w:tcPr>
          <w:p>
            <w:pPr>
              <w:pStyle w:val="TableNAm"/>
              <w:rPr>
                <w:sz w:val="20"/>
              </w:rPr>
            </w:pPr>
            <w:r>
              <w:rPr>
                <w:i/>
                <w:sz w:val="20"/>
              </w:rPr>
              <w:t>Road Traffic (Vehicles) Regulations 2014</w:t>
            </w:r>
            <w:r>
              <w:rPr>
                <w:sz w:val="20"/>
              </w:rPr>
              <w:t xml:space="preserve"> r. 476</w:t>
            </w:r>
          </w:p>
        </w:tc>
        <w:tc>
          <w:tcPr>
            <w:tcW w:w="3034" w:type="dxa"/>
          </w:tcPr>
          <w:p>
            <w:pPr>
              <w:pStyle w:val="TableNAm"/>
              <w:rPr>
                <w:rStyle w:val="DraftersNotes"/>
              </w:rPr>
            </w:pPr>
            <w:r>
              <w:rPr>
                <w:sz w:val="20"/>
              </w:rPr>
              <w:t>Require a document as evidence of Minister’s declaration or CEO exemption to be produced for inspection</w:t>
            </w:r>
          </w:p>
        </w:tc>
      </w:tr>
    </w:tbl>
    <w:p>
      <w:pPr>
        <w:pStyle w:val="nz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nzSubsection"/>
      </w:pPr>
      <w:r>
        <w:tab/>
        <w:t>(3)</w:t>
      </w:r>
      <w:r>
        <w:tab/>
        <w:t>For section 24(1)(b), a reference to a police officer in a provision of a road law mentioned in the Table to subregulation (1) is to be read as including a transport investigation warden.</w:t>
      </w:r>
    </w:p>
    <w:p>
      <w:pPr>
        <w:pStyle w:val="nzSubsection"/>
      </w:pPr>
      <w:r>
        <w:tab/>
        <w:t>(4)</w:t>
      </w:r>
      <w:r>
        <w:tab/>
        <w:t>Subregulation (3) is subject to section 72.</w:t>
      </w:r>
    </w:p>
    <w:p>
      <w:pPr>
        <w:pStyle w:val="nzHeading5"/>
      </w:pPr>
      <w:r>
        <w:rPr>
          <w:rStyle w:val="CharSectno"/>
        </w:rPr>
        <w:t>15</w:t>
      </w:r>
      <w:r>
        <w:t>.</w:t>
      </w:r>
      <w:r>
        <w:tab/>
        <w:t>Wardens who can commence certain prosecutions</w:t>
      </w:r>
    </w:p>
    <w:p>
      <w:pPr>
        <w:pStyle w:val="nz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nzHeading3"/>
      </w:pPr>
      <w:r>
        <w:rPr>
          <w:rStyle w:val="CharDivNo"/>
        </w:rPr>
        <w:t>Division 3</w:t>
      </w:r>
      <w:r>
        <w:t> — </w:t>
      </w:r>
      <w:r>
        <w:rPr>
          <w:rStyle w:val="CharDivText"/>
        </w:rPr>
        <w:t>Warden functions for persons authorised by Commissioner of Police</w:t>
      </w:r>
    </w:p>
    <w:p>
      <w:pPr>
        <w:pStyle w:val="nzHeading5"/>
      </w:pPr>
      <w:r>
        <w:rPr>
          <w:rStyle w:val="CharSectno"/>
        </w:rPr>
        <w:t>16</w:t>
      </w:r>
      <w:r>
        <w:t>.</w:t>
      </w:r>
      <w:r>
        <w:tab/>
        <w:t>Crossing attendant warden’s powers</w:t>
      </w:r>
    </w:p>
    <w:p>
      <w:pPr>
        <w:pStyle w:val="nzSubsection"/>
      </w:pPr>
      <w:r>
        <w:tab/>
        <w:t>(1)</w:t>
      </w:r>
      <w:r>
        <w:tab/>
        <w:t xml:space="preserve">In this regulation — </w:t>
      </w:r>
    </w:p>
    <w:p>
      <w:pPr>
        <w:pStyle w:val="nz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nz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nz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nzHeading5"/>
      </w:pPr>
      <w:r>
        <w:rPr>
          <w:rStyle w:val="CharSectno"/>
        </w:rPr>
        <w:t>17</w:t>
      </w:r>
      <w:r>
        <w:t>.</w:t>
      </w:r>
      <w:r>
        <w:tab/>
        <w:t>Traffic escort wardens</w:t>
      </w:r>
    </w:p>
    <w:p>
      <w:pPr>
        <w:pStyle w:val="nzSubsection"/>
      </w:pPr>
      <w:r>
        <w:tab/>
        <w:t>(1)</w:t>
      </w:r>
      <w:r>
        <w:tab/>
        <w:t xml:space="preserve">In this regulation — </w:t>
      </w:r>
    </w:p>
    <w:p>
      <w:pPr>
        <w:pStyle w:val="nz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nz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sz w:val="20"/>
              </w:rPr>
            </w:pPr>
            <w:r>
              <w:rPr>
                <w:b/>
                <w:bCs/>
                <w:sz w:val="20"/>
              </w:rPr>
              <w:t>Road law provision</w:t>
            </w:r>
          </w:p>
        </w:tc>
        <w:tc>
          <w:tcPr>
            <w:tcW w:w="3034" w:type="dxa"/>
          </w:tcPr>
          <w:p>
            <w:pPr>
              <w:pStyle w:val="TableNAm"/>
              <w:keepNext/>
              <w:keepLines/>
              <w:jc w:val="center"/>
              <w:rPr>
                <w:b/>
                <w:bCs/>
                <w:sz w:val="20"/>
              </w:rPr>
            </w:pPr>
            <w:r>
              <w:rPr>
                <w:b/>
                <w:bCs/>
                <w:sz w:val="20"/>
              </w:rPr>
              <w:t>Description</w:t>
            </w:r>
          </w:p>
        </w:tc>
      </w:tr>
      <w:tr>
        <w:tc>
          <w:tcPr>
            <w:tcW w:w="3033" w:type="dxa"/>
          </w:tcPr>
          <w:p>
            <w:pPr>
              <w:pStyle w:val="TableNAm"/>
              <w:keepNext/>
              <w:keepLines/>
              <w:rPr>
                <w:sz w:val="20"/>
              </w:rPr>
            </w:pPr>
            <w:r>
              <w:rPr>
                <w:i/>
                <w:sz w:val="20"/>
              </w:rPr>
              <w:t xml:space="preserve">Road Traffic (Administration) Act 2008 </w:t>
            </w:r>
            <w:r>
              <w:rPr>
                <w:sz w:val="20"/>
              </w:rPr>
              <w:t>s. 32</w:t>
            </w:r>
          </w:p>
        </w:tc>
        <w:tc>
          <w:tcPr>
            <w:tcW w:w="3034" w:type="dxa"/>
          </w:tcPr>
          <w:p>
            <w:pPr>
              <w:pStyle w:val="TableNAm"/>
              <w:keepNext/>
              <w:keepLines/>
              <w:rPr>
                <w:sz w:val="20"/>
              </w:rPr>
            </w:pPr>
            <w:r>
              <w:rPr>
                <w:sz w:val="20"/>
              </w:rPr>
              <w:t>Direction to give personal details</w:t>
            </w:r>
          </w:p>
        </w:tc>
      </w:tr>
      <w:tr>
        <w:tc>
          <w:tcPr>
            <w:tcW w:w="3033" w:type="dxa"/>
          </w:tcPr>
          <w:p>
            <w:pPr>
              <w:pStyle w:val="TableNAm"/>
              <w:rPr>
                <w:sz w:val="20"/>
              </w:rPr>
            </w:pPr>
            <w:r>
              <w:rPr>
                <w:i/>
                <w:sz w:val="20"/>
              </w:rPr>
              <w:t xml:space="preserve">Road Traffic (Administration) Act 2008 </w:t>
            </w:r>
            <w:r>
              <w:rPr>
                <w:sz w:val="20"/>
              </w:rPr>
              <w:t>s. 33</w:t>
            </w:r>
          </w:p>
        </w:tc>
        <w:tc>
          <w:tcPr>
            <w:tcW w:w="3034" w:type="dxa"/>
          </w:tcPr>
          <w:p>
            <w:pPr>
              <w:pStyle w:val="TableNAm"/>
              <w:rPr>
                <w:sz w:val="20"/>
              </w:rPr>
            </w:pPr>
            <w:r>
              <w:rPr>
                <w:sz w:val="20"/>
              </w:rPr>
              <w:t>Direction to produce driver’s licence document, learner’s permit</w:t>
            </w:r>
          </w:p>
        </w:tc>
      </w:tr>
      <w:tr>
        <w:tc>
          <w:tcPr>
            <w:tcW w:w="3033" w:type="dxa"/>
          </w:tcPr>
          <w:p>
            <w:pPr>
              <w:pStyle w:val="TableNAm"/>
              <w:rPr>
                <w:sz w:val="20"/>
              </w:rPr>
            </w:pPr>
            <w:r>
              <w:rPr>
                <w:i/>
                <w:sz w:val="20"/>
              </w:rPr>
              <w:t xml:space="preserve">Road Traffic (Administration) Act 2008 </w:t>
            </w:r>
            <w:r>
              <w:rPr>
                <w:sz w:val="20"/>
              </w:rPr>
              <w:t>s. 39</w:t>
            </w:r>
          </w:p>
        </w:tc>
        <w:tc>
          <w:tcPr>
            <w:tcW w:w="3034" w:type="dxa"/>
          </w:tcPr>
          <w:p>
            <w:pPr>
              <w:pStyle w:val="TableNAm"/>
              <w:rPr>
                <w:sz w:val="20"/>
              </w:rPr>
            </w:pPr>
            <w:r>
              <w:rPr>
                <w:sz w:val="20"/>
              </w:rPr>
              <w:t>Direction to stop vehicle, not move or interfere with vehicle or load</w:t>
            </w:r>
          </w:p>
        </w:tc>
      </w:tr>
      <w:tr>
        <w:tc>
          <w:tcPr>
            <w:tcW w:w="3033" w:type="dxa"/>
          </w:tcPr>
          <w:p>
            <w:pPr>
              <w:pStyle w:val="TableNAm"/>
              <w:rPr>
                <w:sz w:val="20"/>
              </w:rPr>
            </w:pPr>
            <w:r>
              <w:rPr>
                <w:i/>
                <w:sz w:val="20"/>
              </w:rPr>
              <w:t xml:space="preserve">Road Traffic (Administration) Act 2008 </w:t>
            </w:r>
            <w:r>
              <w:rPr>
                <w:sz w:val="20"/>
              </w:rPr>
              <w:t>s. 75</w:t>
            </w:r>
          </w:p>
        </w:tc>
        <w:tc>
          <w:tcPr>
            <w:tcW w:w="3034" w:type="dxa"/>
          </w:tcPr>
          <w:p>
            <w:pPr>
              <w:pStyle w:val="TableNAm"/>
              <w:rPr>
                <w:sz w:val="20"/>
              </w:rPr>
            </w:pPr>
            <w:r>
              <w:rPr>
                <w:sz w:val="20"/>
              </w:rPr>
              <w:t>Give several, further directions</w:t>
            </w:r>
          </w:p>
        </w:tc>
      </w:tr>
      <w:tr>
        <w:tc>
          <w:tcPr>
            <w:tcW w:w="3033" w:type="dxa"/>
          </w:tcPr>
          <w:p>
            <w:pPr>
              <w:pStyle w:val="TableNAm"/>
              <w:rPr>
                <w:i/>
                <w:sz w:val="20"/>
              </w:rPr>
            </w:pPr>
            <w:r>
              <w:rPr>
                <w:i/>
                <w:sz w:val="20"/>
              </w:rPr>
              <w:t>Road Traffic (Vehicles) Act 2012</w:t>
            </w:r>
            <w:r>
              <w:rPr>
                <w:sz w:val="20"/>
              </w:rPr>
              <w:t xml:space="preserve"> s. 34(2)(b)</w:t>
            </w:r>
          </w:p>
        </w:tc>
        <w:tc>
          <w:tcPr>
            <w:tcW w:w="3034" w:type="dxa"/>
          </w:tcPr>
          <w:p>
            <w:pPr>
              <w:pStyle w:val="TableNAm"/>
              <w:rPr>
                <w:sz w:val="20"/>
              </w:rPr>
            </w:pPr>
            <w:r>
              <w:rPr>
                <w:sz w:val="20"/>
              </w:rPr>
              <w:t>Direct production of copy of permit for modification</w:t>
            </w:r>
          </w:p>
        </w:tc>
      </w:tr>
      <w:tr>
        <w:tc>
          <w:tcPr>
            <w:tcW w:w="3033" w:type="dxa"/>
          </w:tcPr>
          <w:p>
            <w:pPr>
              <w:pStyle w:val="TableNAm"/>
              <w:rPr>
                <w:i/>
                <w:sz w:val="20"/>
              </w:rPr>
            </w:pPr>
            <w:r>
              <w:rPr>
                <w:i/>
                <w:sz w:val="20"/>
              </w:rPr>
              <w:t>Road Traffic (Vehicles) Act 2012</w:t>
            </w:r>
            <w:r>
              <w:rPr>
                <w:sz w:val="20"/>
              </w:rPr>
              <w:t xml:space="preserve"> s. 41(2)(b)</w:t>
            </w:r>
          </w:p>
        </w:tc>
        <w:tc>
          <w:tcPr>
            <w:tcW w:w="3034" w:type="dxa"/>
          </w:tcPr>
          <w:p>
            <w:pPr>
              <w:pStyle w:val="TableNAm"/>
              <w:rPr>
                <w:sz w:val="20"/>
              </w:rPr>
            </w:pPr>
            <w:r>
              <w:rPr>
                <w:sz w:val="20"/>
              </w:rPr>
              <w:t>Direct production of copy of permit for access approval</w:t>
            </w:r>
          </w:p>
        </w:tc>
      </w:tr>
    </w:tbl>
    <w:p>
      <w:pPr>
        <w:pStyle w:val="nzSubsection"/>
      </w:pPr>
      <w:r>
        <w:tab/>
        <w:t>(3)</w:t>
      </w:r>
      <w:r>
        <w:tab/>
        <w:t xml:space="preserve">For section 24(1)(b), the following references to a police officer are to be read as including a traffic escort warden — </w:t>
      </w:r>
    </w:p>
    <w:p>
      <w:pPr>
        <w:pStyle w:val="nzIndenta"/>
      </w:pPr>
      <w:r>
        <w:tab/>
        <w:t>(a)</w:t>
      </w:r>
      <w:r>
        <w:tab/>
        <w:t>a reference to a police officer in a provision of a road law mentioned in the Table to subregulation (2);</w:t>
      </w:r>
    </w:p>
    <w:p>
      <w:pPr>
        <w:pStyle w:val="nzIndenta"/>
      </w:pPr>
      <w:r>
        <w:tab/>
        <w:t>(b)</w:t>
      </w:r>
      <w:r>
        <w:tab/>
        <w:t xml:space="preserve">a reference to a police officer in the </w:t>
      </w:r>
      <w:r>
        <w:rPr>
          <w:i/>
        </w:rPr>
        <w:t xml:space="preserve">Road Traffic Code 2000 </w:t>
      </w:r>
      <w:r>
        <w:t>regulation 272(1), 273(1), (3) or (4) or 282(1);</w:t>
      </w:r>
    </w:p>
    <w:p>
      <w:pPr>
        <w:pStyle w:val="nz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nzIndenta"/>
      </w:pPr>
      <w:r>
        <w:tab/>
        <w:t>(d)</w:t>
      </w:r>
      <w:r>
        <w:tab/>
        <w:t xml:space="preserve">a reference to a police officer in the </w:t>
      </w:r>
      <w:r>
        <w:rPr>
          <w:i/>
        </w:rPr>
        <w:t xml:space="preserve">Road Traffic (Vehicles) Regulations 2014 </w:t>
      </w:r>
      <w:r>
        <w:t>regulation 452(2).</w:t>
      </w:r>
    </w:p>
    <w:p>
      <w:pPr>
        <w:pStyle w:val="nzHeading5"/>
      </w:pPr>
      <w:r>
        <w:rPr>
          <w:rStyle w:val="CharSectno"/>
        </w:rPr>
        <w:t>18</w:t>
      </w:r>
      <w:r>
        <w:t>.</w:t>
      </w:r>
      <w:r>
        <w:tab/>
        <w:t>Commissioner of Police parking wardens</w:t>
      </w:r>
    </w:p>
    <w:p>
      <w:pPr>
        <w:pStyle w:val="nzSubsection"/>
      </w:pPr>
      <w:r>
        <w:tab/>
        <w:t>(1)</w:t>
      </w:r>
      <w:r>
        <w:tab/>
        <w:t xml:space="preserve">In this regulation — </w:t>
      </w:r>
    </w:p>
    <w:p>
      <w:pPr>
        <w:pStyle w:val="nz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nzSubsection"/>
      </w:pPr>
      <w:r>
        <w:tab/>
        <w:t>(2)</w:t>
      </w:r>
      <w:r>
        <w:tab/>
        <w:t xml:space="preserve">For section 23(c), the functions of a parking warden are — </w:t>
      </w:r>
    </w:p>
    <w:p>
      <w:pPr>
        <w:pStyle w:val="nzIndenta"/>
      </w:pPr>
      <w:r>
        <w:tab/>
        <w:t>(a)</w:t>
      </w:r>
      <w:r>
        <w:tab/>
        <w:t xml:space="preserve">to enforce the provisions of the </w:t>
      </w:r>
      <w:r>
        <w:rPr>
          <w:i/>
        </w:rPr>
        <w:t>Road Traffic Code 2000</w:t>
      </w:r>
      <w:r>
        <w:t xml:space="preserve"> that are mentioned in the Table; and</w:t>
      </w:r>
    </w:p>
    <w:p>
      <w:pPr>
        <w:pStyle w:val="nz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sz w:val="20"/>
              </w:rPr>
            </w:pPr>
            <w:r>
              <w:rPr>
                <w:b/>
                <w:bCs/>
                <w:i/>
                <w:sz w:val="20"/>
              </w:rPr>
              <w:t>Road Traffic Code 2000</w:t>
            </w:r>
            <w:r>
              <w:rPr>
                <w:b/>
                <w:bCs/>
                <w:sz w:val="20"/>
              </w:rPr>
              <w:t xml:space="preserve"> provision</w:t>
            </w:r>
          </w:p>
        </w:tc>
        <w:tc>
          <w:tcPr>
            <w:tcW w:w="4111" w:type="dxa"/>
          </w:tcPr>
          <w:p>
            <w:pPr>
              <w:pStyle w:val="TableNAm"/>
              <w:jc w:val="center"/>
              <w:rPr>
                <w:b/>
                <w:bCs/>
                <w:sz w:val="20"/>
              </w:rPr>
            </w:pPr>
            <w:r>
              <w:rPr>
                <w:b/>
                <w:bCs/>
                <w:sz w:val="20"/>
              </w:rPr>
              <w:t>Description</w:t>
            </w:r>
          </w:p>
        </w:tc>
      </w:tr>
      <w:tr>
        <w:trPr>
          <w:cantSplit/>
        </w:trPr>
        <w:tc>
          <w:tcPr>
            <w:tcW w:w="1956" w:type="dxa"/>
          </w:tcPr>
          <w:p>
            <w:pPr>
              <w:pStyle w:val="TableNAm"/>
              <w:rPr>
                <w:sz w:val="20"/>
              </w:rPr>
            </w:pPr>
            <w:r>
              <w:rPr>
                <w:sz w:val="20"/>
              </w:rPr>
              <w:t>r. 140</w:t>
            </w:r>
          </w:p>
        </w:tc>
        <w:tc>
          <w:tcPr>
            <w:tcW w:w="4111" w:type="dxa"/>
          </w:tcPr>
          <w:p>
            <w:pPr>
              <w:pStyle w:val="TableNAm"/>
              <w:rPr>
                <w:sz w:val="20"/>
              </w:rPr>
            </w:pPr>
            <w:r>
              <w:rPr>
                <w:sz w:val="20"/>
              </w:rPr>
              <w:t>No stopping signs</w:t>
            </w:r>
          </w:p>
        </w:tc>
      </w:tr>
      <w:tr>
        <w:trPr>
          <w:cantSplit/>
        </w:trPr>
        <w:tc>
          <w:tcPr>
            <w:tcW w:w="1956" w:type="dxa"/>
          </w:tcPr>
          <w:p>
            <w:pPr>
              <w:pStyle w:val="TableNAm"/>
              <w:rPr>
                <w:sz w:val="20"/>
              </w:rPr>
            </w:pPr>
            <w:r>
              <w:rPr>
                <w:sz w:val="20"/>
              </w:rPr>
              <w:t>r. 141</w:t>
            </w:r>
          </w:p>
        </w:tc>
        <w:tc>
          <w:tcPr>
            <w:tcW w:w="4111" w:type="dxa"/>
          </w:tcPr>
          <w:p>
            <w:pPr>
              <w:pStyle w:val="TableNAm"/>
              <w:rPr>
                <w:sz w:val="20"/>
              </w:rPr>
            </w:pPr>
            <w:r>
              <w:rPr>
                <w:sz w:val="20"/>
              </w:rPr>
              <w:t>No parking signs</w:t>
            </w:r>
          </w:p>
        </w:tc>
      </w:tr>
      <w:tr>
        <w:trPr>
          <w:cantSplit/>
        </w:trPr>
        <w:tc>
          <w:tcPr>
            <w:tcW w:w="1956" w:type="dxa"/>
          </w:tcPr>
          <w:p>
            <w:pPr>
              <w:pStyle w:val="TableNAm"/>
              <w:rPr>
                <w:sz w:val="20"/>
              </w:rPr>
            </w:pPr>
            <w:r>
              <w:rPr>
                <w:sz w:val="20"/>
              </w:rPr>
              <w:t>r. 142</w:t>
            </w:r>
          </w:p>
        </w:tc>
        <w:tc>
          <w:tcPr>
            <w:tcW w:w="4111" w:type="dxa"/>
          </w:tcPr>
          <w:p>
            <w:pPr>
              <w:pStyle w:val="TableNAm"/>
              <w:rPr>
                <w:sz w:val="20"/>
              </w:rPr>
            </w:pPr>
            <w:r>
              <w:rPr>
                <w:sz w:val="20"/>
              </w:rPr>
              <w:t>No stopping on carriageway with yellow edge line</w:t>
            </w:r>
          </w:p>
        </w:tc>
      </w:tr>
      <w:tr>
        <w:trPr>
          <w:cantSplit/>
        </w:trPr>
        <w:tc>
          <w:tcPr>
            <w:tcW w:w="1956" w:type="dxa"/>
          </w:tcPr>
          <w:p>
            <w:pPr>
              <w:pStyle w:val="TableNAm"/>
              <w:rPr>
                <w:sz w:val="20"/>
              </w:rPr>
            </w:pPr>
            <w:r>
              <w:rPr>
                <w:sz w:val="20"/>
              </w:rPr>
              <w:t>r. 143</w:t>
            </w:r>
          </w:p>
        </w:tc>
        <w:tc>
          <w:tcPr>
            <w:tcW w:w="4111" w:type="dxa"/>
          </w:tcPr>
          <w:p>
            <w:pPr>
              <w:pStyle w:val="TableNAm"/>
              <w:rPr>
                <w:sz w:val="20"/>
              </w:rPr>
            </w:pPr>
            <w:r>
              <w:rPr>
                <w:sz w:val="20"/>
              </w:rPr>
              <w:t>Prohibited stopping places</w:t>
            </w:r>
          </w:p>
        </w:tc>
      </w:tr>
      <w:tr>
        <w:trPr>
          <w:cantSplit/>
        </w:trPr>
        <w:tc>
          <w:tcPr>
            <w:tcW w:w="1956" w:type="dxa"/>
          </w:tcPr>
          <w:p>
            <w:pPr>
              <w:pStyle w:val="TableNAm"/>
              <w:rPr>
                <w:sz w:val="20"/>
              </w:rPr>
            </w:pPr>
            <w:r>
              <w:rPr>
                <w:sz w:val="20"/>
              </w:rPr>
              <w:t>r. 144</w:t>
            </w:r>
          </w:p>
        </w:tc>
        <w:tc>
          <w:tcPr>
            <w:tcW w:w="4111" w:type="dxa"/>
          </w:tcPr>
          <w:p>
            <w:pPr>
              <w:pStyle w:val="TableNAm"/>
              <w:keepNext/>
              <w:rPr>
                <w:sz w:val="20"/>
              </w:rPr>
            </w:pPr>
            <w:r>
              <w:rPr>
                <w:sz w:val="20"/>
              </w:rPr>
              <w:t>Stopping on or near children’s crossing or pedestrian crossing</w:t>
            </w:r>
          </w:p>
        </w:tc>
      </w:tr>
      <w:tr>
        <w:trPr>
          <w:cantSplit/>
        </w:trPr>
        <w:tc>
          <w:tcPr>
            <w:tcW w:w="1956" w:type="dxa"/>
          </w:tcPr>
          <w:p>
            <w:pPr>
              <w:pStyle w:val="TableNAm"/>
              <w:rPr>
                <w:sz w:val="20"/>
              </w:rPr>
            </w:pPr>
            <w:r>
              <w:rPr>
                <w:sz w:val="20"/>
              </w:rPr>
              <w:t>r. 145</w:t>
            </w:r>
          </w:p>
        </w:tc>
        <w:tc>
          <w:tcPr>
            <w:tcW w:w="4111" w:type="dxa"/>
          </w:tcPr>
          <w:p>
            <w:pPr>
              <w:pStyle w:val="TableNAm"/>
              <w:rPr>
                <w:sz w:val="20"/>
              </w:rPr>
            </w:pPr>
            <w:r>
              <w:rPr>
                <w:sz w:val="20"/>
              </w:rPr>
              <w:t>Stopping on or near marked foot crossing</w:t>
            </w:r>
          </w:p>
        </w:tc>
      </w:tr>
      <w:tr>
        <w:trPr>
          <w:cantSplit/>
        </w:trPr>
        <w:tc>
          <w:tcPr>
            <w:tcW w:w="1956" w:type="dxa"/>
          </w:tcPr>
          <w:p>
            <w:pPr>
              <w:pStyle w:val="TableNAm"/>
              <w:rPr>
                <w:sz w:val="20"/>
              </w:rPr>
            </w:pPr>
            <w:r>
              <w:rPr>
                <w:sz w:val="20"/>
              </w:rPr>
              <w:t>r. 147</w:t>
            </w:r>
          </w:p>
        </w:tc>
        <w:tc>
          <w:tcPr>
            <w:tcW w:w="4111" w:type="dxa"/>
          </w:tcPr>
          <w:p>
            <w:pPr>
              <w:pStyle w:val="TableNAm"/>
              <w:rPr>
                <w:sz w:val="20"/>
              </w:rPr>
            </w:pPr>
            <w:r>
              <w:rPr>
                <w:sz w:val="20"/>
              </w:rPr>
              <w:t>Stopping on or near level crossing</w:t>
            </w:r>
          </w:p>
        </w:tc>
      </w:tr>
      <w:tr>
        <w:trPr>
          <w:cantSplit/>
        </w:trPr>
        <w:tc>
          <w:tcPr>
            <w:tcW w:w="1956" w:type="dxa"/>
          </w:tcPr>
          <w:p>
            <w:pPr>
              <w:pStyle w:val="TableNAm"/>
              <w:rPr>
                <w:sz w:val="20"/>
              </w:rPr>
            </w:pPr>
            <w:r>
              <w:rPr>
                <w:sz w:val="20"/>
              </w:rPr>
              <w:t>r. 148</w:t>
            </w:r>
          </w:p>
        </w:tc>
        <w:tc>
          <w:tcPr>
            <w:tcW w:w="4111" w:type="dxa"/>
          </w:tcPr>
          <w:p>
            <w:pPr>
              <w:pStyle w:val="TableNAm"/>
              <w:rPr>
                <w:sz w:val="20"/>
              </w:rPr>
            </w:pPr>
            <w:r>
              <w:rPr>
                <w:sz w:val="20"/>
              </w:rPr>
              <w:t>Stopping on clearway</w:t>
            </w:r>
          </w:p>
        </w:tc>
      </w:tr>
      <w:tr>
        <w:trPr>
          <w:cantSplit/>
        </w:trPr>
        <w:tc>
          <w:tcPr>
            <w:tcW w:w="1956" w:type="dxa"/>
          </w:tcPr>
          <w:p>
            <w:pPr>
              <w:pStyle w:val="TableNAm"/>
              <w:rPr>
                <w:sz w:val="20"/>
              </w:rPr>
            </w:pPr>
            <w:r>
              <w:rPr>
                <w:sz w:val="20"/>
              </w:rPr>
              <w:t>r. 149</w:t>
            </w:r>
          </w:p>
        </w:tc>
        <w:tc>
          <w:tcPr>
            <w:tcW w:w="4111" w:type="dxa"/>
          </w:tcPr>
          <w:p>
            <w:pPr>
              <w:pStyle w:val="TableNAm"/>
              <w:rPr>
                <w:sz w:val="20"/>
              </w:rPr>
            </w:pPr>
            <w:r>
              <w:rPr>
                <w:sz w:val="20"/>
              </w:rPr>
              <w:t>Stopping on freeway</w:t>
            </w:r>
          </w:p>
        </w:tc>
      </w:tr>
      <w:tr>
        <w:trPr>
          <w:cantSplit/>
        </w:trPr>
        <w:tc>
          <w:tcPr>
            <w:tcW w:w="1956" w:type="dxa"/>
          </w:tcPr>
          <w:p>
            <w:pPr>
              <w:pStyle w:val="TableNAm"/>
              <w:rPr>
                <w:sz w:val="20"/>
              </w:rPr>
            </w:pPr>
            <w:r>
              <w:rPr>
                <w:sz w:val="20"/>
              </w:rPr>
              <w:t>r. 157</w:t>
            </w:r>
          </w:p>
        </w:tc>
        <w:tc>
          <w:tcPr>
            <w:tcW w:w="4111" w:type="dxa"/>
          </w:tcPr>
          <w:p>
            <w:pPr>
              <w:pStyle w:val="TableNAm"/>
              <w:keepNext/>
              <w:keepLines/>
              <w:rPr>
                <w:sz w:val="20"/>
              </w:rPr>
            </w:pPr>
            <w:r>
              <w:rPr>
                <w:sz w:val="20"/>
              </w:rPr>
              <w:t>Stopping in bus lane, transit lane, truck lane</w:t>
            </w:r>
          </w:p>
        </w:tc>
      </w:tr>
      <w:tr>
        <w:trPr>
          <w:cantSplit/>
        </w:trPr>
        <w:tc>
          <w:tcPr>
            <w:tcW w:w="1956" w:type="dxa"/>
          </w:tcPr>
          <w:p>
            <w:pPr>
              <w:pStyle w:val="TableNAm"/>
              <w:rPr>
                <w:sz w:val="20"/>
              </w:rPr>
            </w:pPr>
            <w:r>
              <w:rPr>
                <w:sz w:val="20"/>
              </w:rPr>
              <w:t>r. 159</w:t>
            </w:r>
          </w:p>
        </w:tc>
        <w:tc>
          <w:tcPr>
            <w:tcW w:w="4111" w:type="dxa"/>
          </w:tcPr>
          <w:p>
            <w:pPr>
              <w:pStyle w:val="TableNAm"/>
              <w:rPr>
                <w:sz w:val="20"/>
              </w:rPr>
            </w:pPr>
            <w:r>
              <w:rPr>
                <w:sz w:val="20"/>
              </w:rPr>
              <w:t>Double parking</w:t>
            </w:r>
          </w:p>
        </w:tc>
      </w:tr>
      <w:tr>
        <w:trPr>
          <w:cantSplit/>
        </w:trPr>
        <w:tc>
          <w:tcPr>
            <w:tcW w:w="1956" w:type="dxa"/>
          </w:tcPr>
          <w:p>
            <w:pPr>
              <w:pStyle w:val="TableNAm"/>
              <w:rPr>
                <w:sz w:val="20"/>
              </w:rPr>
            </w:pPr>
            <w:r>
              <w:rPr>
                <w:sz w:val="20"/>
              </w:rPr>
              <w:t>r. 163</w:t>
            </w:r>
          </w:p>
        </w:tc>
        <w:tc>
          <w:tcPr>
            <w:tcW w:w="4111" w:type="dxa"/>
          </w:tcPr>
          <w:p>
            <w:pPr>
              <w:pStyle w:val="TableNAm"/>
              <w:rPr>
                <w:sz w:val="20"/>
              </w:rPr>
            </w:pPr>
            <w:r>
              <w:rPr>
                <w:sz w:val="20"/>
              </w:rPr>
              <w:t>Stopping near fire hydrant</w:t>
            </w:r>
          </w:p>
        </w:tc>
      </w:tr>
      <w:tr>
        <w:trPr>
          <w:cantSplit/>
        </w:trPr>
        <w:tc>
          <w:tcPr>
            <w:tcW w:w="1956" w:type="dxa"/>
          </w:tcPr>
          <w:p>
            <w:pPr>
              <w:pStyle w:val="TableNAm"/>
              <w:rPr>
                <w:sz w:val="20"/>
              </w:rPr>
            </w:pPr>
            <w:r>
              <w:rPr>
                <w:sz w:val="20"/>
              </w:rPr>
              <w:t>r. 164</w:t>
            </w:r>
          </w:p>
        </w:tc>
        <w:tc>
          <w:tcPr>
            <w:tcW w:w="4111" w:type="dxa"/>
          </w:tcPr>
          <w:p>
            <w:pPr>
              <w:pStyle w:val="TableNAm"/>
              <w:rPr>
                <w:sz w:val="20"/>
              </w:rPr>
            </w:pPr>
            <w:r>
              <w:rPr>
                <w:sz w:val="20"/>
              </w:rPr>
              <w:t>Stopping at or near bus stop</w:t>
            </w:r>
          </w:p>
        </w:tc>
      </w:tr>
    </w:tbl>
    <w:p>
      <w:pPr>
        <w:pStyle w:val="nzSubsection"/>
      </w:pPr>
      <w:r>
        <w:tab/>
        <w:t>(3)</w:t>
      </w:r>
      <w:r>
        <w:tab/>
        <w:t>For section 24(1)(a), a parking warden has, in relation to a function, the powers conferred on a police officer under section 46, 49 or 79 in relation to the function.</w:t>
      </w:r>
    </w:p>
    <w:p>
      <w:pPr>
        <w:pStyle w:val="nzSubsection"/>
      </w:pPr>
      <w:r>
        <w:tab/>
        <w:t>(4)</w:t>
      </w:r>
      <w:r>
        <w:tab/>
        <w:t>For section 24(1)(b), a reference to a police officer in section 46, 49 or 79 is to be read as including a parking warden.</w:t>
      </w:r>
    </w:p>
    <w:p>
      <w:pPr>
        <w:pStyle w:val="nzHeading2"/>
      </w:pPr>
      <w:r>
        <w:rPr>
          <w:rStyle w:val="CharPartNo"/>
        </w:rPr>
        <w:t>Part 6</w:t>
      </w:r>
      <w:r>
        <w:t> — </w:t>
      </w:r>
      <w:r>
        <w:rPr>
          <w:rStyle w:val="CharPartText"/>
        </w:rPr>
        <w:t>Enforcement of road laws</w:t>
      </w:r>
    </w:p>
    <w:p>
      <w:pPr>
        <w:pStyle w:val="nzHeading3"/>
      </w:pPr>
      <w:r>
        <w:rPr>
          <w:rStyle w:val="CharDivNo"/>
        </w:rPr>
        <w:t>Division 1</w:t>
      </w:r>
      <w:r>
        <w:t> — </w:t>
      </w:r>
      <w:r>
        <w:rPr>
          <w:rStyle w:val="CharDivText"/>
        </w:rPr>
        <w:t>Entry warrants</w:t>
      </w:r>
    </w:p>
    <w:p>
      <w:pPr>
        <w:pStyle w:val="nzHeading5"/>
      </w:pPr>
      <w:r>
        <w:rPr>
          <w:rStyle w:val="CharSectno"/>
        </w:rPr>
        <w:t>19</w:t>
      </w:r>
      <w:r>
        <w:t>.</w:t>
      </w:r>
      <w:r>
        <w:tab/>
        <w:t>Form of entry warrant</w:t>
      </w:r>
    </w:p>
    <w:p>
      <w:pPr>
        <w:pStyle w:val="nzSubsection"/>
      </w:pPr>
      <w:r>
        <w:tab/>
      </w:r>
      <w:r>
        <w:tab/>
        <w:t>For section 65(3), the form of a warrant authorising entry to premises is set out in Schedule 1.</w:t>
      </w:r>
    </w:p>
    <w:p>
      <w:pPr>
        <w:pStyle w:val="nzHeading3"/>
        <w:rPr>
          <w:rStyle w:val="CharDivText"/>
        </w:rPr>
      </w:pPr>
      <w:r>
        <w:rPr>
          <w:rStyle w:val="CharDivNo"/>
        </w:rPr>
        <w:t>Division 2</w:t>
      </w:r>
      <w:r>
        <w:t> — </w:t>
      </w:r>
      <w:r>
        <w:rPr>
          <w:rStyle w:val="CharDivText"/>
        </w:rPr>
        <w:t>Embargo notices</w:t>
      </w:r>
    </w:p>
    <w:p>
      <w:pPr>
        <w:pStyle w:val="nzHeading5"/>
      </w:pPr>
      <w:r>
        <w:rPr>
          <w:rStyle w:val="CharSectno"/>
        </w:rPr>
        <w:t>20</w:t>
      </w:r>
      <w:r>
        <w:t>.</w:t>
      </w:r>
      <w:r>
        <w:tab/>
        <w:t>Particulars for embargo notice</w:t>
      </w:r>
    </w:p>
    <w:p>
      <w:pPr>
        <w:pStyle w:val="nzSubsection"/>
      </w:pPr>
      <w:r>
        <w:tab/>
      </w:r>
      <w:r>
        <w:tab/>
        <w:t xml:space="preserve">For section 71(3)(a), an embargo notice must contain all of these — </w:t>
      </w:r>
    </w:p>
    <w:p>
      <w:pPr>
        <w:pStyle w:val="nzIndenta"/>
      </w:pPr>
      <w:r>
        <w:tab/>
        <w:t>(a)</w:t>
      </w:r>
      <w:r>
        <w:tab/>
        <w:t>a description of the record, device or other thing seized;</w:t>
      </w:r>
    </w:p>
    <w:p>
      <w:pPr>
        <w:pStyle w:val="nzIndenta"/>
      </w:pPr>
      <w:r>
        <w:tab/>
        <w:t>(b)</w:t>
      </w:r>
      <w:r>
        <w:tab/>
        <w:t>the name and contact details of the police officer issuing the notice;</w:t>
      </w:r>
    </w:p>
    <w:p>
      <w:pPr>
        <w:pStyle w:val="nzIndenta"/>
      </w:pPr>
      <w:r>
        <w:tab/>
        <w:t>(c)</w:t>
      </w:r>
      <w:r>
        <w:tab/>
        <w:t>the name of the person on whom the notice is served or a statement that a copy of the notice is affixed to the record, device or thing in accordance with section 71(4)(b);</w:t>
      </w:r>
    </w:p>
    <w:p>
      <w:pPr>
        <w:pStyle w:val="nzIndenta"/>
      </w:pPr>
      <w:r>
        <w:tab/>
        <w:t>(d)</w:t>
      </w:r>
      <w:r>
        <w:tab/>
        <w:t>the date on which the notice is issued.</w:t>
      </w:r>
    </w:p>
    <w:p>
      <w:pPr>
        <w:pStyle w:val="nzHeading2"/>
        <w:rPr>
          <w:rStyle w:val="CharPartText"/>
        </w:rPr>
      </w:pPr>
      <w:r>
        <w:rPr>
          <w:rStyle w:val="CharPartNo"/>
        </w:rPr>
        <w:t>Part 7</w:t>
      </w:r>
      <w:r>
        <w:rPr>
          <w:rStyle w:val="CharDivNo"/>
        </w:rPr>
        <w:t> </w:t>
      </w:r>
      <w:r>
        <w:t>—</w:t>
      </w:r>
      <w:r>
        <w:rPr>
          <w:rStyle w:val="CharDivText"/>
        </w:rPr>
        <w:t> </w:t>
      </w:r>
      <w:r>
        <w:rPr>
          <w:rStyle w:val="CharPartText"/>
        </w:rPr>
        <w:t>Infringement notices</w:t>
      </w:r>
    </w:p>
    <w:p>
      <w:pPr>
        <w:pStyle w:val="nzHeading5"/>
      </w:pPr>
      <w:r>
        <w:rPr>
          <w:rStyle w:val="CharSectno"/>
        </w:rPr>
        <w:t>21</w:t>
      </w:r>
      <w:r>
        <w:t>.</w:t>
      </w:r>
      <w:r>
        <w:tab/>
        <w:t xml:space="preserve">Infringement notice offences and penalties: </w:t>
      </w:r>
      <w:r>
        <w:rPr>
          <w:i/>
        </w:rPr>
        <w:t>Road Traffic (Administration) Act 2008</w:t>
      </w:r>
    </w:p>
    <w:p>
      <w:pPr>
        <w:pStyle w:val="nz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sz w:val="20"/>
              </w:rPr>
            </w:pPr>
            <w:r>
              <w:rPr>
                <w:b/>
                <w:bCs/>
                <w:sz w:val="20"/>
              </w:rPr>
              <w:t xml:space="preserve">Provision of </w:t>
            </w:r>
            <w:r>
              <w:rPr>
                <w:b/>
                <w:bCs/>
                <w:i/>
                <w:sz w:val="20"/>
              </w:rPr>
              <w:t>Road Traffic (Administration) Act 2008</w:t>
            </w:r>
          </w:p>
        </w:tc>
        <w:tc>
          <w:tcPr>
            <w:tcW w:w="2410" w:type="dxa"/>
          </w:tcPr>
          <w:p>
            <w:pPr>
              <w:pStyle w:val="TableNAm"/>
              <w:jc w:val="center"/>
              <w:rPr>
                <w:b/>
                <w:bCs/>
                <w:sz w:val="20"/>
              </w:rPr>
            </w:pPr>
            <w:r>
              <w:rPr>
                <w:b/>
                <w:bCs/>
                <w:sz w:val="20"/>
              </w:rPr>
              <w:t>Description of offence</w:t>
            </w:r>
          </w:p>
        </w:tc>
        <w:tc>
          <w:tcPr>
            <w:tcW w:w="1843" w:type="dxa"/>
          </w:tcPr>
          <w:p>
            <w:pPr>
              <w:pStyle w:val="TableNAm"/>
              <w:jc w:val="center"/>
              <w:rPr>
                <w:b/>
                <w:bCs/>
                <w:sz w:val="20"/>
              </w:rPr>
            </w:pPr>
            <w:r>
              <w:rPr>
                <w:b/>
                <w:bCs/>
                <w:sz w:val="20"/>
              </w:rPr>
              <w:t>Penalty if dealt with by infringement notice</w:t>
            </w:r>
          </w:p>
          <w:p>
            <w:pPr>
              <w:pStyle w:val="TableNAm"/>
              <w:jc w:val="center"/>
              <w:rPr>
                <w:b/>
                <w:bCs/>
                <w:sz w:val="20"/>
              </w:rPr>
            </w:pPr>
            <w:r>
              <w:rPr>
                <w:b/>
                <w:bCs/>
                <w:sz w:val="20"/>
              </w:rPr>
              <w:t>(PU)</w:t>
            </w:r>
          </w:p>
        </w:tc>
      </w:tr>
      <w:tr>
        <w:trPr>
          <w:cantSplit/>
        </w:trPr>
        <w:tc>
          <w:tcPr>
            <w:tcW w:w="1956" w:type="dxa"/>
          </w:tcPr>
          <w:p>
            <w:pPr>
              <w:pStyle w:val="TableNAm"/>
              <w:rPr>
                <w:sz w:val="20"/>
              </w:rPr>
            </w:pPr>
            <w:r>
              <w:rPr>
                <w:sz w:val="20"/>
              </w:rPr>
              <w:t xml:space="preserve">s. 33(2) </w:t>
            </w:r>
          </w:p>
        </w:tc>
        <w:tc>
          <w:tcPr>
            <w:tcW w:w="2410" w:type="dxa"/>
          </w:tcPr>
          <w:p>
            <w:pPr>
              <w:pStyle w:val="TableNAm"/>
              <w:rPr>
                <w:rStyle w:val="DraftersNotes"/>
              </w:rPr>
            </w:pPr>
            <w:r>
              <w:rPr>
                <w:sz w:val="20"/>
              </w:rPr>
              <w:t>Failure to produce driver’s licence document, learner’s permit on direction</w:t>
            </w:r>
          </w:p>
        </w:tc>
        <w:tc>
          <w:tcPr>
            <w:tcW w:w="1843" w:type="dxa"/>
          </w:tcPr>
          <w:p>
            <w:pPr>
              <w:pStyle w:val="TableNAm"/>
              <w:jc w:val="center"/>
              <w:rPr>
                <w:sz w:val="20"/>
              </w:rPr>
            </w:pPr>
            <w:r>
              <w:rPr>
                <w:sz w:val="20"/>
              </w:rPr>
              <w:t>1</w:t>
            </w:r>
          </w:p>
        </w:tc>
      </w:tr>
      <w:tr>
        <w:trPr>
          <w:cantSplit/>
        </w:trPr>
        <w:tc>
          <w:tcPr>
            <w:tcW w:w="1956" w:type="dxa"/>
          </w:tcPr>
          <w:p>
            <w:pPr>
              <w:pStyle w:val="TableNAm"/>
              <w:rPr>
                <w:sz w:val="20"/>
              </w:rPr>
            </w:pPr>
            <w:r>
              <w:rPr>
                <w:sz w:val="20"/>
              </w:rPr>
              <w:t>s. 44</w:t>
            </w:r>
          </w:p>
        </w:tc>
        <w:tc>
          <w:tcPr>
            <w:tcW w:w="2410" w:type="dxa"/>
          </w:tcPr>
          <w:p>
            <w:pPr>
              <w:pStyle w:val="TableNAm"/>
              <w:rPr>
                <w:rStyle w:val="DraftersNotes"/>
              </w:rPr>
            </w:pPr>
            <w:r>
              <w:rPr>
                <w:sz w:val="20"/>
              </w:rPr>
              <w:t>Failure to comply with direction under s. 39, 40, 41 or 42</w:t>
            </w:r>
          </w:p>
        </w:tc>
        <w:tc>
          <w:tcPr>
            <w:tcW w:w="1843" w:type="dxa"/>
          </w:tcPr>
          <w:p>
            <w:pPr>
              <w:pStyle w:val="TableNAm"/>
              <w:jc w:val="center"/>
              <w:rPr>
                <w:sz w:val="20"/>
              </w:rPr>
            </w:pPr>
            <w:r>
              <w:rPr>
                <w:sz w:val="20"/>
              </w:rPr>
              <w:t>12</w:t>
            </w:r>
          </w:p>
        </w:tc>
      </w:tr>
      <w:tr>
        <w:trPr>
          <w:cantSplit/>
        </w:trPr>
        <w:tc>
          <w:tcPr>
            <w:tcW w:w="1956" w:type="dxa"/>
          </w:tcPr>
          <w:p>
            <w:pPr>
              <w:pStyle w:val="TableNAm"/>
              <w:rPr>
                <w:sz w:val="20"/>
              </w:rPr>
            </w:pPr>
            <w:r>
              <w:rPr>
                <w:sz w:val="20"/>
              </w:rPr>
              <w:t>s. 47(2)</w:t>
            </w:r>
          </w:p>
        </w:tc>
        <w:tc>
          <w:tcPr>
            <w:tcW w:w="2410" w:type="dxa"/>
          </w:tcPr>
          <w:p>
            <w:pPr>
              <w:pStyle w:val="TableNAm"/>
              <w:rPr>
                <w:sz w:val="20"/>
              </w:rPr>
            </w:pPr>
            <w:r>
              <w:rPr>
                <w:sz w:val="20"/>
              </w:rPr>
              <w:t>Parking on land not a road without authority</w:t>
            </w:r>
          </w:p>
        </w:tc>
        <w:tc>
          <w:tcPr>
            <w:tcW w:w="1843" w:type="dxa"/>
          </w:tcPr>
          <w:p>
            <w:pPr>
              <w:pStyle w:val="TableNAm"/>
              <w:jc w:val="center"/>
              <w:rPr>
                <w:sz w:val="20"/>
              </w:rPr>
            </w:pPr>
            <w:r>
              <w:rPr>
                <w:sz w:val="20"/>
              </w:rPr>
              <w:t>1</w:t>
            </w:r>
          </w:p>
        </w:tc>
      </w:tr>
    </w:tbl>
    <w:p>
      <w:pPr>
        <w:pStyle w:val="nzHeading5"/>
      </w:pPr>
      <w:r>
        <w:rPr>
          <w:rStyle w:val="CharSectno"/>
        </w:rPr>
        <w:t>22</w:t>
      </w:r>
      <w:r>
        <w:t>.</w:t>
      </w:r>
      <w:r>
        <w:tab/>
        <w:t xml:space="preserve">Infringement notice offences and penalties: </w:t>
      </w:r>
      <w:r>
        <w:rPr>
          <w:i/>
        </w:rPr>
        <w:t>Road Traffic (Vehicles) Act 2012</w:t>
      </w:r>
    </w:p>
    <w:p>
      <w:pPr>
        <w:pStyle w:val="nz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sz w:val="20"/>
              </w:rPr>
            </w:pPr>
            <w:r>
              <w:rPr>
                <w:b/>
                <w:bCs/>
                <w:sz w:val="20"/>
              </w:rPr>
              <w:t xml:space="preserve">Provision of </w:t>
            </w:r>
            <w:r>
              <w:rPr>
                <w:b/>
                <w:bCs/>
                <w:i/>
                <w:sz w:val="20"/>
              </w:rPr>
              <w:t>Road Traffic (Vehicles) Act 2012</w:t>
            </w:r>
          </w:p>
        </w:tc>
        <w:tc>
          <w:tcPr>
            <w:tcW w:w="2552" w:type="dxa"/>
          </w:tcPr>
          <w:p>
            <w:pPr>
              <w:pStyle w:val="TableNAm"/>
              <w:jc w:val="center"/>
              <w:rPr>
                <w:b/>
                <w:bCs/>
                <w:sz w:val="20"/>
              </w:rPr>
            </w:pPr>
            <w:r>
              <w:rPr>
                <w:b/>
                <w:bCs/>
                <w:sz w:val="20"/>
              </w:rPr>
              <w:t xml:space="preserve">Description of offence, circumstances </w:t>
            </w:r>
          </w:p>
        </w:tc>
        <w:tc>
          <w:tcPr>
            <w:tcW w:w="2051" w:type="dxa"/>
          </w:tcPr>
          <w:p>
            <w:pPr>
              <w:pStyle w:val="TableNAm"/>
              <w:jc w:val="center"/>
              <w:rPr>
                <w:b/>
                <w:bCs/>
                <w:sz w:val="20"/>
              </w:rPr>
            </w:pPr>
            <w:r>
              <w:rPr>
                <w:b/>
                <w:bCs/>
                <w:sz w:val="20"/>
              </w:rPr>
              <w:t>Penalty if dealt with by infringement notice</w:t>
            </w:r>
          </w:p>
          <w:p>
            <w:pPr>
              <w:pStyle w:val="TableNAm"/>
              <w:jc w:val="center"/>
              <w:rPr>
                <w:b/>
                <w:bCs/>
                <w:sz w:val="20"/>
              </w:rPr>
            </w:pPr>
            <w:r>
              <w:rPr>
                <w:b/>
                <w:bCs/>
                <w:sz w:val="20"/>
              </w:rPr>
              <w:t>(PU)</w:t>
            </w:r>
          </w:p>
        </w:tc>
      </w:tr>
      <w:tr>
        <w:trPr>
          <w:cantSplit/>
        </w:trPr>
        <w:tc>
          <w:tcPr>
            <w:tcW w:w="1531" w:type="dxa"/>
          </w:tcPr>
          <w:p>
            <w:pPr>
              <w:pStyle w:val="TableNAm"/>
              <w:rPr>
                <w:sz w:val="20"/>
              </w:rPr>
            </w:pPr>
            <w:r>
              <w:rPr>
                <w:sz w:val="20"/>
              </w:rPr>
              <w:t xml:space="preserve">s. 4(2) </w:t>
            </w:r>
          </w:p>
        </w:tc>
        <w:tc>
          <w:tcPr>
            <w:tcW w:w="2552" w:type="dxa"/>
          </w:tcPr>
          <w:p>
            <w:pPr>
              <w:pStyle w:val="TableNAm"/>
              <w:rPr>
                <w:rStyle w:val="DraftersNotes"/>
              </w:rPr>
            </w:pPr>
            <w:r>
              <w:rPr>
                <w:sz w:val="20"/>
              </w:rPr>
              <w:t>Using on a road a light vehicle that does not have the requisite, or a current, licence</w:t>
            </w:r>
          </w:p>
        </w:tc>
        <w:tc>
          <w:tcPr>
            <w:tcW w:w="2051" w:type="dxa"/>
          </w:tcPr>
          <w:p>
            <w:pPr>
              <w:pStyle w:val="TableNAm"/>
              <w:jc w:val="center"/>
              <w:rPr>
                <w:sz w:val="20"/>
              </w:rPr>
            </w:pPr>
            <w:r>
              <w:rPr>
                <w:sz w:val="20"/>
              </w:rPr>
              <w:t>5</w:t>
            </w:r>
          </w:p>
        </w:tc>
      </w:tr>
      <w:tr>
        <w:trPr>
          <w:cantSplit/>
        </w:trPr>
        <w:tc>
          <w:tcPr>
            <w:tcW w:w="1531" w:type="dxa"/>
          </w:tcPr>
          <w:p>
            <w:pPr>
              <w:pStyle w:val="TableNAm"/>
              <w:rPr>
                <w:sz w:val="20"/>
              </w:rPr>
            </w:pPr>
            <w:r>
              <w:rPr>
                <w:sz w:val="20"/>
              </w:rPr>
              <w:t xml:space="preserve">s. 10(1) </w:t>
            </w:r>
          </w:p>
        </w:tc>
        <w:tc>
          <w:tcPr>
            <w:tcW w:w="2552" w:type="dxa"/>
          </w:tcPr>
          <w:p>
            <w:pPr>
              <w:pStyle w:val="TableNAm"/>
              <w:rPr>
                <w:sz w:val="20"/>
              </w:rPr>
            </w:pPr>
            <w:r>
              <w:rPr>
                <w:sz w:val="20"/>
              </w:rPr>
              <w:t>Failure of former owner of vehicle to give CEO written notice of new owner’s details and return licence document and number plates if applicable</w:t>
            </w:r>
          </w:p>
        </w:tc>
        <w:tc>
          <w:tcPr>
            <w:tcW w:w="2051" w:type="dxa"/>
          </w:tcPr>
          <w:p>
            <w:pPr>
              <w:pStyle w:val="TableNAm"/>
              <w:jc w:val="center"/>
              <w:rPr>
                <w:sz w:val="20"/>
              </w:rPr>
            </w:pPr>
            <w:r>
              <w:rPr>
                <w:sz w:val="20"/>
              </w:rPr>
              <w:t>2</w:t>
            </w:r>
          </w:p>
        </w:tc>
      </w:tr>
      <w:tr>
        <w:trPr>
          <w:cantSplit/>
        </w:trPr>
        <w:tc>
          <w:tcPr>
            <w:tcW w:w="1531" w:type="dxa"/>
          </w:tcPr>
          <w:p>
            <w:pPr>
              <w:pStyle w:val="TableNAm"/>
              <w:rPr>
                <w:sz w:val="20"/>
              </w:rPr>
            </w:pPr>
            <w:r>
              <w:rPr>
                <w:sz w:val="20"/>
              </w:rPr>
              <w:t xml:space="preserve">s. 10(2) </w:t>
            </w:r>
          </w:p>
        </w:tc>
        <w:tc>
          <w:tcPr>
            <w:tcW w:w="2552" w:type="dxa"/>
          </w:tcPr>
          <w:p>
            <w:pPr>
              <w:pStyle w:val="TableNAm"/>
              <w:rPr>
                <w:rStyle w:val="DraftersNotes"/>
              </w:rPr>
            </w:pPr>
            <w:r>
              <w:rPr>
                <w:sz w:val="20"/>
              </w:rPr>
              <w:t>Failure of new owner of vehicle to give CEO written notice of new owner</w:t>
            </w:r>
          </w:p>
        </w:tc>
        <w:tc>
          <w:tcPr>
            <w:tcW w:w="2051" w:type="dxa"/>
          </w:tcPr>
          <w:p>
            <w:pPr>
              <w:pStyle w:val="TableNAm"/>
              <w:jc w:val="center"/>
              <w:rPr>
                <w:sz w:val="20"/>
              </w:rPr>
            </w:pPr>
            <w:r>
              <w:rPr>
                <w:sz w:val="20"/>
              </w:rPr>
              <w:t>2</w:t>
            </w:r>
          </w:p>
        </w:tc>
      </w:tr>
      <w:tr>
        <w:trPr>
          <w:cantSplit/>
        </w:trPr>
        <w:tc>
          <w:tcPr>
            <w:tcW w:w="1531" w:type="dxa"/>
          </w:tcPr>
          <w:p>
            <w:pPr>
              <w:pStyle w:val="TableNAm"/>
              <w:rPr>
                <w:sz w:val="20"/>
              </w:rPr>
            </w:pPr>
            <w:r>
              <w:rPr>
                <w:sz w:val="20"/>
              </w:rPr>
              <w:t>s. 10(6)</w:t>
            </w:r>
          </w:p>
        </w:tc>
        <w:tc>
          <w:tcPr>
            <w:tcW w:w="2552" w:type="dxa"/>
          </w:tcPr>
          <w:p>
            <w:pPr>
              <w:pStyle w:val="TableNAm"/>
              <w:keepNext/>
              <w:keepLines/>
              <w:rPr>
                <w:rStyle w:val="DraftersNotes"/>
              </w:rPr>
            </w:pPr>
            <w:r>
              <w:rPr>
                <w:sz w:val="20"/>
              </w:rPr>
              <w:t>Failure to apply for transfer of a vehicle licence within 28 days after issue of notice under s. 10(3)(b)</w:t>
            </w:r>
          </w:p>
        </w:tc>
        <w:tc>
          <w:tcPr>
            <w:tcW w:w="2051" w:type="dxa"/>
          </w:tcPr>
          <w:p>
            <w:pPr>
              <w:pStyle w:val="TableNAm"/>
              <w:keepNext/>
              <w:keepLines/>
              <w:jc w:val="center"/>
              <w:rPr>
                <w:sz w:val="20"/>
              </w:rPr>
            </w:pPr>
            <w:r>
              <w:rPr>
                <w:sz w:val="20"/>
              </w:rPr>
              <w:t>2</w:t>
            </w:r>
          </w:p>
        </w:tc>
      </w:tr>
      <w:tr>
        <w:trPr>
          <w:cantSplit/>
        </w:trPr>
        <w:tc>
          <w:tcPr>
            <w:tcW w:w="1531" w:type="dxa"/>
          </w:tcPr>
          <w:p>
            <w:pPr>
              <w:pStyle w:val="TableNAm"/>
              <w:rPr>
                <w:sz w:val="20"/>
              </w:rPr>
            </w:pPr>
            <w:r>
              <w:rPr>
                <w:sz w:val="20"/>
              </w:rPr>
              <w:t>s. 29(1)</w:t>
            </w:r>
          </w:p>
        </w:tc>
        <w:tc>
          <w:tcPr>
            <w:tcW w:w="2552" w:type="dxa"/>
          </w:tcPr>
          <w:p>
            <w:pPr>
              <w:pStyle w:val="TableNAm"/>
              <w:rPr>
                <w:sz w:val="20"/>
              </w:rPr>
            </w:pPr>
            <w:r>
              <w:rPr>
                <w:sz w:val="20"/>
              </w:rPr>
              <w:t xml:space="preserve">Breach of mass requirement relating to heavy vehicle — mass up to 30% in excess of maximum permitted mass </w:t>
            </w:r>
          </w:p>
        </w:tc>
        <w:tc>
          <w:tcPr>
            <w:tcW w:w="2051" w:type="dxa"/>
          </w:tcPr>
          <w:p>
            <w:pPr>
              <w:pStyle w:val="TableNAm"/>
              <w:rPr>
                <w:rStyle w:val="DraftersNotes"/>
              </w:rPr>
            </w:pPr>
            <w:r>
              <w:rPr>
                <w:sz w:val="20"/>
              </w:rPr>
              <w:t xml:space="preserve">The same number of PU set out in the Table to the </w:t>
            </w:r>
            <w:r>
              <w:rPr>
                <w:i/>
                <w:sz w:val="20"/>
              </w:rPr>
              <w:t xml:space="preserve">Road Traffic (Vehicles) Act 2012 </w:t>
            </w:r>
            <w:r>
              <w:rPr>
                <w:sz w:val="20"/>
              </w:rPr>
              <w:t>s. 30(1) for the minimum fine for the offence</w:t>
            </w:r>
          </w:p>
        </w:tc>
      </w:tr>
      <w:tr>
        <w:trPr>
          <w:cantSplit/>
        </w:trPr>
        <w:tc>
          <w:tcPr>
            <w:tcW w:w="1531" w:type="dxa"/>
          </w:tcPr>
          <w:p>
            <w:pPr>
              <w:pStyle w:val="TableNAm"/>
              <w:rPr>
                <w:sz w:val="20"/>
              </w:rPr>
            </w:pPr>
            <w:r>
              <w:rPr>
                <w:sz w:val="20"/>
              </w:rPr>
              <w:t>s. 29(1)</w:t>
            </w:r>
          </w:p>
        </w:tc>
        <w:tc>
          <w:tcPr>
            <w:tcW w:w="2552" w:type="dxa"/>
          </w:tcPr>
          <w:p>
            <w:pPr>
              <w:pStyle w:val="TableNAm"/>
              <w:rPr>
                <w:sz w:val="20"/>
              </w:rPr>
            </w:pPr>
            <w:r>
              <w:rPr>
                <w:sz w:val="20"/>
              </w:rPr>
              <w:t>Breach of mass requirement relating to light vehicle</w:t>
            </w:r>
          </w:p>
        </w:tc>
        <w:tc>
          <w:tcPr>
            <w:tcW w:w="2051" w:type="dxa"/>
          </w:tcPr>
          <w:p>
            <w:pPr>
              <w:pStyle w:val="TableNAm"/>
              <w:rPr>
                <w:sz w:val="20"/>
              </w:rPr>
            </w:pPr>
            <w:r>
              <w:rPr>
                <w:sz w:val="20"/>
              </w:rPr>
              <w:t xml:space="preserve">The same number of PU set out in the Table to the </w:t>
            </w:r>
            <w:r>
              <w:rPr>
                <w:i/>
                <w:sz w:val="20"/>
              </w:rPr>
              <w:t xml:space="preserve">Road Traffic (Vehicles) Act 2012 </w:t>
            </w:r>
            <w:r>
              <w:rPr>
                <w:sz w:val="20"/>
              </w:rPr>
              <w:t>s. 30(2) for the minimum fine for the offence</w:t>
            </w:r>
          </w:p>
        </w:tc>
      </w:tr>
      <w:tr>
        <w:trPr>
          <w:cantSplit/>
        </w:trPr>
        <w:tc>
          <w:tcPr>
            <w:tcW w:w="1531" w:type="dxa"/>
          </w:tcPr>
          <w:p>
            <w:pPr>
              <w:pStyle w:val="TableNAm"/>
              <w:rPr>
                <w:sz w:val="20"/>
              </w:rPr>
            </w:pPr>
            <w:r>
              <w:rPr>
                <w:sz w:val="20"/>
              </w:rPr>
              <w:t>s. 29(1)</w:t>
            </w:r>
          </w:p>
        </w:tc>
        <w:tc>
          <w:tcPr>
            <w:tcW w:w="2552" w:type="dxa"/>
          </w:tcPr>
          <w:p>
            <w:pPr>
              <w:pStyle w:val="TableNAm"/>
              <w:rPr>
                <w:sz w:val="20"/>
              </w:rPr>
            </w:pPr>
            <w:r>
              <w:rPr>
                <w:sz w:val="20"/>
              </w:rPr>
              <w:t>Breach of a loading requirement that is a minor risk breach</w:t>
            </w:r>
          </w:p>
        </w:tc>
        <w:tc>
          <w:tcPr>
            <w:tcW w:w="2051" w:type="dxa"/>
          </w:tcPr>
          <w:p>
            <w:pPr>
              <w:pStyle w:val="TableNAm"/>
              <w:jc w:val="center"/>
              <w:rPr>
                <w:rStyle w:val="DraftersNotes"/>
              </w:rPr>
            </w:pPr>
            <w:r>
              <w:rPr>
                <w:sz w:val="20"/>
              </w:rPr>
              <w:t>2</w:t>
            </w:r>
          </w:p>
        </w:tc>
      </w:tr>
      <w:tr>
        <w:trPr>
          <w:cantSplit/>
        </w:trPr>
        <w:tc>
          <w:tcPr>
            <w:tcW w:w="1531" w:type="dxa"/>
          </w:tcPr>
          <w:p>
            <w:pPr>
              <w:pStyle w:val="TableNAm"/>
              <w:rPr>
                <w:sz w:val="20"/>
              </w:rPr>
            </w:pPr>
            <w:r>
              <w:rPr>
                <w:sz w:val="20"/>
              </w:rPr>
              <w:t>s. 29(1)</w:t>
            </w:r>
          </w:p>
        </w:tc>
        <w:tc>
          <w:tcPr>
            <w:tcW w:w="2552" w:type="dxa"/>
          </w:tcPr>
          <w:p>
            <w:pPr>
              <w:pStyle w:val="TableNAm"/>
              <w:rPr>
                <w:sz w:val="20"/>
              </w:rPr>
            </w:pPr>
            <w:r>
              <w:rPr>
                <w:sz w:val="20"/>
              </w:rPr>
              <w:t>Breach of a dimension requirement that is a minor risk breach</w:t>
            </w:r>
          </w:p>
        </w:tc>
        <w:tc>
          <w:tcPr>
            <w:tcW w:w="2051" w:type="dxa"/>
          </w:tcPr>
          <w:p>
            <w:pPr>
              <w:pStyle w:val="TableNAm"/>
              <w:rPr>
                <w:sz w:val="20"/>
              </w:rPr>
            </w:pPr>
            <w:r>
              <w:rPr>
                <w:sz w:val="20"/>
              </w:rPr>
              <w:t xml:space="preserve">The same number of PU as the fine for the minimum penalty for the offence under the </w:t>
            </w:r>
            <w:r>
              <w:rPr>
                <w:i/>
                <w:sz w:val="20"/>
              </w:rPr>
              <w:t xml:space="preserve">Road Traffic (Vehicles) Act 2012 </w:t>
            </w:r>
            <w:r>
              <w:rPr>
                <w:sz w:val="20"/>
              </w:rPr>
              <w:t>s. 30(3)(b)</w:t>
            </w:r>
          </w:p>
        </w:tc>
      </w:tr>
      <w:tr>
        <w:trPr>
          <w:cantSplit/>
        </w:trPr>
        <w:tc>
          <w:tcPr>
            <w:tcW w:w="1531" w:type="dxa"/>
          </w:tcPr>
          <w:p>
            <w:pPr>
              <w:pStyle w:val="TableNAm"/>
              <w:rPr>
                <w:sz w:val="20"/>
              </w:rPr>
            </w:pPr>
            <w:r>
              <w:rPr>
                <w:sz w:val="20"/>
              </w:rPr>
              <w:t>s. 29(1)</w:t>
            </w:r>
          </w:p>
        </w:tc>
        <w:tc>
          <w:tcPr>
            <w:tcW w:w="2552" w:type="dxa"/>
          </w:tcPr>
          <w:p>
            <w:pPr>
              <w:pStyle w:val="TableNAm"/>
              <w:keepNext/>
              <w:keepLines/>
              <w:rPr>
                <w:sz w:val="20"/>
              </w:rPr>
            </w:pPr>
            <w:r>
              <w:rPr>
                <w:sz w:val="20"/>
              </w:rPr>
              <w:t>Breach of a loading or dimension requirement that is a substantial risk breach</w:t>
            </w:r>
          </w:p>
        </w:tc>
        <w:tc>
          <w:tcPr>
            <w:tcW w:w="2051" w:type="dxa"/>
          </w:tcPr>
          <w:p>
            <w:pPr>
              <w:pStyle w:val="TableNAm"/>
              <w:keepNext/>
              <w:keepLines/>
              <w:rPr>
                <w:sz w:val="20"/>
              </w:rPr>
            </w:pPr>
            <w:r>
              <w:rPr>
                <w:sz w:val="20"/>
              </w:rPr>
              <w:t xml:space="preserve">The same number of PU as the fine for the minimum penalty for the offence under the </w:t>
            </w:r>
            <w:r>
              <w:rPr>
                <w:i/>
                <w:sz w:val="20"/>
              </w:rPr>
              <w:t xml:space="preserve">Road Traffic (Vehicles) Act 2012 </w:t>
            </w:r>
            <w:r>
              <w:rPr>
                <w:sz w:val="20"/>
              </w:rPr>
              <w:t>s. 30(3)(c)</w:t>
            </w:r>
          </w:p>
        </w:tc>
      </w:tr>
      <w:tr>
        <w:trPr>
          <w:cantSplit/>
        </w:trPr>
        <w:tc>
          <w:tcPr>
            <w:tcW w:w="1531" w:type="dxa"/>
          </w:tcPr>
          <w:p>
            <w:pPr>
              <w:pStyle w:val="TableNAm"/>
              <w:rPr>
                <w:sz w:val="20"/>
              </w:rPr>
            </w:pPr>
            <w:r>
              <w:rPr>
                <w:sz w:val="20"/>
              </w:rPr>
              <w:t>s. 29(1)</w:t>
            </w:r>
          </w:p>
        </w:tc>
        <w:tc>
          <w:tcPr>
            <w:tcW w:w="2552" w:type="dxa"/>
          </w:tcPr>
          <w:p>
            <w:pPr>
              <w:pStyle w:val="TableNAm"/>
              <w:rPr>
                <w:sz w:val="20"/>
              </w:rPr>
            </w:pPr>
            <w:r>
              <w:rPr>
                <w:sz w:val="20"/>
              </w:rPr>
              <w:t>Breach of a loading or dimension requirement that is a severe risk breach</w:t>
            </w:r>
          </w:p>
        </w:tc>
        <w:tc>
          <w:tcPr>
            <w:tcW w:w="2051" w:type="dxa"/>
          </w:tcPr>
          <w:p>
            <w:pPr>
              <w:pStyle w:val="TableNAm"/>
              <w:rPr>
                <w:sz w:val="20"/>
              </w:rPr>
            </w:pPr>
            <w:r>
              <w:rPr>
                <w:sz w:val="20"/>
              </w:rPr>
              <w:t xml:space="preserve">The same number of PU as the fine for the minimum penalty for the offence under the </w:t>
            </w:r>
            <w:r>
              <w:rPr>
                <w:i/>
                <w:sz w:val="20"/>
              </w:rPr>
              <w:t xml:space="preserve">Road Traffic (Vehicles) Act 2012 </w:t>
            </w:r>
            <w:r>
              <w:rPr>
                <w:sz w:val="20"/>
              </w:rPr>
              <w:t>s. 30(3)(d)</w:t>
            </w:r>
          </w:p>
        </w:tc>
      </w:tr>
      <w:tr>
        <w:trPr>
          <w:cantSplit/>
        </w:trPr>
        <w:tc>
          <w:tcPr>
            <w:tcW w:w="1531" w:type="dxa"/>
          </w:tcPr>
          <w:p>
            <w:pPr>
              <w:pStyle w:val="TableNAm"/>
              <w:rPr>
                <w:sz w:val="20"/>
              </w:rPr>
            </w:pPr>
            <w:r>
              <w:rPr>
                <w:sz w:val="20"/>
              </w:rPr>
              <w:t>s. 34(2)</w:t>
            </w:r>
          </w:p>
        </w:tc>
        <w:tc>
          <w:tcPr>
            <w:tcW w:w="2552" w:type="dxa"/>
          </w:tcPr>
          <w:p>
            <w:pPr>
              <w:pStyle w:val="TableNAm"/>
              <w:rPr>
                <w:sz w:val="20"/>
              </w:rPr>
            </w:pPr>
            <w:r>
              <w:rPr>
                <w:sz w:val="20"/>
              </w:rPr>
              <w:t>Driver to carry, produce permit for mass or dimension modification</w:t>
            </w:r>
          </w:p>
        </w:tc>
        <w:tc>
          <w:tcPr>
            <w:tcW w:w="2051" w:type="dxa"/>
          </w:tcPr>
          <w:p>
            <w:pPr>
              <w:pStyle w:val="TableNAm"/>
              <w:jc w:val="center"/>
              <w:rPr>
                <w:sz w:val="20"/>
              </w:rPr>
            </w:pPr>
            <w:r>
              <w:rPr>
                <w:sz w:val="20"/>
              </w:rPr>
              <w:t>2</w:t>
            </w:r>
          </w:p>
        </w:tc>
      </w:tr>
      <w:tr>
        <w:trPr>
          <w:cantSplit/>
        </w:trPr>
        <w:tc>
          <w:tcPr>
            <w:tcW w:w="1531" w:type="dxa"/>
          </w:tcPr>
          <w:p>
            <w:pPr>
              <w:pStyle w:val="TableNAm"/>
              <w:rPr>
                <w:sz w:val="20"/>
              </w:rPr>
            </w:pPr>
            <w:r>
              <w:rPr>
                <w:sz w:val="20"/>
              </w:rPr>
              <w:t>s. 36(1)</w:t>
            </w:r>
          </w:p>
        </w:tc>
        <w:tc>
          <w:tcPr>
            <w:tcW w:w="2552" w:type="dxa"/>
          </w:tcPr>
          <w:p>
            <w:pPr>
              <w:pStyle w:val="TableNAm"/>
              <w:keepNext/>
              <w:keepLines/>
              <w:rPr>
                <w:sz w:val="20"/>
              </w:rPr>
            </w:pPr>
            <w:r>
              <w:rPr>
                <w:sz w:val="20"/>
              </w:rPr>
              <w:t>Failure to comply with provision of order or permit for mass or dimension modification other than about a road on which the vehicle can or cannot be driven</w:t>
            </w:r>
          </w:p>
        </w:tc>
        <w:tc>
          <w:tcPr>
            <w:tcW w:w="2051" w:type="dxa"/>
          </w:tcPr>
          <w:p>
            <w:pPr>
              <w:pStyle w:val="TableNAm"/>
              <w:keepNext/>
              <w:keepLines/>
              <w:rPr>
                <w:sz w:val="20"/>
              </w:rPr>
            </w:pPr>
            <w:r>
              <w:rPr>
                <w:sz w:val="20"/>
              </w:rPr>
              <w:t xml:space="preserve">The same number of PU as the fine for the minimum penalty for the offence under par. (b) of the penalty provision in the </w:t>
            </w:r>
            <w:r>
              <w:rPr>
                <w:i/>
                <w:sz w:val="20"/>
              </w:rPr>
              <w:t xml:space="preserve">Road Traffic (Vehicles) Act 2012 </w:t>
            </w:r>
            <w:r>
              <w:rPr>
                <w:sz w:val="20"/>
              </w:rPr>
              <w:t>s. 36(1)</w:t>
            </w:r>
          </w:p>
        </w:tc>
      </w:tr>
      <w:tr>
        <w:trPr>
          <w:cantSplit/>
        </w:trPr>
        <w:tc>
          <w:tcPr>
            <w:tcW w:w="1531" w:type="dxa"/>
          </w:tcPr>
          <w:p>
            <w:pPr>
              <w:pStyle w:val="TableNAm"/>
              <w:rPr>
                <w:sz w:val="20"/>
              </w:rPr>
            </w:pPr>
            <w:r>
              <w:rPr>
                <w:sz w:val="20"/>
              </w:rPr>
              <w:t>s. 39(1)</w:t>
            </w:r>
          </w:p>
        </w:tc>
        <w:tc>
          <w:tcPr>
            <w:tcW w:w="2552" w:type="dxa"/>
          </w:tcPr>
          <w:p>
            <w:pPr>
              <w:pStyle w:val="TableNAm"/>
              <w:rPr>
                <w:sz w:val="20"/>
              </w:rPr>
            </w:pPr>
            <w:r>
              <w:rPr>
                <w:sz w:val="20"/>
              </w:rPr>
              <w:t>Complying restricted access vehicle on road without access approval</w:t>
            </w:r>
          </w:p>
        </w:tc>
        <w:tc>
          <w:tcPr>
            <w:tcW w:w="2051" w:type="dxa"/>
          </w:tcPr>
          <w:p>
            <w:pPr>
              <w:pStyle w:val="TableNAm"/>
              <w:rPr>
                <w:sz w:val="20"/>
              </w:rPr>
            </w:pPr>
            <w:r>
              <w:rPr>
                <w:sz w:val="20"/>
              </w:rPr>
              <w:t xml:space="preserve">The same number of PU as the fine for the minimum penalty for the offence under the </w:t>
            </w:r>
            <w:r>
              <w:rPr>
                <w:i/>
                <w:sz w:val="20"/>
              </w:rPr>
              <w:t xml:space="preserve">Road Traffic (Vehicles) Act 2012 </w:t>
            </w:r>
            <w:r>
              <w:rPr>
                <w:sz w:val="20"/>
              </w:rPr>
              <w:t>s. 39(1)</w:t>
            </w:r>
          </w:p>
        </w:tc>
      </w:tr>
      <w:tr>
        <w:trPr>
          <w:cantSplit/>
        </w:trPr>
        <w:tc>
          <w:tcPr>
            <w:tcW w:w="1531" w:type="dxa"/>
          </w:tcPr>
          <w:p>
            <w:pPr>
              <w:pStyle w:val="TableNAm"/>
              <w:rPr>
                <w:sz w:val="20"/>
              </w:rPr>
            </w:pPr>
            <w:r>
              <w:rPr>
                <w:sz w:val="20"/>
              </w:rPr>
              <w:t>s. 39(3)</w:t>
            </w:r>
          </w:p>
        </w:tc>
        <w:tc>
          <w:tcPr>
            <w:tcW w:w="2552" w:type="dxa"/>
          </w:tcPr>
          <w:p>
            <w:pPr>
              <w:pStyle w:val="TableNAm"/>
              <w:keepNext/>
              <w:keepLines/>
              <w:rPr>
                <w:sz w:val="20"/>
              </w:rPr>
            </w:pPr>
            <w:r>
              <w:rPr>
                <w:sz w:val="20"/>
              </w:rPr>
              <w:t>Failure to comply with an order or permit giving access approval</w:t>
            </w:r>
          </w:p>
        </w:tc>
        <w:tc>
          <w:tcPr>
            <w:tcW w:w="2051" w:type="dxa"/>
          </w:tcPr>
          <w:p>
            <w:pPr>
              <w:pStyle w:val="TableNAm"/>
              <w:keepNext/>
              <w:keepLines/>
              <w:rPr>
                <w:sz w:val="20"/>
              </w:rPr>
            </w:pPr>
            <w:r>
              <w:rPr>
                <w:sz w:val="20"/>
              </w:rPr>
              <w:t xml:space="preserve">The same number of PU as the fine for the minimum penalty for the offence under the </w:t>
            </w:r>
            <w:r>
              <w:rPr>
                <w:i/>
                <w:sz w:val="20"/>
              </w:rPr>
              <w:t xml:space="preserve">Road Traffic (Vehicles) Act 2012 </w:t>
            </w:r>
            <w:r>
              <w:rPr>
                <w:sz w:val="20"/>
              </w:rPr>
              <w:t>s. 39(3)</w:t>
            </w:r>
          </w:p>
        </w:tc>
      </w:tr>
      <w:tr>
        <w:trPr>
          <w:cantSplit/>
        </w:trPr>
        <w:tc>
          <w:tcPr>
            <w:tcW w:w="1531" w:type="dxa"/>
          </w:tcPr>
          <w:p>
            <w:pPr>
              <w:pStyle w:val="TableNAm"/>
              <w:rPr>
                <w:sz w:val="20"/>
              </w:rPr>
            </w:pPr>
            <w:r>
              <w:rPr>
                <w:sz w:val="20"/>
              </w:rPr>
              <w:t>s. 41(2)</w:t>
            </w:r>
          </w:p>
        </w:tc>
        <w:tc>
          <w:tcPr>
            <w:tcW w:w="2552" w:type="dxa"/>
          </w:tcPr>
          <w:p>
            <w:pPr>
              <w:pStyle w:val="TableNAm"/>
              <w:keepNext/>
              <w:rPr>
                <w:sz w:val="20"/>
              </w:rPr>
            </w:pPr>
            <w:r>
              <w:rPr>
                <w:sz w:val="20"/>
              </w:rPr>
              <w:t>Driver to carry, produce permit giving access approval</w:t>
            </w:r>
          </w:p>
        </w:tc>
        <w:tc>
          <w:tcPr>
            <w:tcW w:w="2051" w:type="dxa"/>
          </w:tcPr>
          <w:p>
            <w:pPr>
              <w:pStyle w:val="TableNAm"/>
              <w:keepNext/>
              <w:jc w:val="center"/>
              <w:rPr>
                <w:sz w:val="20"/>
              </w:rPr>
            </w:pPr>
            <w:r>
              <w:rPr>
                <w:sz w:val="20"/>
              </w:rPr>
              <w:t>2</w:t>
            </w:r>
          </w:p>
        </w:tc>
      </w:tr>
      <w:tr>
        <w:trPr>
          <w:cantSplit/>
        </w:trPr>
        <w:tc>
          <w:tcPr>
            <w:tcW w:w="1531" w:type="dxa"/>
          </w:tcPr>
          <w:p>
            <w:pPr>
              <w:pStyle w:val="TableNAm"/>
              <w:rPr>
                <w:sz w:val="20"/>
              </w:rPr>
            </w:pPr>
            <w:r>
              <w:rPr>
                <w:sz w:val="20"/>
              </w:rPr>
              <w:t>s. 66</w:t>
            </w:r>
          </w:p>
        </w:tc>
        <w:tc>
          <w:tcPr>
            <w:tcW w:w="2552" w:type="dxa"/>
          </w:tcPr>
          <w:p>
            <w:pPr>
              <w:pStyle w:val="TableNAm"/>
              <w:rPr>
                <w:rStyle w:val="DraftersNotes"/>
              </w:rPr>
            </w:pPr>
            <w:r>
              <w:rPr>
                <w:sz w:val="20"/>
              </w:rPr>
              <w:t>Failure to comply with direction under s. 63(2) or (3) or 64(2) or (5)</w:t>
            </w:r>
          </w:p>
        </w:tc>
        <w:tc>
          <w:tcPr>
            <w:tcW w:w="2051" w:type="dxa"/>
          </w:tcPr>
          <w:p>
            <w:pPr>
              <w:pStyle w:val="TableNAm"/>
              <w:jc w:val="center"/>
              <w:rPr>
                <w:sz w:val="20"/>
              </w:rPr>
            </w:pPr>
            <w:r>
              <w:rPr>
                <w:sz w:val="20"/>
              </w:rPr>
              <w:t>20</w:t>
            </w:r>
          </w:p>
        </w:tc>
      </w:tr>
      <w:tr>
        <w:trPr>
          <w:cantSplit/>
        </w:trPr>
        <w:tc>
          <w:tcPr>
            <w:tcW w:w="1531" w:type="dxa"/>
          </w:tcPr>
          <w:p>
            <w:pPr>
              <w:pStyle w:val="TableNAm"/>
              <w:rPr>
                <w:sz w:val="20"/>
              </w:rPr>
            </w:pPr>
            <w:r>
              <w:rPr>
                <w:sz w:val="20"/>
              </w:rPr>
              <w:t>s. 73(2)(a), (b) and (c)</w:t>
            </w:r>
          </w:p>
        </w:tc>
        <w:tc>
          <w:tcPr>
            <w:tcW w:w="2552" w:type="dxa"/>
          </w:tcPr>
          <w:p>
            <w:pPr>
              <w:pStyle w:val="TableNAm"/>
              <w:rPr>
                <w:sz w:val="20"/>
              </w:rPr>
            </w:pPr>
            <w:r>
              <w:rPr>
                <w:sz w:val="20"/>
              </w:rPr>
              <w:t>Offences relating to defect notices, copies, stickers</w:t>
            </w:r>
          </w:p>
        </w:tc>
        <w:tc>
          <w:tcPr>
            <w:tcW w:w="2051" w:type="dxa"/>
          </w:tcPr>
          <w:p>
            <w:pPr>
              <w:pStyle w:val="TableNAm"/>
              <w:jc w:val="center"/>
              <w:rPr>
                <w:sz w:val="20"/>
              </w:rPr>
            </w:pPr>
            <w:r>
              <w:rPr>
                <w:sz w:val="20"/>
              </w:rPr>
              <w:t>8</w:t>
            </w:r>
          </w:p>
        </w:tc>
      </w:tr>
      <w:tr>
        <w:trPr>
          <w:cantSplit/>
        </w:trPr>
        <w:tc>
          <w:tcPr>
            <w:tcW w:w="1531" w:type="dxa"/>
          </w:tcPr>
          <w:p>
            <w:pPr>
              <w:pStyle w:val="TableNAm"/>
              <w:rPr>
                <w:sz w:val="20"/>
              </w:rPr>
            </w:pPr>
            <w:r>
              <w:rPr>
                <w:sz w:val="20"/>
              </w:rPr>
              <w:t>s. 75(1)</w:t>
            </w:r>
          </w:p>
        </w:tc>
        <w:tc>
          <w:tcPr>
            <w:tcW w:w="2552" w:type="dxa"/>
          </w:tcPr>
          <w:p>
            <w:pPr>
              <w:pStyle w:val="TableNAm"/>
              <w:rPr>
                <w:sz w:val="20"/>
              </w:rPr>
            </w:pPr>
            <w:r>
              <w:rPr>
                <w:sz w:val="20"/>
              </w:rPr>
              <w:t>Vehicle driven not in accordance with applicable defect notice</w:t>
            </w:r>
          </w:p>
        </w:tc>
        <w:tc>
          <w:tcPr>
            <w:tcW w:w="2051" w:type="dxa"/>
          </w:tcPr>
          <w:p>
            <w:pPr>
              <w:pStyle w:val="TableNAm"/>
              <w:jc w:val="center"/>
              <w:rPr>
                <w:sz w:val="20"/>
              </w:rPr>
            </w:pPr>
            <w:r>
              <w:rPr>
                <w:sz w:val="20"/>
              </w:rPr>
              <w:t>12</w:t>
            </w:r>
          </w:p>
        </w:tc>
      </w:tr>
      <w:tr>
        <w:trPr>
          <w:cantSplit/>
        </w:trPr>
        <w:tc>
          <w:tcPr>
            <w:tcW w:w="1531" w:type="dxa"/>
          </w:tcPr>
          <w:p>
            <w:pPr>
              <w:pStyle w:val="TableNAm"/>
              <w:rPr>
                <w:sz w:val="20"/>
              </w:rPr>
            </w:pPr>
            <w:r>
              <w:rPr>
                <w:sz w:val="20"/>
              </w:rPr>
              <w:t>s. 75(3)</w:t>
            </w:r>
          </w:p>
        </w:tc>
        <w:tc>
          <w:tcPr>
            <w:tcW w:w="2552" w:type="dxa"/>
          </w:tcPr>
          <w:p>
            <w:pPr>
              <w:pStyle w:val="TableNAm"/>
              <w:rPr>
                <w:sz w:val="20"/>
              </w:rPr>
            </w:pPr>
            <w:r>
              <w:rPr>
                <w:sz w:val="20"/>
              </w:rPr>
              <w:t>Failure to comply with a direction under s. 71(2)</w:t>
            </w:r>
          </w:p>
        </w:tc>
        <w:tc>
          <w:tcPr>
            <w:tcW w:w="2051" w:type="dxa"/>
          </w:tcPr>
          <w:p>
            <w:pPr>
              <w:pStyle w:val="TableNAm"/>
              <w:jc w:val="center"/>
              <w:rPr>
                <w:sz w:val="20"/>
              </w:rPr>
            </w:pPr>
            <w:r>
              <w:rPr>
                <w:sz w:val="20"/>
              </w:rPr>
              <w:t>12</w:t>
            </w:r>
          </w:p>
        </w:tc>
      </w:tr>
      <w:tr>
        <w:trPr>
          <w:cantSplit/>
        </w:trPr>
        <w:tc>
          <w:tcPr>
            <w:tcW w:w="1531" w:type="dxa"/>
          </w:tcPr>
          <w:p>
            <w:pPr>
              <w:pStyle w:val="TableNAm"/>
              <w:rPr>
                <w:sz w:val="20"/>
              </w:rPr>
            </w:pPr>
            <w:r>
              <w:rPr>
                <w:sz w:val="20"/>
              </w:rPr>
              <w:t>s. 86(1)(a) and (b)</w:t>
            </w:r>
          </w:p>
        </w:tc>
        <w:tc>
          <w:tcPr>
            <w:tcW w:w="2552" w:type="dxa"/>
          </w:tcPr>
          <w:p>
            <w:pPr>
              <w:pStyle w:val="TableNAm"/>
              <w:rPr>
                <w:sz w:val="20"/>
              </w:rPr>
            </w:pPr>
            <w:r>
              <w:rPr>
                <w:sz w:val="20"/>
              </w:rPr>
              <w:t>Failure by responsible entity to provide container weight declaration to responsible person, drivers</w:t>
            </w:r>
          </w:p>
        </w:tc>
        <w:tc>
          <w:tcPr>
            <w:tcW w:w="2051" w:type="dxa"/>
          </w:tcPr>
          <w:p>
            <w:pPr>
              <w:pStyle w:val="TableNAm"/>
              <w:jc w:val="center"/>
              <w:rPr>
                <w:sz w:val="20"/>
              </w:rPr>
            </w:pPr>
            <w:r>
              <w:rPr>
                <w:sz w:val="20"/>
              </w:rPr>
              <w:t>5</w:t>
            </w:r>
          </w:p>
        </w:tc>
      </w:tr>
      <w:tr>
        <w:trPr>
          <w:cantSplit/>
        </w:trPr>
        <w:tc>
          <w:tcPr>
            <w:tcW w:w="1531" w:type="dxa"/>
          </w:tcPr>
          <w:p>
            <w:pPr>
              <w:pStyle w:val="TableNAm"/>
              <w:rPr>
                <w:sz w:val="20"/>
              </w:rPr>
            </w:pPr>
            <w:r>
              <w:rPr>
                <w:sz w:val="20"/>
              </w:rPr>
              <w:t>s. 87(1)</w:t>
            </w:r>
          </w:p>
        </w:tc>
        <w:tc>
          <w:tcPr>
            <w:tcW w:w="2552" w:type="dxa"/>
          </w:tcPr>
          <w:p>
            <w:pPr>
              <w:pStyle w:val="TableNAm"/>
              <w:keepNext/>
              <w:rPr>
                <w:sz w:val="20"/>
              </w:rPr>
            </w:pPr>
            <w:r>
              <w:rPr>
                <w:sz w:val="20"/>
              </w:rPr>
              <w:t>Failure by responsible person to provide container weight declaration to drivers</w:t>
            </w:r>
          </w:p>
        </w:tc>
        <w:tc>
          <w:tcPr>
            <w:tcW w:w="2051" w:type="dxa"/>
          </w:tcPr>
          <w:p>
            <w:pPr>
              <w:pStyle w:val="TableNAm"/>
              <w:keepNext/>
              <w:jc w:val="center"/>
              <w:rPr>
                <w:sz w:val="20"/>
              </w:rPr>
            </w:pPr>
            <w:r>
              <w:rPr>
                <w:sz w:val="20"/>
              </w:rPr>
              <w:t>5</w:t>
            </w:r>
          </w:p>
        </w:tc>
      </w:tr>
      <w:tr>
        <w:trPr>
          <w:cantSplit/>
        </w:trPr>
        <w:tc>
          <w:tcPr>
            <w:tcW w:w="1531" w:type="dxa"/>
          </w:tcPr>
          <w:p>
            <w:pPr>
              <w:pStyle w:val="TableNAm"/>
              <w:rPr>
                <w:sz w:val="20"/>
              </w:rPr>
            </w:pPr>
            <w:r>
              <w:rPr>
                <w:sz w:val="20"/>
              </w:rPr>
              <w:t>s. 87(2)</w:t>
            </w:r>
          </w:p>
        </w:tc>
        <w:tc>
          <w:tcPr>
            <w:tcW w:w="2552" w:type="dxa"/>
          </w:tcPr>
          <w:p>
            <w:pPr>
              <w:pStyle w:val="TableNAm"/>
              <w:rPr>
                <w:sz w:val="20"/>
              </w:rPr>
            </w:pPr>
            <w:r>
              <w:rPr>
                <w:sz w:val="20"/>
              </w:rPr>
              <w:t>Failure by responsible person to provide container weight declaration to other carrier</w:t>
            </w:r>
          </w:p>
        </w:tc>
        <w:tc>
          <w:tcPr>
            <w:tcW w:w="2051" w:type="dxa"/>
          </w:tcPr>
          <w:p>
            <w:pPr>
              <w:pStyle w:val="TableNAm"/>
              <w:jc w:val="center"/>
              <w:rPr>
                <w:sz w:val="20"/>
              </w:rPr>
            </w:pPr>
            <w:r>
              <w:rPr>
                <w:sz w:val="20"/>
              </w:rPr>
              <w:t>5</w:t>
            </w:r>
          </w:p>
        </w:tc>
      </w:tr>
      <w:tr>
        <w:trPr>
          <w:cantSplit/>
        </w:trPr>
        <w:tc>
          <w:tcPr>
            <w:tcW w:w="1531" w:type="dxa"/>
          </w:tcPr>
          <w:p>
            <w:pPr>
              <w:pStyle w:val="TableNAm"/>
              <w:rPr>
                <w:sz w:val="20"/>
              </w:rPr>
            </w:pPr>
            <w:r>
              <w:rPr>
                <w:sz w:val="20"/>
              </w:rPr>
              <w:t>s. 88(1)</w:t>
            </w:r>
          </w:p>
        </w:tc>
        <w:tc>
          <w:tcPr>
            <w:tcW w:w="2552" w:type="dxa"/>
          </w:tcPr>
          <w:p>
            <w:pPr>
              <w:pStyle w:val="TableNAm"/>
              <w:rPr>
                <w:sz w:val="20"/>
              </w:rPr>
            </w:pPr>
            <w:r>
              <w:rPr>
                <w:sz w:val="20"/>
              </w:rPr>
              <w:t>Driving without complying container weight declaration</w:t>
            </w:r>
          </w:p>
        </w:tc>
        <w:tc>
          <w:tcPr>
            <w:tcW w:w="2051" w:type="dxa"/>
          </w:tcPr>
          <w:p>
            <w:pPr>
              <w:pStyle w:val="TableNAm"/>
              <w:jc w:val="center"/>
              <w:rPr>
                <w:sz w:val="20"/>
              </w:rPr>
            </w:pPr>
            <w:r>
              <w:rPr>
                <w:sz w:val="20"/>
              </w:rPr>
              <w:t>5</w:t>
            </w:r>
          </w:p>
        </w:tc>
      </w:tr>
      <w:tr>
        <w:trPr>
          <w:cantSplit/>
        </w:trPr>
        <w:tc>
          <w:tcPr>
            <w:tcW w:w="1531" w:type="dxa"/>
          </w:tcPr>
          <w:p>
            <w:pPr>
              <w:pStyle w:val="TableNAm"/>
              <w:rPr>
                <w:sz w:val="20"/>
              </w:rPr>
            </w:pPr>
            <w:r>
              <w:rPr>
                <w:sz w:val="20"/>
              </w:rPr>
              <w:t>s. 88(2)</w:t>
            </w:r>
          </w:p>
        </w:tc>
        <w:tc>
          <w:tcPr>
            <w:tcW w:w="2552" w:type="dxa"/>
          </w:tcPr>
          <w:p>
            <w:pPr>
              <w:pStyle w:val="TableNAm"/>
              <w:rPr>
                <w:sz w:val="20"/>
              </w:rPr>
            </w:pPr>
            <w:r>
              <w:rPr>
                <w:sz w:val="20"/>
              </w:rPr>
              <w:t>Failure to keep container weight declaration accessible from vehicle</w:t>
            </w:r>
          </w:p>
        </w:tc>
        <w:tc>
          <w:tcPr>
            <w:tcW w:w="2051" w:type="dxa"/>
          </w:tcPr>
          <w:p>
            <w:pPr>
              <w:pStyle w:val="TableNAm"/>
              <w:jc w:val="center"/>
              <w:rPr>
                <w:sz w:val="20"/>
              </w:rPr>
            </w:pPr>
            <w:r>
              <w:rPr>
                <w:sz w:val="20"/>
              </w:rPr>
              <w:t>5</w:t>
            </w:r>
          </w:p>
        </w:tc>
      </w:tr>
      <w:tr>
        <w:trPr>
          <w:cantSplit/>
        </w:trPr>
        <w:tc>
          <w:tcPr>
            <w:tcW w:w="1531" w:type="dxa"/>
          </w:tcPr>
          <w:p>
            <w:pPr>
              <w:pStyle w:val="TableNAm"/>
              <w:rPr>
                <w:sz w:val="20"/>
              </w:rPr>
            </w:pPr>
            <w:r>
              <w:rPr>
                <w:sz w:val="20"/>
              </w:rPr>
              <w:t>s. 103(1)</w:t>
            </w:r>
          </w:p>
        </w:tc>
        <w:tc>
          <w:tcPr>
            <w:tcW w:w="2552" w:type="dxa"/>
          </w:tcPr>
          <w:p>
            <w:pPr>
              <w:pStyle w:val="TableNAm"/>
              <w:rPr>
                <w:rStyle w:val="DraftersNotes"/>
              </w:rPr>
            </w:pPr>
            <w:r>
              <w:rPr>
                <w:sz w:val="20"/>
              </w:rPr>
              <w:t>Weight of freight container exceeds maximum gross weight for container: consignor’s duties</w:t>
            </w:r>
          </w:p>
        </w:tc>
        <w:tc>
          <w:tcPr>
            <w:tcW w:w="2051" w:type="dxa"/>
          </w:tcPr>
          <w:p>
            <w:pPr>
              <w:pStyle w:val="TableNAm"/>
              <w:jc w:val="center"/>
              <w:rPr>
                <w:sz w:val="20"/>
              </w:rPr>
            </w:pPr>
            <w:r>
              <w:rPr>
                <w:sz w:val="20"/>
              </w:rPr>
              <w:t>10</w:t>
            </w:r>
          </w:p>
        </w:tc>
      </w:tr>
      <w:tr>
        <w:trPr>
          <w:cantSplit/>
        </w:trPr>
        <w:tc>
          <w:tcPr>
            <w:tcW w:w="1531" w:type="dxa"/>
          </w:tcPr>
          <w:p>
            <w:pPr>
              <w:pStyle w:val="TableNAm"/>
              <w:rPr>
                <w:sz w:val="20"/>
              </w:rPr>
            </w:pPr>
            <w:r>
              <w:rPr>
                <w:sz w:val="20"/>
              </w:rPr>
              <w:t>s. 104(1)</w:t>
            </w:r>
          </w:p>
        </w:tc>
        <w:tc>
          <w:tcPr>
            <w:tcW w:w="2552" w:type="dxa"/>
          </w:tcPr>
          <w:p>
            <w:pPr>
              <w:pStyle w:val="TableNAm"/>
              <w:keepNext/>
              <w:rPr>
                <w:sz w:val="20"/>
              </w:rPr>
            </w:pPr>
            <w:r>
              <w:rPr>
                <w:sz w:val="20"/>
              </w:rPr>
              <w:t>Weight of freight container exceeds maximum gross weight for container: packer’s duties</w:t>
            </w:r>
          </w:p>
        </w:tc>
        <w:tc>
          <w:tcPr>
            <w:tcW w:w="2051" w:type="dxa"/>
          </w:tcPr>
          <w:p>
            <w:pPr>
              <w:pStyle w:val="TableNAm"/>
              <w:keepNext/>
              <w:jc w:val="center"/>
              <w:rPr>
                <w:sz w:val="20"/>
              </w:rPr>
            </w:pPr>
            <w:r>
              <w:rPr>
                <w:sz w:val="20"/>
              </w:rPr>
              <w:t>10</w:t>
            </w:r>
          </w:p>
        </w:tc>
      </w:tr>
    </w:tbl>
    <w:p>
      <w:pPr>
        <w:pStyle w:val="nz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nzHeading5"/>
      </w:pPr>
      <w:r>
        <w:rPr>
          <w:rStyle w:val="CharSectno"/>
        </w:rPr>
        <w:t>23</w:t>
      </w:r>
      <w:r>
        <w:t>.</w:t>
      </w:r>
      <w:r>
        <w:tab/>
        <w:t xml:space="preserve">Infringement notice offences and penalties: </w:t>
      </w:r>
      <w:r>
        <w:rPr>
          <w:i/>
        </w:rPr>
        <w:t>Road Traffic Act 1974</w:t>
      </w:r>
    </w:p>
    <w:p>
      <w:pPr>
        <w:pStyle w:val="nzSubsection"/>
      </w:pPr>
      <w:r>
        <w:tab/>
        <w:t>(1)</w:t>
      </w:r>
      <w:r>
        <w:tab/>
        <w:t xml:space="preserve">In this regulation — </w:t>
      </w:r>
    </w:p>
    <w:p>
      <w:pPr>
        <w:pStyle w:val="nz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nz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sz w:val="20"/>
              </w:rPr>
            </w:pPr>
            <w:r>
              <w:rPr>
                <w:b/>
                <w:bCs/>
                <w:sz w:val="20"/>
              </w:rPr>
              <w:t xml:space="preserve">Provision of </w:t>
            </w:r>
            <w:r>
              <w:rPr>
                <w:b/>
                <w:bCs/>
                <w:i/>
                <w:sz w:val="20"/>
              </w:rPr>
              <w:t>Road Traffic Act 1974</w:t>
            </w:r>
          </w:p>
        </w:tc>
        <w:tc>
          <w:tcPr>
            <w:tcW w:w="2410" w:type="dxa"/>
          </w:tcPr>
          <w:p>
            <w:pPr>
              <w:pStyle w:val="TableNAm"/>
              <w:jc w:val="center"/>
              <w:rPr>
                <w:b/>
                <w:bCs/>
                <w:sz w:val="20"/>
              </w:rPr>
            </w:pPr>
            <w:r>
              <w:rPr>
                <w:b/>
                <w:bCs/>
                <w:sz w:val="20"/>
              </w:rPr>
              <w:t>Description of offence</w:t>
            </w:r>
          </w:p>
        </w:tc>
        <w:tc>
          <w:tcPr>
            <w:tcW w:w="2079" w:type="dxa"/>
          </w:tcPr>
          <w:p>
            <w:pPr>
              <w:pStyle w:val="TableNAm"/>
              <w:jc w:val="center"/>
              <w:rPr>
                <w:b/>
                <w:sz w:val="20"/>
              </w:rPr>
            </w:pPr>
            <w:r>
              <w:rPr>
                <w:b/>
                <w:sz w:val="20"/>
              </w:rPr>
              <w:t>Penalty if dealt with by infringement notice</w:t>
            </w:r>
          </w:p>
          <w:p>
            <w:pPr>
              <w:pStyle w:val="TableNAm"/>
              <w:jc w:val="center"/>
              <w:rPr>
                <w:b/>
                <w:sz w:val="20"/>
              </w:rPr>
            </w:pPr>
            <w:r>
              <w:rPr>
                <w:b/>
                <w:sz w:val="20"/>
              </w:rPr>
              <w:t>(PU)</w:t>
            </w:r>
          </w:p>
        </w:tc>
      </w:tr>
      <w:tr>
        <w:trPr>
          <w:cantSplit/>
        </w:trPr>
        <w:tc>
          <w:tcPr>
            <w:tcW w:w="1673" w:type="dxa"/>
            <w:tcBorders>
              <w:bottom w:val="nil"/>
            </w:tcBorders>
          </w:tcPr>
          <w:p>
            <w:pPr>
              <w:pStyle w:val="TableNAm"/>
              <w:rPr>
                <w:sz w:val="20"/>
              </w:rPr>
            </w:pPr>
            <w:r>
              <w:rPr>
                <w:sz w:val="20"/>
              </w:rPr>
              <w:t>s. 49(1)</w:t>
            </w:r>
          </w:p>
        </w:tc>
        <w:tc>
          <w:tcPr>
            <w:tcW w:w="2410" w:type="dxa"/>
            <w:tcBorders>
              <w:bottom w:val="nil"/>
            </w:tcBorders>
          </w:tcPr>
          <w:p>
            <w:pPr>
              <w:pStyle w:val="TableNAm"/>
              <w:rPr>
                <w:sz w:val="20"/>
              </w:rPr>
            </w:pPr>
            <w:r>
              <w:rPr>
                <w:sz w:val="20"/>
              </w:rPr>
              <w:t xml:space="preserve">Driving while not authorised under the </w:t>
            </w:r>
            <w:r>
              <w:rPr>
                <w:i/>
                <w:sz w:val="20"/>
              </w:rPr>
              <w:t>Road Traffic (Authorisation to Drive) Act 2008</w:t>
            </w:r>
            <w:r>
              <w:rPr>
                <w:sz w:val="20"/>
              </w:rPr>
              <w:t xml:space="preserve"> Pt. 2 — in these circumstances — </w:t>
            </w:r>
          </w:p>
        </w:tc>
        <w:tc>
          <w:tcPr>
            <w:tcW w:w="2079" w:type="dxa"/>
            <w:tcBorders>
              <w:bottom w:val="nil"/>
            </w:tcBorders>
          </w:tcPr>
          <w:p>
            <w:pPr>
              <w:pStyle w:val="TableNAm"/>
              <w:jc w:val="center"/>
              <w:rPr>
                <w:sz w:val="20"/>
              </w:rPr>
            </w:pPr>
            <w:r>
              <w:rPr>
                <w:sz w:val="20"/>
              </w:rPr>
              <w:t>2</w:t>
            </w:r>
          </w:p>
        </w:tc>
      </w:tr>
      <w:tr>
        <w:trPr>
          <w:cantSplit/>
        </w:trPr>
        <w:tc>
          <w:tcPr>
            <w:tcW w:w="1673" w:type="dxa"/>
            <w:tcBorders>
              <w:top w:val="nil"/>
            </w:tcBorders>
          </w:tcPr>
          <w:p>
            <w:pPr>
              <w:pStyle w:val="TableNAm"/>
              <w:rPr>
                <w:sz w:val="20"/>
              </w:rPr>
            </w:pPr>
          </w:p>
        </w:tc>
        <w:tc>
          <w:tcPr>
            <w:tcW w:w="2410" w:type="dxa"/>
            <w:tcBorders>
              <w:top w:val="nil"/>
            </w:tcBorders>
          </w:tcPr>
          <w:p>
            <w:pPr>
              <w:pStyle w:val="TableNAm"/>
              <w:tabs>
                <w:tab w:val="clear" w:pos="567"/>
              </w:tabs>
              <w:ind w:left="459" w:hanging="459"/>
              <w:rPr>
                <w:sz w:val="20"/>
              </w:rPr>
            </w:pPr>
            <w:r>
              <w:rPr>
                <w:sz w:val="20"/>
              </w:rPr>
              <w:t>(a)</w:t>
            </w:r>
            <w:r>
              <w:rPr>
                <w:sz w:val="20"/>
              </w:rPr>
              <w:tab/>
              <w:t>the offence is not committed by a novice driver (type 1A) between midnight and the following 5 a.m.; and</w:t>
            </w:r>
          </w:p>
          <w:p>
            <w:pPr>
              <w:pStyle w:val="TableNAm"/>
              <w:tabs>
                <w:tab w:val="clear" w:pos="567"/>
              </w:tabs>
              <w:ind w:left="459" w:hanging="459"/>
              <w:rPr>
                <w:sz w:val="20"/>
              </w:rPr>
            </w:pPr>
            <w:r>
              <w:rPr>
                <w:sz w:val="20"/>
              </w:rPr>
              <w:t>(b)</w:t>
            </w:r>
            <w:r>
              <w:rPr>
                <w:sz w:val="20"/>
              </w:rPr>
              <w:tab/>
              <w:t xml:space="preserve">the </w:t>
            </w:r>
            <w:r>
              <w:rPr>
                <w:bCs/>
                <w:i/>
                <w:sz w:val="20"/>
              </w:rPr>
              <w:t xml:space="preserve">Road Traffic Act 1974 </w:t>
            </w:r>
            <w:r>
              <w:rPr>
                <w:bCs/>
                <w:sz w:val="20"/>
              </w:rPr>
              <w:t>s. 49(3) does not apply</w:t>
            </w:r>
          </w:p>
        </w:tc>
        <w:tc>
          <w:tcPr>
            <w:tcW w:w="2079" w:type="dxa"/>
            <w:tcBorders>
              <w:top w:val="nil"/>
            </w:tcBorders>
          </w:tcPr>
          <w:p>
            <w:pPr>
              <w:pStyle w:val="TableNAm"/>
              <w:jc w:val="center"/>
              <w:rPr>
                <w:sz w:val="20"/>
              </w:rPr>
            </w:pPr>
          </w:p>
        </w:tc>
      </w:tr>
      <w:tr>
        <w:trPr>
          <w:cantSplit/>
        </w:trPr>
        <w:tc>
          <w:tcPr>
            <w:tcW w:w="1673" w:type="dxa"/>
          </w:tcPr>
          <w:p>
            <w:pPr>
              <w:pStyle w:val="TableNAm"/>
              <w:rPr>
                <w:sz w:val="20"/>
              </w:rPr>
            </w:pPr>
            <w:r>
              <w:rPr>
                <w:sz w:val="20"/>
              </w:rPr>
              <w:t>s. 49(1)</w:t>
            </w:r>
          </w:p>
        </w:tc>
        <w:tc>
          <w:tcPr>
            <w:tcW w:w="2410" w:type="dxa"/>
          </w:tcPr>
          <w:p>
            <w:pPr>
              <w:pStyle w:val="TableNAm"/>
              <w:rPr>
                <w:rStyle w:val="DraftersNotes"/>
              </w:rPr>
            </w:pPr>
            <w:r>
              <w:rPr>
                <w:sz w:val="20"/>
              </w:rPr>
              <w:t xml:space="preserve">Driving while not authorised under the </w:t>
            </w:r>
            <w:r>
              <w:rPr>
                <w:i/>
                <w:sz w:val="20"/>
              </w:rPr>
              <w:t>Road Traffic (Authorisation to Drive) Act 2008</w:t>
            </w:r>
            <w:r>
              <w:rPr>
                <w:sz w:val="20"/>
              </w:rPr>
              <w:t xml:space="preserve"> Pt. 2 if the offence is committed by a novice driver (type 1A) between midnight and the following 5 a.m.</w:t>
            </w:r>
          </w:p>
        </w:tc>
        <w:tc>
          <w:tcPr>
            <w:tcW w:w="2079" w:type="dxa"/>
          </w:tcPr>
          <w:p>
            <w:pPr>
              <w:pStyle w:val="TableNAm"/>
              <w:jc w:val="center"/>
              <w:rPr>
                <w:sz w:val="20"/>
              </w:rPr>
            </w:pPr>
            <w:r>
              <w:rPr>
                <w:sz w:val="20"/>
              </w:rPr>
              <w:t>4</w:t>
            </w:r>
          </w:p>
        </w:tc>
      </w:tr>
      <w:tr>
        <w:trPr>
          <w:cantSplit/>
        </w:trPr>
        <w:tc>
          <w:tcPr>
            <w:tcW w:w="1673" w:type="dxa"/>
          </w:tcPr>
          <w:p>
            <w:pPr>
              <w:pStyle w:val="TableNAm"/>
              <w:rPr>
                <w:sz w:val="20"/>
              </w:rPr>
            </w:pPr>
            <w:r>
              <w:rPr>
                <w:sz w:val="20"/>
              </w:rPr>
              <w:t>s. 50A(1)</w:t>
            </w:r>
          </w:p>
        </w:tc>
        <w:tc>
          <w:tcPr>
            <w:tcW w:w="2410" w:type="dxa"/>
          </w:tcPr>
          <w:p>
            <w:pPr>
              <w:pStyle w:val="TableNAm"/>
              <w:rPr>
                <w:sz w:val="20"/>
              </w:rPr>
            </w:pPr>
            <w:r>
              <w:rPr>
                <w:sz w:val="20"/>
              </w:rPr>
              <w:t>Failure to carry or produce document to do with authorisation other than Australian driver licence</w:t>
            </w:r>
          </w:p>
        </w:tc>
        <w:tc>
          <w:tcPr>
            <w:tcW w:w="2079" w:type="dxa"/>
          </w:tcPr>
          <w:p>
            <w:pPr>
              <w:pStyle w:val="TableNAm"/>
              <w:jc w:val="center"/>
              <w:rPr>
                <w:sz w:val="20"/>
              </w:rPr>
            </w:pPr>
            <w:r>
              <w:rPr>
                <w:sz w:val="20"/>
              </w:rPr>
              <w:t>1</w:t>
            </w:r>
          </w:p>
        </w:tc>
      </w:tr>
      <w:tr>
        <w:trPr>
          <w:cantSplit/>
        </w:trPr>
        <w:tc>
          <w:tcPr>
            <w:tcW w:w="1673" w:type="dxa"/>
          </w:tcPr>
          <w:p>
            <w:pPr>
              <w:pStyle w:val="TableNAm"/>
              <w:rPr>
                <w:sz w:val="20"/>
              </w:rPr>
            </w:pPr>
            <w:r>
              <w:rPr>
                <w:sz w:val="20"/>
              </w:rPr>
              <w:t>s. 62</w:t>
            </w:r>
          </w:p>
        </w:tc>
        <w:tc>
          <w:tcPr>
            <w:tcW w:w="2410" w:type="dxa"/>
          </w:tcPr>
          <w:p>
            <w:pPr>
              <w:pStyle w:val="TableNAm"/>
              <w:keepNext/>
              <w:keepLines/>
              <w:rPr>
                <w:rStyle w:val="DraftersNotes"/>
              </w:rPr>
            </w:pPr>
            <w:r>
              <w:rPr>
                <w:sz w:val="20"/>
              </w:rPr>
              <w:t>Careless driving</w:t>
            </w:r>
          </w:p>
        </w:tc>
        <w:tc>
          <w:tcPr>
            <w:tcW w:w="2079" w:type="dxa"/>
          </w:tcPr>
          <w:p>
            <w:pPr>
              <w:pStyle w:val="TableNAm"/>
              <w:keepNext/>
              <w:keepLines/>
              <w:jc w:val="center"/>
              <w:rPr>
                <w:sz w:val="20"/>
              </w:rPr>
            </w:pPr>
            <w:r>
              <w:rPr>
                <w:sz w:val="20"/>
              </w:rPr>
              <w:t>2</w:t>
            </w:r>
          </w:p>
        </w:tc>
      </w:tr>
      <w:tr>
        <w:trPr>
          <w:cantSplit/>
        </w:trPr>
        <w:tc>
          <w:tcPr>
            <w:tcW w:w="1673" w:type="dxa"/>
          </w:tcPr>
          <w:p>
            <w:pPr>
              <w:pStyle w:val="TableNAm"/>
              <w:rPr>
                <w:sz w:val="20"/>
              </w:rPr>
            </w:pPr>
            <w:r>
              <w:rPr>
                <w:sz w:val="20"/>
              </w:rPr>
              <w:t>s. 64AA</w:t>
            </w:r>
          </w:p>
        </w:tc>
        <w:tc>
          <w:tcPr>
            <w:tcW w:w="2410" w:type="dxa"/>
          </w:tcPr>
          <w:p>
            <w:pPr>
              <w:pStyle w:val="TableNAm"/>
              <w:keepNext/>
              <w:keepLines/>
              <w:rPr>
                <w:rStyle w:val="DraftersNotes"/>
              </w:rPr>
            </w:pPr>
            <w:r>
              <w:rPr>
                <w:sz w:val="20"/>
              </w:rP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rPr>
                <w:sz w:val="20"/>
              </w:rPr>
              <w:t>8</w:t>
            </w:r>
          </w:p>
        </w:tc>
      </w:tr>
      <w:tr>
        <w:trPr>
          <w:cantSplit/>
        </w:trPr>
        <w:tc>
          <w:tcPr>
            <w:tcW w:w="1673" w:type="dxa"/>
          </w:tcPr>
          <w:p>
            <w:pPr>
              <w:pStyle w:val="TableNAm"/>
              <w:rPr>
                <w:sz w:val="20"/>
              </w:rPr>
            </w:pPr>
            <w:r>
              <w:rPr>
                <w:sz w:val="20"/>
              </w:rPr>
              <w:t>s. 64AAA</w:t>
            </w:r>
          </w:p>
        </w:tc>
        <w:tc>
          <w:tcPr>
            <w:tcW w:w="2410" w:type="dxa"/>
          </w:tcPr>
          <w:p>
            <w:pPr>
              <w:pStyle w:val="TableNAm"/>
              <w:rPr>
                <w:sz w:val="20"/>
              </w:rPr>
            </w:pPr>
            <w:r>
              <w:rPr>
                <w:sz w:val="20"/>
              </w:rPr>
              <w:t>Driving or attempting to drive a motor vehicle while having any blood alcohol content</w:t>
            </w:r>
          </w:p>
        </w:tc>
        <w:tc>
          <w:tcPr>
            <w:tcW w:w="2079" w:type="dxa"/>
          </w:tcPr>
          <w:p>
            <w:pPr>
              <w:pStyle w:val="TableNAm"/>
              <w:jc w:val="center"/>
              <w:rPr>
                <w:sz w:val="20"/>
              </w:rPr>
            </w:pPr>
            <w:r>
              <w:rPr>
                <w:sz w:val="20"/>
              </w:rPr>
              <w:t>6</w:t>
            </w:r>
          </w:p>
        </w:tc>
      </w:tr>
    </w:tbl>
    <w:p>
      <w:pPr>
        <w:pStyle w:val="nzHeading5"/>
      </w:pPr>
      <w:r>
        <w:rPr>
          <w:rStyle w:val="CharSectno"/>
        </w:rPr>
        <w:t>24</w:t>
      </w:r>
      <w:r>
        <w:t>.</w:t>
      </w:r>
      <w:r>
        <w:tab/>
        <w:t>Infringement notice offences and penalties: road law regulations</w:t>
      </w:r>
    </w:p>
    <w:p>
      <w:pPr>
        <w:pStyle w:val="nzSubsection"/>
      </w:pPr>
      <w:r>
        <w:tab/>
        <w:t>(1)</w:t>
      </w:r>
      <w:r>
        <w:tab/>
        <w:t xml:space="preserve">In this regulation — </w:t>
      </w:r>
    </w:p>
    <w:p>
      <w:pPr>
        <w:pStyle w:val="nzDefstart"/>
      </w:pPr>
      <w:r>
        <w:tab/>
      </w:r>
      <w:r>
        <w:rPr>
          <w:rStyle w:val="CharDefText"/>
        </w:rPr>
        <w:t>road law regulation offence</w:t>
      </w:r>
      <w:r>
        <w:t xml:space="preserve"> means an offence — </w:t>
      </w:r>
    </w:p>
    <w:p>
      <w:pPr>
        <w:pStyle w:val="nzDefpara"/>
      </w:pPr>
      <w:r>
        <w:tab/>
        <w:t>(a)</w:t>
      </w:r>
      <w:r>
        <w:tab/>
        <w:t>under a provision mentioned in the Table; and</w:t>
      </w:r>
    </w:p>
    <w:p>
      <w:pPr>
        <w:pStyle w:val="nz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sz w:val="20"/>
              </w:rPr>
            </w:pPr>
            <w:r>
              <w:rPr>
                <w:b/>
                <w:bCs/>
                <w:sz w:val="20"/>
              </w:rPr>
              <w:t>Road law regulations</w:t>
            </w:r>
          </w:p>
        </w:tc>
        <w:tc>
          <w:tcPr>
            <w:tcW w:w="3034" w:type="dxa"/>
          </w:tcPr>
          <w:p>
            <w:pPr>
              <w:pStyle w:val="TableNAm"/>
              <w:jc w:val="center"/>
              <w:rPr>
                <w:b/>
                <w:bCs/>
                <w:sz w:val="20"/>
              </w:rPr>
            </w:pPr>
            <w:r>
              <w:rPr>
                <w:b/>
                <w:bCs/>
                <w:sz w:val="20"/>
              </w:rPr>
              <w:t>Provision</w:t>
            </w:r>
          </w:p>
        </w:tc>
      </w:tr>
      <w:tr>
        <w:tc>
          <w:tcPr>
            <w:tcW w:w="3033" w:type="dxa"/>
          </w:tcPr>
          <w:p>
            <w:pPr>
              <w:pStyle w:val="TableNAm"/>
              <w:rPr>
                <w:i/>
                <w:sz w:val="20"/>
              </w:rPr>
            </w:pPr>
            <w:r>
              <w:rPr>
                <w:i/>
                <w:sz w:val="20"/>
              </w:rPr>
              <w:t>Road Traffic Code 2000</w:t>
            </w:r>
          </w:p>
        </w:tc>
        <w:tc>
          <w:tcPr>
            <w:tcW w:w="3034" w:type="dxa"/>
          </w:tcPr>
          <w:p>
            <w:pPr>
              <w:pStyle w:val="TableNAm"/>
              <w:rPr>
                <w:sz w:val="20"/>
              </w:rPr>
            </w:pPr>
            <w:r>
              <w:rPr>
                <w:sz w:val="20"/>
              </w:rPr>
              <w:t>Pts. 3 to 20 inclusive</w:t>
            </w:r>
          </w:p>
        </w:tc>
      </w:tr>
      <w:tr>
        <w:tc>
          <w:tcPr>
            <w:tcW w:w="3033" w:type="dxa"/>
          </w:tcPr>
          <w:p>
            <w:pPr>
              <w:pStyle w:val="TableNAm"/>
              <w:rPr>
                <w:i/>
                <w:sz w:val="20"/>
              </w:rPr>
            </w:pPr>
            <w:r>
              <w:rPr>
                <w:i/>
                <w:sz w:val="20"/>
              </w:rPr>
              <w:t>Road Traffic (Authorisation to Drive) Regulations 2014</w:t>
            </w:r>
          </w:p>
        </w:tc>
        <w:tc>
          <w:tcPr>
            <w:tcW w:w="3034" w:type="dxa"/>
          </w:tcPr>
          <w:p>
            <w:pPr>
              <w:pStyle w:val="TableNAm"/>
              <w:rPr>
                <w:rStyle w:val="DraftersNotes"/>
              </w:rPr>
            </w:pPr>
            <w:r>
              <w:rPr>
                <w:sz w:val="20"/>
              </w:rPr>
              <w:t>Pts. 2, 3 and 4</w:t>
            </w:r>
          </w:p>
        </w:tc>
      </w:tr>
      <w:tr>
        <w:tc>
          <w:tcPr>
            <w:tcW w:w="3033" w:type="dxa"/>
          </w:tcPr>
          <w:p>
            <w:pPr>
              <w:pStyle w:val="TableNAm"/>
              <w:rPr>
                <w:i/>
                <w:sz w:val="20"/>
              </w:rPr>
            </w:pPr>
            <w:r>
              <w:rPr>
                <w:i/>
                <w:sz w:val="20"/>
              </w:rPr>
              <w:t>Road Traffic (Vehicles) Regulations 2014</w:t>
            </w:r>
          </w:p>
        </w:tc>
        <w:tc>
          <w:tcPr>
            <w:tcW w:w="3034" w:type="dxa"/>
          </w:tcPr>
          <w:p>
            <w:pPr>
              <w:pStyle w:val="TableNAm"/>
              <w:rPr>
                <w:rStyle w:val="DraftersNotes"/>
              </w:rPr>
            </w:pPr>
            <w:r>
              <w:rPr>
                <w:sz w:val="20"/>
              </w:rPr>
              <w:t>Pts. 2, 3, 4, 5, 6, 7, 8, 10, 11, 12, 14 and 16</w:t>
            </w:r>
          </w:p>
        </w:tc>
      </w:tr>
    </w:tbl>
    <w:p>
      <w:pPr>
        <w:pStyle w:val="nz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nzSubsection"/>
      </w:pPr>
      <w:r>
        <w:tab/>
        <w:t>(3)</w:t>
      </w:r>
      <w:r>
        <w:tab/>
        <w:t>An offence is not prescribed under subregulation (2) if it is an offence of a kind mentioned in section 85(a)(i), (ii) or (iii).</w:t>
      </w:r>
    </w:p>
    <w:p>
      <w:pPr>
        <w:pStyle w:val="nzHeading5"/>
      </w:pPr>
      <w:r>
        <w:rPr>
          <w:rStyle w:val="CharSectno"/>
        </w:rPr>
        <w:t>25</w:t>
      </w:r>
      <w:r>
        <w:t>.</w:t>
      </w:r>
      <w:r>
        <w:tab/>
        <w:t>Offences for which infringement notices may be served by transport wardens</w:t>
      </w:r>
    </w:p>
    <w:p>
      <w:pPr>
        <w:pStyle w:val="nz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sz w:val="20"/>
              </w:rPr>
            </w:pPr>
            <w:r>
              <w:rPr>
                <w:b/>
                <w:bCs/>
                <w:sz w:val="20"/>
              </w:rPr>
              <w:t xml:space="preserve">Road law </w:t>
            </w:r>
          </w:p>
        </w:tc>
        <w:tc>
          <w:tcPr>
            <w:tcW w:w="3034" w:type="dxa"/>
          </w:tcPr>
          <w:p>
            <w:pPr>
              <w:pStyle w:val="TableNAm"/>
              <w:jc w:val="center"/>
              <w:rPr>
                <w:b/>
                <w:bCs/>
                <w:sz w:val="20"/>
              </w:rPr>
            </w:pPr>
            <w:r>
              <w:rPr>
                <w:b/>
                <w:bCs/>
                <w:sz w:val="20"/>
              </w:rPr>
              <w:t>Provision</w:t>
            </w:r>
          </w:p>
        </w:tc>
      </w:tr>
      <w:tr>
        <w:trPr>
          <w:tblHeader/>
        </w:trPr>
        <w:tc>
          <w:tcPr>
            <w:tcW w:w="3033" w:type="dxa"/>
          </w:tcPr>
          <w:p>
            <w:pPr>
              <w:pStyle w:val="TableNAm"/>
              <w:rPr>
                <w:bCs/>
                <w:sz w:val="20"/>
              </w:rPr>
            </w:pPr>
            <w:r>
              <w:rPr>
                <w:bCs/>
                <w:i/>
                <w:sz w:val="20"/>
              </w:rPr>
              <w:t>Road Traffic (Administration) Act 2008</w:t>
            </w:r>
          </w:p>
        </w:tc>
        <w:tc>
          <w:tcPr>
            <w:tcW w:w="3034" w:type="dxa"/>
          </w:tcPr>
          <w:p>
            <w:pPr>
              <w:pStyle w:val="TableNAm"/>
              <w:rPr>
                <w:bCs/>
                <w:sz w:val="20"/>
              </w:rPr>
            </w:pPr>
            <w:r>
              <w:rPr>
                <w:bCs/>
                <w:sz w:val="20"/>
              </w:rPr>
              <w:t>s. 33(2) and 44</w:t>
            </w:r>
          </w:p>
        </w:tc>
      </w:tr>
      <w:tr>
        <w:trPr>
          <w:tblHeader/>
        </w:trPr>
        <w:tc>
          <w:tcPr>
            <w:tcW w:w="3033" w:type="dxa"/>
          </w:tcPr>
          <w:p>
            <w:pPr>
              <w:pStyle w:val="TableNAm"/>
              <w:rPr>
                <w:b/>
                <w:bCs/>
                <w:sz w:val="20"/>
              </w:rPr>
            </w:pPr>
            <w:r>
              <w:rPr>
                <w:i/>
                <w:sz w:val="20"/>
              </w:rPr>
              <w:t>Road Traffic (Vehicles) Act 2012</w:t>
            </w:r>
          </w:p>
        </w:tc>
        <w:tc>
          <w:tcPr>
            <w:tcW w:w="3034" w:type="dxa"/>
          </w:tcPr>
          <w:p>
            <w:pPr>
              <w:pStyle w:val="TableNAm"/>
              <w:rPr>
                <w:sz w:val="20"/>
              </w:rPr>
            </w:pPr>
            <w:r>
              <w:rPr>
                <w:sz w:val="20"/>
              </w:rPr>
              <w:t>s. 4(2)</w:t>
            </w:r>
          </w:p>
          <w:p>
            <w:pPr>
              <w:pStyle w:val="TableNAm"/>
              <w:rPr>
                <w:sz w:val="20"/>
              </w:rPr>
            </w:pPr>
            <w:r>
              <w:rPr>
                <w:sz w:val="20"/>
              </w:rPr>
              <w:t>s. 10(1), (2) and (6)</w:t>
            </w:r>
          </w:p>
          <w:p>
            <w:pPr>
              <w:pStyle w:val="TableNAm"/>
              <w:rPr>
                <w:sz w:val="20"/>
              </w:rPr>
            </w:pPr>
            <w:r>
              <w:rPr>
                <w:sz w:val="20"/>
              </w:rPr>
              <w:t>s. 73(2)(a), (b) and (c)</w:t>
            </w:r>
          </w:p>
          <w:p>
            <w:pPr>
              <w:pStyle w:val="TableNAm"/>
              <w:rPr>
                <w:sz w:val="20"/>
              </w:rPr>
            </w:pPr>
            <w:r>
              <w:rPr>
                <w:sz w:val="20"/>
              </w:rPr>
              <w:t>s. 75(1) and (3)</w:t>
            </w:r>
          </w:p>
        </w:tc>
      </w:tr>
      <w:tr>
        <w:tc>
          <w:tcPr>
            <w:tcW w:w="3033" w:type="dxa"/>
          </w:tcPr>
          <w:p>
            <w:pPr>
              <w:pStyle w:val="TableNAm"/>
              <w:rPr>
                <w:i/>
                <w:sz w:val="20"/>
              </w:rPr>
            </w:pPr>
            <w:r>
              <w:rPr>
                <w:i/>
                <w:sz w:val="20"/>
              </w:rPr>
              <w:t>Road Traffic (Authorisation to Drive) Regulations 2014</w:t>
            </w:r>
          </w:p>
        </w:tc>
        <w:tc>
          <w:tcPr>
            <w:tcW w:w="3034" w:type="dxa"/>
          </w:tcPr>
          <w:p>
            <w:pPr>
              <w:pStyle w:val="TableNAm"/>
              <w:rPr>
                <w:rStyle w:val="DraftersNotes"/>
              </w:rPr>
            </w:pPr>
            <w:r>
              <w:rPr>
                <w:sz w:val="20"/>
              </w:rPr>
              <w:t>r. 63(b)</w:t>
            </w:r>
          </w:p>
        </w:tc>
      </w:tr>
      <w:tr>
        <w:tc>
          <w:tcPr>
            <w:tcW w:w="3033" w:type="dxa"/>
          </w:tcPr>
          <w:p>
            <w:pPr>
              <w:pStyle w:val="TableNAm"/>
              <w:rPr>
                <w:i/>
                <w:sz w:val="20"/>
              </w:rPr>
            </w:pPr>
            <w:r>
              <w:rPr>
                <w:i/>
                <w:sz w:val="20"/>
              </w:rPr>
              <w:t>Road Traffic (Vehicles) Regulations 2014</w:t>
            </w:r>
          </w:p>
        </w:tc>
        <w:tc>
          <w:tcPr>
            <w:tcW w:w="3034" w:type="dxa"/>
          </w:tcPr>
          <w:p>
            <w:pPr>
              <w:pStyle w:val="TableNAm"/>
              <w:rPr>
                <w:rStyle w:val="DraftersNotes"/>
              </w:rPr>
            </w:pPr>
            <w:r>
              <w:rPr>
                <w:sz w:val="20"/>
              </w:rPr>
              <w:t>Pts. 2, 3, 4, 5, 6, 7, 10, 11, 12, 14 and 16</w:t>
            </w:r>
          </w:p>
        </w:tc>
      </w:tr>
    </w:tbl>
    <w:p>
      <w:pPr>
        <w:pStyle w:val="nzHeading5"/>
      </w:pPr>
      <w:r>
        <w:rPr>
          <w:rStyle w:val="CharSectno"/>
        </w:rPr>
        <w:t>26</w:t>
      </w:r>
      <w:r>
        <w:t>.</w:t>
      </w:r>
      <w:r>
        <w:tab/>
        <w:t>Offences for which infringement notices may be served by transport inspection wardens, transport investigation wardens</w:t>
      </w:r>
    </w:p>
    <w:p>
      <w:pPr>
        <w:pStyle w:val="nz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sz w:val="20"/>
              </w:rPr>
            </w:pPr>
            <w:r>
              <w:rPr>
                <w:b/>
                <w:bCs/>
                <w:sz w:val="20"/>
              </w:rPr>
              <w:t xml:space="preserve">Road law </w:t>
            </w:r>
          </w:p>
        </w:tc>
        <w:tc>
          <w:tcPr>
            <w:tcW w:w="3034" w:type="dxa"/>
          </w:tcPr>
          <w:p>
            <w:pPr>
              <w:pStyle w:val="TableNAm"/>
              <w:jc w:val="center"/>
              <w:rPr>
                <w:b/>
                <w:bCs/>
                <w:sz w:val="20"/>
              </w:rPr>
            </w:pPr>
            <w:r>
              <w:rPr>
                <w:b/>
                <w:bCs/>
                <w:sz w:val="20"/>
              </w:rPr>
              <w:t>Provision</w:t>
            </w:r>
          </w:p>
        </w:tc>
      </w:tr>
      <w:tr>
        <w:tc>
          <w:tcPr>
            <w:tcW w:w="3033" w:type="dxa"/>
          </w:tcPr>
          <w:p>
            <w:pPr>
              <w:pStyle w:val="TableNAm"/>
              <w:rPr>
                <w:bCs/>
                <w:sz w:val="20"/>
              </w:rPr>
            </w:pPr>
            <w:r>
              <w:rPr>
                <w:bCs/>
                <w:i/>
                <w:sz w:val="20"/>
              </w:rPr>
              <w:t>Road Traffic (Administration) Act 2008</w:t>
            </w:r>
          </w:p>
        </w:tc>
        <w:tc>
          <w:tcPr>
            <w:tcW w:w="3034" w:type="dxa"/>
          </w:tcPr>
          <w:p>
            <w:pPr>
              <w:pStyle w:val="TableNAm"/>
              <w:rPr>
                <w:bCs/>
                <w:sz w:val="20"/>
              </w:rPr>
            </w:pPr>
            <w:r>
              <w:rPr>
                <w:bCs/>
                <w:sz w:val="20"/>
              </w:rPr>
              <w:t>s. 33(2) and 44</w:t>
            </w:r>
          </w:p>
        </w:tc>
      </w:tr>
      <w:tr>
        <w:tc>
          <w:tcPr>
            <w:tcW w:w="3033" w:type="dxa"/>
          </w:tcPr>
          <w:p>
            <w:pPr>
              <w:pStyle w:val="TableNAm"/>
              <w:rPr>
                <w:b/>
                <w:bCs/>
                <w:sz w:val="20"/>
              </w:rPr>
            </w:pPr>
            <w:r>
              <w:rPr>
                <w:i/>
                <w:sz w:val="20"/>
              </w:rPr>
              <w:t xml:space="preserve">Road Traffic (Vehicles) Act 2012 </w:t>
            </w:r>
          </w:p>
        </w:tc>
        <w:tc>
          <w:tcPr>
            <w:tcW w:w="3034" w:type="dxa"/>
          </w:tcPr>
          <w:p>
            <w:pPr>
              <w:pStyle w:val="TableNAm"/>
              <w:rPr>
                <w:sz w:val="20"/>
              </w:rPr>
            </w:pPr>
            <w:r>
              <w:rPr>
                <w:sz w:val="20"/>
              </w:rPr>
              <w:t>All the provisions mentioned in the Table to regulation 22(1)</w:t>
            </w:r>
          </w:p>
        </w:tc>
      </w:tr>
      <w:tr>
        <w:tc>
          <w:tcPr>
            <w:tcW w:w="3033" w:type="dxa"/>
          </w:tcPr>
          <w:p>
            <w:pPr>
              <w:pStyle w:val="TableNAm"/>
              <w:rPr>
                <w:i/>
                <w:sz w:val="20"/>
              </w:rPr>
            </w:pPr>
            <w:r>
              <w:rPr>
                <w:i/>
                <w:sz w:val="20"/>
              </w:rPr>
              <w:t>Road Traffic (Authorisation to Drive) Regulations 2014</w:t>
            </w:r>
          </w:p>
        </w:tc>
        <w:tc>
          <w:tcPr>
            <w:tcW w:w="3034" w:type="dxa"/>
          </w:tcPr>
          <w:p>
            <w:pPr>
              <w:pStyle w:val="TableNAm"/>
              <w:rPr>
                <w:rStyle w:val="DraftersNotes"/>
              </w:rPr>
            </w:pPr>
            <w:r>
              <w:rPr>
                <w:sz w:val="20"/>
              </w:rPr>
              <w:t>r. 63(b)</w:t>
            </w:r>
          </w:p>
        </w:tc>
      </w:tr>
      <w:tr>
        <w:tc>
          <w:tcPr>
            <w:tcW w:w="3033" w:type="dxa"/>
          </w:tcPr>
          <w:p>
            <w:pPr>
              <w:pStyle w:val="TableNAm"/>
              <w:rPr>
                <w:i/>
                <w:sz w:val="20"/>
              </w:rPr>
            </w:pPr>
            <w:r>
              <w:rPr>
                <w:i/>
                <w:sz w:val="20"/>
              </w:rPr>
              <w:t>Road Traffic (Vehicles) Regulations 2014</w:t>
            </w:r>
          </w:p>
        </w:tc>
        <w:tc>
          <w:tcPr>
            <w:tcW w:w="3034" w:type="dxa"/>
          </w:tcPr>
          <w:p>
            <w:pPr>
              <w:pStyle w:val="TableNAm"/>
              <w:rPr>
                <w:rStyle w:val="DraftersNotes"/>
              </w:rPr>
            </w:pPr>
            <w:r>
              <w:rPr>
                <w:sz w:val="20"/>
              </w:rPr>
              <w:t>Pts. 2, 3, 4, 5, 6, 7, 8,10, 11, 12, 14 and 16</w:t>
            </w:r>
          </w:p>
        </w:tc>
      </w:tr>
    </w:tbl>
    <w:p>
      <w:pPr>
        <w:pStyle w:val="nzHeading5"/>
      </w:pPr>
      <w:r>
        <w:rPr>
          <w:rStyle w:val="CharSectno"/>
        </w:rPr>
        <w:t>27</w:t>
      </w:r>
      <w:r>
        <w:t>.</w:t>
      </w:r>
      <w:r>
        <w:tab/>
        <w:t>Forms of notices</w:t>
      </w:r>
    </w:p>
    <w:p>
      <w:pPr>
        <w:pStyle w:val="nzSubsection"/>
      </w:pPr>
      <w:r>
        <w:tab/>
        <w:t>(1)</w:t>
      </w:r>
      <w:r>
        <w:tab/>
        <w:t>For section 79, the form of an infringement notice for circumstances other than those mentioned in subregulations (2) to (5) is set out in Schedule 2 Form 1.</w:t>
      </w:r>
    </w:p>
    <w:p>
      <w:pPr>
        <w:pStyle w:val="nz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nzSubsection"/>
      </w:pPr>
      <w:r>
        <w:tab/>
        <w:t>(3)</w:t>
      </w:r>
      <w:r>
        <w:tab/>
        <w:t>For section 79, the form of an infringement notice that can be addressed to the responsible person for a vehicle under section 86 is set out in Schedule 2 Form 3.</w:t>
      </w:r>
    </w:p>
    <w:p>
      <w:pPr>
        <w:pStyle w:val="nzSubsection"/>
      </w:pPr>
      <w:r>
        <w:tab/>
        <w:t>(4)</w:t>
      </w:r>
      <w:r>
        <w:tab/>
        <w:t>For section 79, the form of an infringement notice that can be addressed to the responsible person for a vehicle under section 91 or 93 is set out in Schedule 2 Form 4.</w:t>
      </w:r>
    </w:p>
    <w:p>
      <w:pPr>
        <w:pStyle w:val="nz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nzSubsection"/>
      </w:pPr>
      <w:r>
        <w:tab/>
        <w:t>(6)</w:t>
      </w:r>
      <w:r>
        <w:tab/>
        <w:t>For section 83(2), the form of a notice to withdraw an infringement notice is set out in Schedule 2 Form 6.</w:t>
      </w:r>
    </w:p>
    <w:p>
      <w:pPr>
        <w:pStyle w:val="nzSubsection"/>
      </w:pPr>
      <w:r>
        <w:tab/>
        <w:t>(7)</w:t>
      </w:r>
      <w:r>
        <w:tab/>
        <w:t>For section 101(1), the form of a notice to withdraw a notice under section 98 is set out in Schedule 2 Form 7.</w:t>
      </w:r>
    </w:p>
    <w:p>
      <w:pPr>
        <w:pStyle w:val="nzSubsection"/>
      </w:pPr>
      <w:r>
        <w:tab/>
        <w:t>(8)</w:t>
      </w:r>
      <w:r>
        <w:tab/>
        <w:t>For section 101(1), the form of a notice to withdraw a notice under section 99 is set out in Schedule 2 Form 8.</w:t>
      </w:r>
    </w:p>
    <w:p>
      <w:pPr>
        <w:pStyle w:val="nzHeading5"/>
      </w:pPr>
      <w:r>
        <w:rPr>
          <w:rStyle w:val="CharSectno"/>
        </w:rPr>
        <w:t>28</w:t>
      </w:r>
      <w:r>
        <w:t>.</w:t>
      </w:r>
      <w:r>
        <w:tab/>
        <w:t>Officers who may sign notices to withdraw notices</w:t>
      </w:r>
    </w:p>
    <w:p>
      <w:pPr>
        <w:pStyle w:val="nz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nz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nzSubsection"/>
      </w:pPr>
      <w:r>
        <w:tab/>
        <w:t>(3)</w:t>
      </w:r>
      <w:r>
        <w:tab/>
        <w:t xml:space="preserve">For section 83(2), a notice to withdraw an infringement notice for an offence under a road law other than the </w:t>
      </w:r>
      <w:r>
        <w:rPr>
          <w:i/>
        </w:rPr>
        <w:t xml:space="preserve">Road Traffic Act 1974 </w:t>
      </w:r>
      <w:r>
        <w:t xml:space="preserve">may be signed by a person holding one of these offices — </w:t>
      </w:r>
    </w:p>
    <w:p>
      <w:pPr>
        <w:pStyle w:val="nzIndenta"/>
      </w:pPr>
      <w:r>
        <w:tab/>
        <w:t>(a)</w:t>
      </w:r>
      <w:r>
        <w:tab/>
        <w:t>the General Manager, Driver and Vehicle Services, Department of Transport;</w:t>
      </w:r>
    </w:p>
    <w:p>
      <w:pPr>
        <w:pStyle w:val="nzIndenta"/>
      </w:pPr>
      <w:r>
        <w:tab/>
        <w:t>(b)</w:t>
      </w:r>
      <w:r>
        <w:tab/>
        <w:t>the Principal Prosecutions Officer, Prosecutions, Department of Transport;</w:t>
      </w:r>
    </w:p>
    <w:p>
      <w:pPr>
        <w:pStyle w:val="nzIndenta"/>
      </w:pPr>
      <w:r>
        <w:tab/>
        <w:t>(c)</w:t>
      </w:r>
      <w:r>
        <w:tab/>
        <w:t xml:space="preserve">the Senior Prosecutions Officer, Prosecutions, Department of Transport; </w:t>
      </w:r>
    </w:p>
    <w:p>
      <w:pPr>
        <w:pStyle w:val="nzIndenta"/>
      </w:pPr>
      <w:r>
        <w:tab/>
        <w:t>(d)</w:t>
      </w:r>
      <w:r>
        <w:tab/>
        <w:t>the Prosecutions Officer, Prosecutions, Department of Transport.</w:t>
      </w:r>
    </w:p>
    <w:p>
      <w:pPr>
        <w:pStyle w:val="nz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nzHeading5"/>
      </w:pPr>
      <w:r>
        <w:rPr>
          <w:rStyle w:val="CharSectno"/>
        </w:rPr>
        <w:t>29</w:t>
      </w:r>
      <w:r>
        <w:t>.</w:t>
      </w:r>
      <w:r>
        <w:tab/>
        <w:t xml:space="preserve">Infringement notice not to be altered </w:t>
      </w:r>
    </w:p>
    <w:p>
      <w:pPr>
        <w:pStyle w:val="nzSubsection"/>
      </w:pPr>
      <w:r>
        <w:tab/>
        <w:t>(1)</w:t>
      </w:r>
      <w:r>
        <w:tab/>
        <w:t>A person must not alter an infringement notice other than to insert required information in the place indicated on the form of notice for the information.</w:t>
      </w:r>
    </w:p>
    <w:p>
      <w:pPr>
        <w:pStyle w:val="nzPenstart"/>
      </w:pPr>
      <w:r>
        <w:tab/>
        <w:t>Penalty: a fine of 4 PU.</w:t>
      </w:r>
    </w:p>
    <w:p>
      <w:pPr>
        <w:pStyle w:val="nzSubsection"/>
      </w:pPr>
      <w:r>
        <w:tab/>
        <w:t>(2)</w:t>
      </w:r>
      <w:r>
        <w:tab/>
        <w:t xml:space="preserve">Subregulation (1) does not apply to — </w:t>
      </w:r>
    </w:p>
    <w:p>
      <w:pPr>
        <w:pStyle w:val="nzIndenta"/>
      </w:pPr>
      <w:r>
        <w:tab/>
        <w:t>(a)</w:t>
      </w:r>
      <w:r>
        <w:tab/>
        <w:t>a police officer; or</w:t>
      </w:r>
    </w:p>
    <w:p>
      <w:pPr>
        <w:pStyle w:val="nzIndenta"/>
      </w:pPr>
      <w:r>
        <w:tab/>
        <w:t>(b)</w:t>
      </w:r>
      <w:r>
        <w:tab/>
        <w:t>a warden whose functions include serving infringement notices.</w:t>
      </w:r>
    </w:p>
    <w:p>
      <w:pPr>
        <w:pStyle w:val="nzHeading2"/>
        <w:rPr>
          <w:rStyle w:val="CharPartText"/>
        </w:rPr>
      </w:pPr>
      <w:r>
        <w:rPr>
          <w:rStyle w:val="CharPartNo"/>
        </w:rPr>
        <w:t>Part 8</w:t>
      </w:r>
      <w:r>
        <w:rPr>
          <w:rStyle w:val="CharDivNo"/>
        </w:rPr>
        <w:t> </w:t>
      </w:r>
      <w:r>
        <w:t>—</w:t>
      </w:r>
      <w:r>
        <w:rPr>
          <w:rStyle w:val="CharDivText"/>
        </w:rPr>
        <w:t> </w:t>
      </w:r>
      <w:r>
        <w:rPr>
          <w:rStyle w:val="CharPartText"/>
        </w:rPr>
        <w:t>Prosecutions</w:t>
      </w:r>
    </w:p>
    <w:p>
      <w:pPr>
        <w:pStyle w:val="nzHeading5"/>
      </w:pPr>
      <w:r>
        <w:rPr>
          <w:rStyle w:val="CharSectno"/>
        </w:rPr>
        <w:t>30</w:t>
      </w:r>
      <w:r>
        <w:t>.</w:t>
      </w:r>
      <w:r>
        <w:tab/>
        <w:t>Persons to approve prosecution for breach of mass, dimension or loading requirement</w:t>
      </w:r>
    </w:p>
    <w:p>
      <w:pPr>
        <w:pStyle w:val="nzSubsection"/>
      </w:pPr>
      <w:r>
        <w:tab/>
      </w:r>
      <w:r>
        <w:tab/>
        <w:t xml:space="preserve">For section 105(3A), a prosecution for an offence under the </w:t>
      </w:r>
      <w:r>
        <w:rPr>
          <w:i/>
        </w:rPr>
        <w:t>Road Traffic (Vehicles) Act 2012</w:t>
      </w:r>
      <w:r>
        <w:t xml:space="preserve"> section 29(1) requires the approval of a person who is — </w:t>
      </w:r>
    </w:p>
    <w:p>
      <w:pPr>
        <w:pStyle w:val="nzIndenta"/>
      </w:pPr>
      <w:r>
        <w:tab/>
        <w:t>(a)</w:t>
      </w:r>
      <w:r>
        <w:tab/>
        <w:t>a police officer who is, or is acting as, a sergeant or an officer of a rank more senior than a sergeant; or</w:t>
      </w:r>
    </w:p>
    <w:p>
      <w:pPr>
        <w:pStyle w:val="nzIndenta"/>
      </w:pPr>
      <w:r>
        <w:tab/>
        <w:t>(b)</w:t>
      </w:r>
      <w:r>
        <w:tab/>
        <w:t>a Manager, Heavy Vehicle Services, Main Roads WA.</w:t>
      </w:r>
    </w:p>
    <w:p>
      <w:pPr>
        <w:pStyle w:val="nzHeading5"/>
      </w:pPr>
      <w:r>
        <w:rPr>
          <w:rStyle w:val="CharSectno"/>
        </w:rPr>
        <w:t>31</w:t>
      </w:r>
      <w:r>
        <w:t>.</w:t>
      </w:r>
      <w:r>
        <w:tab/>
        <w:t>Ascertaining mass supported on part of vehicle</w:t>
      </w:r>
    </w:p>
    <w:p>
      <w:pPr>
        <w:pStyle w:val="nzSubsection"/>
      </w:pPr>
      <w:r>
        <w:tab/>
        <w:t>(1)</w:t>
      </w:r>
      <w:r>
        <w:tab/>
        <w:t xml:space="preserve">In this regulation — </w:t>
      </w:r>
    </w:p>
    <w:p>
      <w:pPr>
        <w:pStyle w:val="nz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nzSubsection"/>
        <w:rPr>
          <w:rStyle w:val="DraftersNotes"/>
        </w:rPr>
      </w:pPr>
      <w:r>
        <w:tab/>
        <w:t>(2)</w:t>
      </w:r>
      <w:r>
        <w:tab/>
        <w:t>For section 113(4), the prescribed amount for a vehicle and its load is the measurement adjustment applied in accordance with the Measurement Adjustments document.</w:t>
      </w:r>
    </w:p>
    <w:p>
      <w:pPr>
        <w:pStyle w:val="nzHeading2"/>
        <w:rPr>
          <w:rStyle w:val="CharPartText"/>
        </w:rPr>
      </w:pPr>
      <w:r>
        <w:rPr>
          <w:rStyle w:val="CharPartNo"/>
        </w:rPr>
        <w:t>Part 9</w:t>
      </w:r>
      <w:r>
        <w:rPr>
          <w:rStyle w:val="CharDivNo"/>
        </w:rPr>
        <w:t> </w:t>
      </w:r>
      <w:r>
        <w:t>—</w:t>
      </w:r>
      <w:r>
        <w:rPr>
          <w:rStyle w:val="CharDivText"/>
        </w:rPr>
        <w:t> </w:t>
      </w:r>
      <w:r>
        <w:rPr>
          <w:rStyle w:val="CharPartText"/>
        </w:rPr>
        <w:t>Review of decisions under road laws</w:t>
      </w:r>
    </w:p>
    <w:p>
      <w:pPr>
        <w:pStyle w:val="nzHeading5"/>
      </w:pPr>
      <w:r>
        <w:rPr>
          <w:rStyle w:val="CharSectno"/>
        </w:rPr>
        <w:t>32</w:t>
      </w:r>
      <w:r>
        <w:t>.</w:t>
      </w:r>
      <w:r>
        <w:tab/>
        <w:t xml:space="preserve">Review of decisions under </w:t>
      </w:r>
      <w:r>
        <w:rPr>
          <w:i/>
        </w:rPr>
        <w:t>Road Traffic (Authorisation to Drive) Act 2008</w:t>
      </w:r>
    </w:p>
    <w:p>
      <w:pPr>
        <w:pStyle w:val="nz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nzSubsection"/>
      </w:pPr>
      <w:r>
        <w:tab/>
        <w:t>(2)</w:t>
      </w:r>
      <w:r>
        <w:tab/>
        <w:t>The Commissioner of Police has the right to be heard in proceedings for the review of the decision.</w:t>
      </w:r>
    </w:p>
    <w:p>
      <w:pPr>
        <w:pStyle w:val="nzHeading5"/>
      </w:pPr>
      <w:r>
        <w:rPr>
          <w:rStyle w:val="CharSectno"/>
        </w:rPr>
        <w:t>33</w:t>
      </w:r>
      <w:r>
        <w:t>.</w:t>
      </w:r>
      <w:r>
        <w:tab/>
        <w:t xml:space="preserve">Review of decisions under </w:t>
      </w:r>
      <w:r>
        <w:rPr>
          <w:i/>
        </w:rPr>
        <w:t>Road Traffic (Vehicles) Act 2012</w:t>
      </w:r>
    </w:p>
    <w:p>
      <w:pPr>
        <w:pStyle w:val="nzSubsection"/>
      </w:pPr>
      <w:r>
        <w:tab/>
        <w:t>(1)</w:t>
      </w:r>
      <w:r>
        <w:tab/>
        <w:t xml:space="preserve">In this regulation — </w:t>
      </w:r>
    </w:p>
    <w:p>
      <w:pPr>
        <w:pStyle w:val="nzDefstart"/>
      </w:pPr>
      <w:r>
        <w:tab/>
      </w:r>
      <w:r>
        <w:rPr>
          <w:rStyle w:val="CharDefText"/>
        </w:rPr>
        <w:t>reviewable decision</w:t>
      </w:r>
      <w:r>
        <w:t xml:space="preserve"> means — </w:t>
      </w:r>
    </w:p>
    <w:p>
      <w:pPr>
        <w:pStyle w:val="nzDefpara"/>
      </w:pPr>
      <w:r>
        <w:tab/>
        <w:t>(a)</w:t>
      </w:r>
      <w:r>
        <w:tab/>
        <w:t xml:space="preserve">a CEO exemption reviewable decision as defined in the </w:t>
      </w:r>
      <w:r>
        <w:rPr>
          <w:i/>
        </w:rPr>
        <w:t xml:space="preserve">Road Traffic (Vehicles) Regulations 2014 </w:t>
      </w:r>
      <w:r>
        <w:t>regulation 478; or</w:t>
      </w:r>
    </w:p>
    <w:p>
      <w:pPr>
        <w:pStyle w:val="nzDefpara"/>
      </w:pPr>
      <w:r>
        <w:tab/>
        <w:t>(b)</w:t>
      </w:r>
      <w:r>
        <w:tab/>
        <w:t>an improvement notice reviewable decision as defined in regulation 481 of those regulations; or</w:t>
      </w:r>
    </w:p>
    <w:p>
      <w:pPr>
        <w:pStyle w:val="nzDefpara"/>
      </w:pPr>
      <w:r>
        <w:tab/>
        <w:t>(c)</w:t>
      </w:r>
      <w:r>
        <w:tab/>
        <w:t>an MDL reviewable decision as defined regulation 478 of those regulations; or</w:t>
      </w:r>
    </w:p>
    <w:p>
      <w:pPr>
        <w:pStyle w:val="nzDefpara"/>
      </w:pPr>
      <w:r>
        <w:tab/>
        <w:t>(d)</w:t>
      </w:r>
      <w:r>
        <w:tab/>
        <w:t>a vehicle licensing reviewable decision as defined in regulation 478</w:t>
      </w:r>
      <w:r>
        <w:rPr>
          <w:rStyle w:val="DraftersNotes"/>
          <w:bCs/>
          <w:iCs/>
        </w:rPr>
        <w:t xml:space="preserve"> </w:t>
      </w:r>
      <w:r>
        <w:t>of those regulations.</w:t>
      </w:r>
    </w:p>
    <w:p>
      <w:pPr>
        <w:pStyle w:val="nz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nzHeading5"/>
      </w:pPr>
      <w:r>
        <w:rPr>
          <w:rStyle w:val="CharSectno"/>
        </w:rPr>
        <w:t>34</w:t>
      </w:r>
      <w:r>
        <w:t>.</w:t>
      </w:r>
      <w:r>
        <w:tab/>
        <w:t>Right of CEO or Commissioner of Police to be heard</w:t>
      </w:r>
    </w:p>
    <w:p>
      <w:pPr>
        <w:pStyle w:val="nzSubsection"/>
      </w:pPr>
      <w:r>
        <w:tab/>
        <w:t>(1)</w:t>
      </w:r>
      <w:r>
        <w:tab/>
        <w:t xml:space="preserve">In this regulation — </w:t>
      </w:r>
    </w:p>
    <w:p>
      <w:pPr>
        <w:pStyle w:val="nzDefstart"/>
      </w:pPr>
      <w:r>
        <w:tab/>
      </w:r>
      <w:r>
        <w:rPr>
          <w:rStyle w:val="CharDefText"/>
        </w:rPr>
        <w:t>approved officer</w:t>
      </w:r>
      <w:r>
        <w:t xml:space="preserve"> has the meaning given in the </w:t>
      </w:r>
      <w:r>
        <w:rPr>
          <w:i/>
        </w:rPr>
        <w:t>Road Traffic (Vehicles) Act 2012</w:t>
      </w:r>
      <w:r>
        <w:t xml:space="preserve"> section 77;</w:t>
      </w:r>
    </w:p>
    <w:p>
      <w:pPr>
        <w:pStyle w:val="nzDefstart"/>
      </w:pPr>
      <w:r>
        <w:tab/>
      </w:r>
      <w:r>
        <w:rPr>
          <w:rStyle w:val="CharDefText"/>
        </w:rPr>
        <w:t>improvement notice</w:t>
      </w:r>
      <w:r>
        <w:t xml:space="preserve"> has the meaning given in the </w:t>
      </w:r>
      <w:r>
        <w:rPr>
          <w:i/>
        </w:rPr>
        <w:t>Road Traffic (Vehicles) Act 2012</w:t>
      </w:r>
      <w:r>
        <w:t xml:space="preserve"> section 77;</w:t>
      </w:r>
    </w:p>
    <w:p>
      <w:pPr>
        <w:pStyle w:val="nzDefstart"/>
      </w:pPr>
      <w:r>
        <w:tab/>
      </w:r>
      <w:r>
        <w:rPr>
          <w:rStyle w:val="CharDefText"/>
        </w:rPr>
        <w:t>improvement notice decision</w:t>
      </w:r>
      <w:r>
        <w:t xml:space="preserve"> means — </w:t>
      </w:r>
    </w:p>
    <w:p>
      <w:pPr>
        <w:pStyle w:val="nzDefpara"/>
      </w:pPr>
      <w:r>
        <w:tab/>
        <w:t>(a)</w:t>
      </w:r>
      <w:r>
        <w:tab/>
        <w:t>a decision of an approved officer to give or amend an improvement notice; or</w:t>
      </w:r>
    </w:p>
    <w:p>
      <w:pPr>
        <w:pStyle w:val="nz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nzSubsection"/>
      </w:pPr>
      <w:r>
        <w:tab/>
        <w:t>(2)</w:t>
      </w:r>
      <w:r>
        <w:tab/>
        <w:t>The CEO has the right to be heard in proceedings for the review of an improvement notice decision if the CEO nominated the approved officer who made the decision to give or amend the improvement notice.</w:t>
      </w:r>
    </w:p>
    <w:p>
      <w:pPr>
        <w:pStyle w:val="nz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nzHeading2"/>
        <w:rPr>
          <w:rStyle w:val="CharPartText"/>
        </w:rPr>
      </w:pPr>
      <w:r>
        <w:rPr>
          <w:rStyle w:val="CharPartNo"/>
        </w:rPr>
        <w:t>Part 10</w:t>
      </w:r>
      <w:r>
        <w:rPr>
          <w:rStyle w:val="CharDivNo"/>
        </w:rPr>
        <w:t> </w:t>
      </w:r>
      <w:r>
        <w:t>—</w:t>
      </w:r>
      <w:r>
        <w:rPr>
          <w:rStyle w:val="CharDivText"/>
        </w:rPr>
        <w:t> </w:t>
      </w:r>
      <w:r>
        <w:rPr>
          <w:rStyle w:val="CharPartText"/>
        </w:rPr>
        <w:t>Fees and charges</w:t>
      </w:r>
    </w:p>
    <w:p>
      <w:pPr>
        <w:pStyle w:val="nzHeading5"/>
      </w:pPr>
      <w:r>
        <w:rPr>
          <w:rStyle w:val="CharSectno"/>
        </w:rPr>
        <w:t>35</w:t>
      </w:r>
      <w:r>
        <w:t>.</w:t>
      </w:r>
      <w:r>
        <w:tab/>
        <w:t>Disclosure of information to prescribed persons or for road safety purposes: s. 143(3)(a)</w:t>
      </w:r>
    </w:p>
    <w:p>
      <w:pPr>
        <w:pStyle w:val="nzSubsection"/>
      </w:pPr>
      <w:r>
        <w:tab/>
        <w:t>(1)</w:t>
      </w:r>
      <w:r>
        <w:tab/>
        <w:t xml:space="preserve">In this regulation — </w:t>
      </w:r>
    </w:p>
    <w:p>
      <w:pPr>
        <w:pStyle w:val="nz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nzSubsection"/>
      </w:pPr>
      <w:r>
        <w:tab/>
        <w:t>(2)</w:t>
      </w:r>
      <w:r>
        <w:tab/>
        <w:t>The fees specified in the Table to this subregulation are payable in relation to information disclosed by the CEO under section 14.</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08"/>
        <w:gridCol w:w="1559"/>
      </w:tblGrid>
      <w:tr>
        <w:trPr>
          <w:tblHeader/>
        </w:trPr>
        <w:tc>
          <w:tcPr>
            <w:tcW w:w="4508" w:type="dxa"/>
          </w:tcPr>
          <w:p>
            <w:pPr>
              <w:pStyle w:val="TableNAm"/>
              <w:jc w:val="center"/>
              <w:rPr>
                <w:b/>
                <w:bCs/>
                <w:sz w:val="20"/>
              </w:rPr>
            </w:pPr>
            <w:r>
              <w:rPr>
                <w:b/>
                <w:bCs/>
                <w:sz w:val="20"/>
              </w:rPr>
              <w:t>Service</w:t>
            </w:r>
          </w:p>
        </w:tc>
        <w:tc>
          <w:tcPr>
            <w:tcW w:w="1559" w:type="dxa"/>
          </w:tcPr>
          <w:p>
            <w:pPr>
              <w:pStyle w:val="TableNAm"/>
              <w:jc w:val="center"/>
              <w:rPr>
                <w:b/>
                <w:bCs/>
                <w:sz w:val="20"/>
              </w:rPr>
            </w:pPr>
            <w:r>
              <w:rPr>
                <w:b/>
                <w:bCs/>
                <w:sz w:val="20"/>
              </w:rPr>
              <w:t>Fee</w:t>
            </w:r>
          </w:p>
          <w:p>
            <w:pPr>
              <w:pStyle w:val="TableNAm"/>
              <w:jc w:val="center"/>
              <w:rPr>
                <w:b/>
                <w:bCs/>
                <w:sz w:val="20"/>
              </w:rPr>
            </w:pPr>
            <w:r>
              <w:rPr>
                <w:b/>
                <w:bCs/>
                <w:sz w:val="20"/>
              </w:rPr>
              <w:t>$</w:t>
            </w:r>
          </w:p>
        </w:tc>
      </w:tr>
      <w:tr>
        <w:tc>
          <w:tcPr>
            <w:tcW w:w="4508" w:type="dxa"/>
          </w:tcPr>
          <w:p>
            <w:pPr>
              <w:pStyle w:val="TableNAm"/>
              <w:rPr>
                <w:sz w:val="20"/>
              </w:rPr>
            </w:pPr>
            <w:r>
              <w:rPr>
                <w:sz w:val="20"/>
              </w:rPr>
              <w:t>For searching records manually, per record</w:t>
            </w:r>
          </w:p>
        </w:tc>
        <w:tc>
          <w:tcPr>
            <w:tcW w:w="1559" w:type="dxa"/>
          </w:tcPr>
          <w:p>
            <w:pPr>
              <w:pStyle w:val="TableNAm"/>
              <w:jc w:val="center"/>
              <w:rPr>
                <w:sz w:val="20"/>
              </w:rPr>
            </w:pPr>
            <w:r>
              <w:rPr>
                <w:sz w:val="20"/>
              </w:rPr>
              <w:t>16.80</w:t>
            </w:r>
          </w:p>
        </w:tc>
      </w:tr>
      <w:tr>
        <w:tc>
          <w:tcPr>
            <w:tcW w:w="4508" w:type="dxa"/>
          </w:tcPr>
          <w:p>
            <w:pPr>
              <w:pStyle w:val="TableNAm"/>
              <w:rPr>
                <w:sz w:val="20"/>
              </w:rPr>
            </w:pPr>
            <w:r>
              <w:rPr>
                <w:sz w:val="20"/>
              </w:rPr>
              <w:t>For searching records by computer where a list of vehicles to be searched is supplied to the CEO on a data storage device, per record</w:t>
            </w:r>
          </w:p>
        </w:tc>
        <w:tc>
          <w:tcPr>
            <w:tcW w:w="1559" w:type="dxa"/>
          </w:tcPr>
          <w:p>
            <w:pPr>
              <w:pStyle w:val="TableNAm"/>
              <w:jc w:val="center"/>
              <w:rPr>
                <w:sz w:val="20"/>
              </w:rPr>
            </w:pPr>
            <w:r>
              <w:rPr>
                <w:sz w:val="20"/>
              </w:rPr>
              <w:br/>
            </w:r>
            <w:r>
              <w:rPr>
                <w:sz w:val="20"/>
              </w:rPr>
              <w:br/>
            </w:r>
            <w:r>
              <w:rPr>
                <w:sz w:val="20"/>
              </w:rPr>
              <w:br/>
              <w:t>3.25</w:t>
            </w:r>
          </w:p>
        </w:tc>
      </w:tr>
      <w:tr>
        <w:tc>
          <w:tcPr>
            <w:tcW w:w="4508" w:type="dxa"/>
          </w:tcPr>
          <w:p>
            <w:pPr>
              <w:pStyle w:val="TableNAm"/>
              <w:rPr>
                <w:sz w:val="20"/>
              </w:rPr>
            </w:pPr>
            <w:r>
              <w:rPr>
                <w:sz w:val="20"/>
              </w:rPr>
              <w:t>For production of an extract of a record, per extract</w:t>
            </w:r>
          </w:p>
        </w:tc>
        <w:tc>
          <w:tcPr>
            <w:tcW w:w="1559" w:type="dxa"/>
          </w:tcPr>
          <w:p>
            <w:pPr>
              <w:pStyle w:val="TableNAm"/>
              <w:jc w:val="center"/>
              <w:rPr>
                <w:sz w:val="20"/>
              </w:rPr>
            </w:pPr>
            <w:r>
              <w:rPr>
                <w:sz w:val="20"/>
              </w:rPr>
              <w:br/>
              <w:t>18.25</w:t>
            </w:r>
          </w:p>
        </w:tc>
      </w:tr>
      <w:tr>
        <w:tc>
          <w:tcPr>
            <w:tcW w:w="4508" w:type="dxa"/>
          </w:tcPr>
          <w:p>
            <w:pPr>
              <w:pStyle w:val="TableNAm"/>
              <w:rPr>
                <w:sz w:val="20"/>
              </w:rPr>
            </w:pPr>
            <w:r>
              <w:rPr>
                <w:sz w:val="20"/>
              </w:rPr>
              <w:t>For detailed searching of current and historical information about a record, including production of supporting documentation, per search</w:t>
            </w:r>
          </w:p>
        </w:tc>
        <w:tc>
          <w:tcPr>
            <w:tcW w:w="1559" w:type="dxa"/>
          </w:tcPr>
          <w:p>
            <w:pPr>
              <w:pStyle w:val="TableNAm"/>
              <w:jc w:val="center"/>
              <w:rPr>
                <w:sz w:val="20"/>
              </w:rPr>
            </w:pPr>
            <w:r>
              <w:rPr>
                <w:sz w:val="20"/>
              </w:rPr>
              <w:br/>
            </w:r>
            <w:r>
              <w:rPr>
                <w:sz w:val="20"/>
              </w:rPr>
              <w:br/>
            </w:r>
            <w:r>
              <w:rPr>
                <w:sz w:val="20"/>
              </w:rPr>
              <w:br/>
              <w:t>22.55</w:t>
            </w:r>
          </w:p>
        </w:tc>
      </w:tr>
    </w:tbl>
    <w:p>
      <w:pPr>
        <w:pStyle w:val="nz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08"/>
        <w:gridCol w:w="1559"/>
      </w:tblGrid>
      <w:tr>
        <w:trPr>
          <w:tblHeader/>
        </w:trPr>
        <w:tc>
          <w:tcPr>
            <w:tcW w:w="4508" w:type="dxa"/>
          </w:tcPr>
          <w:p>
            <w:pPr>
              <w:pStyle w:val="TableNAm"/>
              <w:jc w:val="center"/>
              <w:rPr>
                <w:b/>
                <w:bCs/>
                <w:sz w:val="20"/>
              </w:rPr>
            </w:pPr>
            <w:r>
              <w:rPr>
                <w:b/>
                <w:bCs/>
                <w:sz w:val="20"/>
              </w:rPr>
              <w:t>Service</w:t>
            </w:r>
          </w:p>
        </w:tc>
        <w:tc>
          <w:tcPr>
            <w:tcW w:w="1559" w:type="dxa"/>
          </w:tcPr>
          <w:p>
            <w:pPr>
              <w:pStyle w:val="TableNAm"/>
              <w:jc w:val="center"/>
              <w:rPr>
                <w:b/>
                <w:bCs/>
                <w:sz w:val="20"/>
              </w:rPr>
            </w:pPr>
            <w:r>
              <w:rPr>
                <w:b/>
                <w:bCs/>
                <w:sz w:val="20"/>
              </w:rPr>
              <w:t>Charge</w:t>
            </w:r>
          </w:p>
          <w:p>
            <w:pPr>
              <w:pStyle w:val="TableNAm"/>
              <w:jc w:val="center"/>
              <w:rPr>
                <w:b/>
                <w:bCs/>
                <w:sz w:val="20"/>
              </w:rPr>
            </w:pPr>
            <w:r>
              <w:rPr>
                <w:b/>
                <w:bCs/>
                <w:sz w:val="20"/>
              </w:rPr>
              <w:t>$</w:t>
            </w:r>
          </w:p>
        </w:tc>
      </w:tr>
      <w:tr>
        <w:tc>
          <w:tcPr>
            <w:tcW w:w="4508" w:type="dxa"/>
          </w:tcPr>
          <w:p>
            <w:pPr>
              <w:pStyle w:val="TableNAm"/>
              <w:rPr>
                <w:sz w:val="20"/>
              </w:rPr>
            </w:pPr>
            <w:r>
              <w:rPr>
                <w:sz w:val="20"/>
              </w:rPr>
              <w:t>For writing and running a program to extract records or information, per hour</w:t>
            </w:r>
          </w:p>
        </w:tc>
        <w:tc>
          <w:tcPr>
            <w:tcW w:w="1559" w:type="dxa"/>
          </w:tcPr>
          <w:p>
            <w:pPr>
              <w:pStyle w:val="TableNAm"/>
              <w:jc w:val="center"/>
              <w:rPr>
                <w:sz w:val="20"/>
              </w:rPr>
            </w:pPr>
            <w:r>
              <w:rPr>
                <w:sz w:val="20"/>
              </w:rPr>
              <w:br/>
              <w:t>83.20</w:t>
            </w:r>
          </w:p>
        </w:tc>
      </w:tr>
      <w:tr>
        <w:tc>
          <w:tcPr>
            <w:tcW w:w="4508" w:type="dxa"/>
          </w:tcPr>
          <w:p>
            <w:pPr>
              <w:pStyle w:val="TableNAm"/>
              <w:rPr>
                <w:sz w:val="20"/>
              </w:rPr>
            </w:pPr>
            <w:r>
              <w:rPr>
                <w:sz w:val="20"/>
              </w:rPr>
              <w:t>For preparing a report compiling records or information extracted, per report</w:t>
            </w:r>
          </w:p>
        </w:tc>
        <w:tc>
          <w:tcPr>
            <w:tcW w:w="1559" w:type="dxa"/>
          </w:tcPr>
          <w:p>
            <w:pPr>
              <w:pStyle w:val="TableNAm"/>
              <w:jc w:val="center"/>
              <w:rPr>
                <w:sz w:val="20"/>
              </w:rPr>
            </w:pPr>
            <w:r>
              <w:rPr>
                <w:sz w:val="20"/>
              </w:rPr>
              <w:br/>
              <w:t>42.00</w:t>
            </w:r>
          </w:p>
        </w:tc>
      </w:tr>
    </w:tbl>
    <w:p>
      <w:pPr>
        <w:pStyle w:val="ByCommand"/>
      </w:pPr>
    </w:p>
    <w:p>
      <w:pPr>
        <w:pStyle w:val="ByCommand"/>
      </w:pPr>
    </w:p>
    <w:p>
      <w:pPr>
        <w:pStyle w:val="ByCommand"/>
      </w:pPr>
    </w:p>
    <w:p>
      <w:pPr>
        <w:pStyle w:val="ByCommand"/>
        <w:sectPr>
          <w:headerReference w:type="even" r:id="rId25"/>
          <w:headerReference w:type="default" r:id="rId26"/>
          <w:headerReference w:type="first" r:id="rId27"/>
          <w:endnotePr>
            <w:numFmt w:val="decimal"/>
          </w:endnotePr>
          <w:pgSz w:w="11907" w:h="16840" w:code="9"/>
          <w:pgMar w:top="2381" w:right="2410" w:bottom="3544" w:left="2410" w:header="720" w:footer="3380" w:gutter="0"/>
          <w:pgNumType w:start="1"/>
          <w:cols w:space="720"/>
          <w:noEndnote/>
          <w:docGrid w:linePitch="326"/>
        </w:sectPr>
      </w:pPr>
    </w:p>
    <w:p>
      <w:pPr>
        <w:pStyle w:val="nzHeading2"/>
      </w:pPr>
      <w:r>
        <w:rPr>
          <w:rStyle w:val="CharSchNo"/>
        </w:rPr>
        <w:t>Schedule 1</w:t>
      </w:r>
      <w:r>
        <w:rPr>
          <w:rStyle w:val="CharSDivNo"/>
        </w:rPr>
        <w:t> </w:t>
      </w:r>
      <w:r>
        <w:t>—</w:t>
      </w:r>
      <w:r>
        <w:rPr>
          <w:rStyle w:val="CharSDivText"/>
        </w:rPr>
        <w:t> </w:t>
      </w:r>
      <w:r>
        <w:rPr>
          <w:rStyle w:val="CharSchText"/>
        </w:rPr>
        <w:t>Entry warrant</w:t>
      </w:r>
    </w:p>
    <w:p>
      <w:pPr>
        <w:pStyle w:val="nzMiscellaneousBody"/>
        <w:jc w:val="right"/>
      </w:pPr>
      <w:r>
        <w:t>[r. 19]</w:t>
      </w:r>
    </w:p>
    <w:p>
      <w:pPr>
        <w:pStyle w:val="nzMiscellaneousBody"/>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nzMiscellaneousBody"/>
      </w:pPr>
      <w:r>
        <w:t>Notes —</w:t>
      </w:r>
    </w:p>
    <w:p>
      <w:pPr>
        <w:pStyle w:val="nzMiscellaneousBody"/>
        <w:ind w:left="1140" w:hanging="573"/>
      </w:pPr>
      <w:r>
        <w:t>1.</w:t>
      </w:r>
      <w:r>
        <w:tab/>
        <w:t>State the address or geographical location of the premises as defined in the Act s. 55(1) to be entered.</w:t>
      </w:r>
    </w:p>
    <w:p>
      <w:pPr>
        <w:pStyle w:val="nzMiscellaneousBody"/>
      </w:pPr>
      <w:r>
        <w:t>2.</w:t>
      </w:r>
      <w:r>
        <w:tab/>
        <w:t>This period must not exceed 30 days (see the Act s. 65(2)(d)).</w:t>
      </w:r>
    </w:p>
    <w:p>
      <w:pPr>
        <w:pStyle w:val="nzHeading2"/>
      </w:pPr>
      <w:r>
        <w:rPr>
          <w:rStyle w:val="CharSchNo"/>
        </w:rPr>
        <w:t>Schedule 2</w:t>
      </w:r>
      <w:r>
        <w:rPr>
          <w:rStyle w:val="CharSDivNo"/>
        </w:rPr>
        <w:t> </w:t>
      </w:r>
      <w:r>
        <w:t>—</w:t>
      </w:r>
      <w:r>
        <w:rPr>
          <w:rStyle w:val="CharSDivText"/>
        </w:rPr>
        <w:t> </w:t>
      </w:r>
      <w:r>
        <w:rPr>
          <w:rStyle w:val="CharSchText"/>
        </w:rPr>
        <w:t>Forms for infringement notice matters</w:t>
      </w:r>
    </w:p>
    <w:p>
      <w:pPr>
        <w:pStyle w:val="nzMiscellaneousBody"/>
        <w:jc w:val="right"/>
      </w:pPr>
      <w:r>
        <w:t>[r. 27]</w:t>
      </w:r>
    </w:p>
    <w:p>
      <w:pPr>
        <w:pStyle w:val="yTHeadingNAm"/>
      </w:pPr>
      <w:r>
        <w:t>Form 1</w:t>
      </w:r>
    </w:p>
    <w:p>
      <w:pPr>
        <w:pStyle w:val="nzMiscellaneousBody"/>
      </w:pPr>
      <w:r>
        <w:rPr>
          <w:b/>
          <w:sz w:val="16"/>
          <w:szCs w:val="16"/>
        </w:rPr>
        <w:t>INFRINGEMENT NOTICE TO BE SERVED ON ALLEGED OFFENDER</w:t>
      </w:r>
    </w:p>
    <w:p>
      <w:pPr>
        <w:pStyle w:val="nzMiscellaneousBody"/>
      </w:pPr>
      <w:r>
        <w:rPr>
          <w:i/>
          <w:iCs/>
        </w:rPr>
        <w:t>Road Traffic (Administration) Act 2008</w:t>
      </w:r>
      <w: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nzTable"/>
            </w:pPr>
            <w:r>
              <w:rPr>
                <w:sz w:val="16"/>
              </w:rPr>
              <w:t>INFRINGEMENT NOTICE</w:t>
            </w:r>
          </w:p>
          <w:p>
            <w:pPr>
              <w:pStyle w:val="nzTable"/>
              <w:rPr>
                <w:sz w:val="18"/>
              </w:rPr>
            </w:pPr>
            <w:r>
              <w:rPr>
                <w:i/>
                <w:iCs/>
              </w:rPr>
              <w:t>Road Traffic (Administration) Act 2008</w:t>
            </w:r>
            <w:r>
              <w:t xml:space="preserve"> section 79</w:t>
            </w:r>
          </w:p>
        </w:tc>
        <w:tc>
          <w:tcPr>
            <w:tcW w:w="2410" w:type="dxa"/>
            <w:tcBorders>
              <w:top w:val="single" w:sz="4" w:space="0" w:color="auto"/>
              <w:bottom w:val="single" w:sz="4" w:space="0" w:color="auto"/>
            </w:tcBorders>
          </w:tcPr>
          <w:p>
            <w:pPr>
              <w:pStyle w:val="nzTable"/>
            </w:pPr>
            <w:r>
              <w:rPr>
                <w:sz w:val="16"/>
              </w:rPr>
              <w:t>DATE OF ISSUE</w:t>
            </w:r>
          </w:p>
          <w:p>
            <w:pPr>
              <w:pStyle w:val="nzTable"/>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nzTable"/>
            </w:pPr>
          </w:p>
        </w:tc>
      </w:tr>
    </w:tbl>
    <w:p>
      <w:pPr>
        <w:pStyle w:val="nz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nzTable"/>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nzTable"/>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nzTable"/>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nzTable"/>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nzTable"/>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nzTable"/>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nzTable"/>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nzTable"/>
            </w:pPr>
            <w:r>
              <w:rPr>
                <w:sz w:val="16"/>
              </w:rPr>
              <w:t>PROV.</w:t>
            </w:r>
            <w:r>
              <w:rPr>
                <w:sz w:val="16"/>
              </w:rPr>
              <w:br/>
            </w:r>
            <w:r>
              <w:rPr>
                <w:sz w:val="16"/>
              </w:rPr>
              <w:br/>
            </w:r>
            <w:r>
              <w:sym w:font="Wingdings" w:char="F06F"/>
            </w:r>
          </w:p>
        </w:tc>
      </w:tr>
    </w:tbl>
    <w:p>
      <w:pPr>
        <w:pStyle w:val="nzTable"/>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nzTable"/>
      </w:pPr>
      <w: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t xml:space="preserve">   VEHICLE LICENCE EXPIRY DATE </w:t>
      </w:r>
      <w:r>
        <w:sym w:font="Wingdings" w:char="F06F"/>
      </w:r>
      <w:r>
        <w:sym w:font="Wingdings" w:char="F06F"/>
      </w:r>
      <w:r>
        <w:t xml:space="preserve"> / </w:t>
      </w:r>
      <w:r>
        <w:sym w:font="Wingdings" w:char="F06F"/>
      </w:r>
      <w:r>
        <w:sym w:font="Wingdings" w:char="F06F"/>
      </w:r>
      <w:r>
        <w:t xml:space="preserve"> VEHICLE MAKE_______________________      BODY__________________</w:t>
      </w:r>
    </w:p>
    <w:p>
      <w:pPr>
        <w:pStyle w:val="nzTable"/>
      </w:pPr>
      <w:r>
        <w:t xml:space="preserve">It is alleged that at </w:t>
      </w:r>
      <w:r>
        <w:sym w:font="Wingdings" w:char="F06F"/>
      </w:r>
      <w:r>
        <w:sym w:font="Wingdings" w:char="F06F"/>
      </w:r>
      <w:r>
        <w:sym w:font="Wingdings" w:char="F06F"/>
      </w:r>
      <w:r>
        <w:sym w:font="Wingdings" w:char="F06F"/>
      </w:r>
      <w: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nzTable"/>
            </w:pPr>
          </w:p>
          <w:p>
            <w:pPr>
              <w:pStyle w:val="nzTable"/>
            </w:pPr>
            <w:r>
              <w:t>CODE</w:t>
            </w:r>
          </w:p>
          <w:p>
            <w:pPr>
              <w:pStyle w:val="nzTable"/>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nzTable"/>
            </w:pPr>
            <w:r>
              <w:rPr>
                <w:sz w:val="16"/>
              </w:rPr>
              <w:t>PRESCRIBED PENALTY</w:t>
            </w:r>
          </w:p>
        </w:tc>
        <w:tc>
          <w:tcPr>
            <w:tcW w:w="284" w:type="dxa"/>
            <w:tcBorders>
              <w:top w:val="single" w:sz="4" w:space="0" w:color="auto"/>
              <w:left w:val="nil"/>
              <w:bottom w:val="nil"/>
              <w:right w:val="single" w:sz="4" w:space="0" w:color="auto"/>
            </w:tcBorders>
          </w:tcPr>
          <w:p>
            <w:pPr>
              <w:pStyle w:val="nzTable"/>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nzTable"/>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nzTable"/>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nzTable"/>
            </w:pPr>
          </w:p>
        </w:tc>
      </w:tr>
    </w:tbl>
    <w:p>
      <w:pPr>
        <w:pStyle w:val="nzTable"/>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nzTable"/>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nzTable"/>
        <w:rPr>
          <w:sz w:val="16"/>
        </w:rPr>
      </w:pPr>
      <w:r>
        <w:rPr>
          <w:sz w:val="16"/>
        </w:rPr>
        <w:t xml:space="preserve">STATION ____________ POLICE OFFICER/WARDEN_______________________  </w:t>
      </w:r>
      <w:r>
        <w:rPr>
          <w:sz w:val="16"/>
        </w:rPr>
        <w:tab/>
        <w:t>No. _____________</w:t>
      </w:r>
    </w:p>
    <w:p>
      <w:pPr>
        <w:pStyle w:val="nzTable"/>
        <w:rPr>
          <w:sz w:val="16"/>
        </w:rPr>
      </w:pPr>
      <w:r>
        <w:rPr>
          <w:i/>
          <w:sz w:val="16"/>
        </w:rPr>
        <w:t>Before making payment please print your driver’s licence no. and date of birth in the boxes provided if the officer has not already done this.</w:t>
      </w:r>
    </w:p>
    <w:p>
      <w:pPr>
        <w:pStyle w:val="nzTable"/>
        <w:rPr>
          <w:sz w:val="16"/>
        </w:rPr>
      </w:pPr>
      <w:r>
        <w:rPr>
          <w:sz w:val="16"/>
        </w:rPr>
        <w:t xml:space="preserve">                                 D  D     M  M      Y  Y</w:t>
      </w:r>
      <w:r>
        <w:rPr>
          <w:sz w:val="16"/>
        </w:rPr>
        <w:tab/>
        <w:t>DRIVER’S LICENCE NUMBER</w:t>
      </w:r>
    </w:p>
    <w:p>
      <w:pPr>
        <w:pStyle w:val="nzTable"/>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nzTable"/>
        <w:rPr>
          <w:sz w:val="16"/>
        </w:rPr>
      </w:pPr>
      <w:r>
        <w:rPr>
          <w:sz w:val="16"/>
        </w:rPr>
        <w:t>TAKE NOTICE THAT</w:t>
      </w:r>
    </w:p>
    <w:p>
      <w:pPr>
        <w:pStyle w:val="nzTable"/>
        <w:rPr>
          <w:sz w:val="16"/>
        </w:rPr>
      </w:pPr>
      <w:r>
        <w:rPr>
          <w:sz w:val="16"/>
        </w:rPr>
        <w:tab/>
        <w:t>If you do not wish to be prosecuted for the alleged offence in a court, pay to the person specified on the reverse of this notice, within 28 days, the prescribed penalty.</w:t>
      </w:r>
    </w:p>
    <w:p>
      <w:pPr>
        <w:pStyle w:val="nzTable"/>
        <w:rPr>
          <w:sz w:val="16"/>
        </w:rPr>
      </w:pPr>
      <w:r>
        <w:rPr>
          <w:sz w:val="16"/>
        </w:rPr>
        <w:tab/>
        <w:t>If within 28 days from the Date of Issue you do not pay the penalty above, FURTHER ACTION WILL BE TAKEN in respect of the offence, and you will incur further costs.</w:t>
      </w:r>
    </w:p>
    <w:p>
      <w:pPr>
        <w:pStyle w:val="nzTable"/>
        <w:rPr>
          <w:sz w:val="16"/>
        </w:rPr>
      </w:pPr>
      <w:r>
        <w:rPr>
          <w:sz w:val="16"/>
        </w:rPr>
        <w:t>COURT:</w:t>
      </w:r>
    </w:p>
    <w:p>
      <w:pPr>
        <w:pStyle w:val="nzTable"/>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nzTable"/>
        <w:rPr>
          <w:sz w:val="16"/>
        </w:rPr>
      </w:pPr>
      <w:r>
        <w:rPr>
          <w:sz w:val="16"/>
        </w:rPr>
        <w:t>CREDIT CARD PAYMENTS:  COMPLETE ALL DETAILS</w:t>
      </w:r>
    </w:p>
    <w:p>
      <w:pPr>
        <w:pStyle w:val="nzTable"/>
        <w:rPr>
          <w:sz w:val="16"/>
        </w:rPr>
      </w:pPr>
      <w:r>
        <w:rPr>
          <w:sz w:val="16"/>
        </w:rPr>
        <w:t>PLEASE DEBIT MY CREDIT CARD ACCOUNT.</w:t>
      </w:r>
    </w:p>
    <w:p>
      <w:pPr>
        <w:pStyle w:val="nzTable"/>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nzTable"/>
            </w:pPr>
            <w:r>
              <w:rPr>
                <w:sz w:val="16"/>
              </w:rPr>
              <w:t>AMOUNT</w:t>
            </w:r>
          </w:p>
        </w:tc>
      </w:tr>
      <w:tr>
        <w:trPr>
          <w:cantSplit/>
        </w:trPr>
        <w:tc>
          <w:tcPr>
            <w:tcW w:w="1526" w:type="dxa"/>
            <w:tcBorders>
              <w:top w:val="nil"/>
              <w:left w:val="nil"/>
              <w:bottom w:val="nil"/>
            </w:tcBorders>
          </w:tcPr>
          <w:p>
            <w:pPr>
              <w:pStyle w:val="nzTable"/>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nzTable"/>
            </w:pPr>
          </w:p>
        </w:tc>
      </w:tr>
    </w:tbl>
    <w:p>
      <w:pPr>
        <w:pStyle w:val="nzTable"/>
      </w:pPr>
      <w:r>
        <w:rPr>
          <w:sz w:val="16"/>
        </w:rPr>
        <w:t>CARDHOLDER NAME  ____________________________________________________________________</w:t>
      </w:r>
    </w:p>
    <w:p>
      <w:pPr>
        <w:pStyle w:val="nzTable"/>
      </w:pPr>
      <w:r>
        <w:t>SIGNATURE  _____________________________________________   EXPIRY DATE __________/______</w:t>
      </w:r>
    </w:p>
    <w:p>
      <w:pPr>
        <w:pStyle w:val="nzMiscellaneousHeading"/>
        <w:rPr>
          <w:snapToGrid w:val="0"/>
        </w:rPr>
      </w:pPr>
      <w:r>
        <w:rPr>
          <w:snapToGrid w:val="0"/>
        </w:rPr>
        <w:t>Reverse of Form</w:t>
      </w:r>
    </w:p>
    <w:p>
      <w:pPr>
        <w:pStyle w:val="nzMiscellaneousBody"/>
        <w:rPr>
          <w:snapToGrid w:val="0"/>
        </w:rPr>
      </w:pPr>
      <w:r>
        <w:rPr>
          <w:snapToGrid w:val="0"/>
        </w:rPr>
        <w:t>WHO TO PAY</w:t>
      </w:r>
    </w:p>
    <w:p>
      <w:pPr>
        <w:pStyle w:val="nzMiscellaneousBody"/>
        <w:rPr>
          <w:snapToGrid w:val="0"/>
        </w:rPr>
      </w:pPr>
      <w:r>
        <w:rPr>
          <w:snapToGrid w:val="0"/>
        </w:rPr>
        <w:t>[The person to whom payment may be made is to be specified here.]</w:t>
      </w:r>
    </w:p>
    <w:p>
      <w:pPr>
        <w:pStyle w:val="nzMiscellaneousBody"/>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nzTable"/>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nzMiscellaneousBody"/>
        <w:keepNext/>
      </w:pPr>
      <w:r>
        <w:rPr>
          <w:b/>
          <w:sz w:val="14"/>
          <w:szCs w:val="14"/>
        </w:rPr>
        <w:t>PAYMENT</w:t>
      </w:r>
      <w:r>
        <w:rPr>
          <w:sz w:val="14"/>
          <w:szCs w:val="14"/>
        </w:rPr>
        <w:t xml:space="preserve"> will only be accepted if —</w:t>
      </w:r>
    </w:p>
    <w:p>
      <w:pPr>
        <w:pStyle w:val="nzMiscellaneousBody"/>
        <w:ind w:left="1140" w:hanging="573"/>
        <w:rPr>
          <w:sz w:val="14"/>
          <w:szCs w:val="14"/>
        </w:rPr>
      </w:pPr>
      <w:r>
        <w:rPr>
          <w:sz w:val="14"/>
          <w:szCs w:val="14"/>
        </w:rPr>
        <w:tab/>
        <w:t>the payment is received on or before .............................. (</w:t>
      </w:r>
      <w:r>
        <w:rPr>
          <w:b/>
          <w:sz w:val="14"/>
          <w:szCs w:val="14"/>
        </w:rPr>
        <w:t>no extensions will be given</w:t>
      </w:r>
      <w:r>
        <w:rPr>
          <w:sz w:val="14"/>
          <w:szCs w:val="14"/>
        </w:rPr>
        <w:t>); and</w:t>
      </w:r>
    </w:p>
    <w:p>
      <w:pPr>
        <w:pStyle w:val="nzMiscellaneousBody"/>
        <w:rPr>
          <w:sz w:val="14"/>
          <w:szCs w:val="14"/>
        </w:rPr>
      </w:pPr>
      <w:r>
        <w:rPr>
          <w:sz w:val="14"/>
          <w:szCs w:val="14"/>
        </w:rPr>
        <w:tab/>
        <w:t>the payment is made in full (</w:t>
      </w:r>
      <w:r>
        <w:rPr>
          <w:b/>
          <w:sz w:val="14"/>
          <w:szCs w:val="14"/>
        </w:rPr>
        <w:t>part payments will not be accepted</w:t>
      </w:r>
      <w:r>
        <w:rPr>
          <w:sz w:val="14"/>
          <w:szCs w:val="14"/>
        </w:rPr>
        <w:t>); and</w:t>
      </w:r>
    </w:p>
    <w:p>
      <w:pPr>
        <w:pStyle w:val="nzMiscellaneousBody"/>
        <w:rPr>
          <w:b/>
          <w:spacing w:val="-2"/>
          <w:sz w:val="14"/>
          <w:szCs w:val="14"/>
        </w:rPr>
      </w:pPr>
      <w:r>
        <w:rPr>
          <w:sz w:val="14"/>
          <w:szCs w:val="14"/>
        </w:rPr>
        <w:tab/>
        <w:t>the payment is made to [</w:t>
      </w:r>
      <w:r>
        <w:rPr>
          <w:i/>
          <w:sz w:val="14"/>
          <w:szCs w:val="14"/>
        </w:rPr>
        <w:t>insert details</w:t>
      </w:r>
      <w:r>
        <w:rPr>
          <w:sz w:val="14"/>
          <w:szCs w:val="14"/>
        </w:rPr>
        <w:t>].</w:t>
      </w:r>
    </w:p>
    <w:p>
      <w:pPr>
        <w:pStyle w:val="nzMiscellaneousBody"/>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nzTable"/>
            </w:pPr>
            <w:r>
              <w:rPr>
                <w:b/>
                <w:sz w:val="14"/>
                <w:szCs w:val="14"/>
              </w:rPr>
              <w:t>IMPORTANT INFORMATION:</w:t>
            </w:r>
          </w:p>
          <w:p>
            <w:pPr>
              <w:pStyle w:val="nzTable"/>
            </w:pPr>
            <w: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nzTable"/>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nzTable"/>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nzTable"/>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nzTable"/>
            </w:pPr>
            <w:r>
              <w:rPr>
                <w:sz w:val="14"/>
                <w:szCs w:val="14"/>
              </w:rPr>
              <w:t>Date:</w:t>
            </w:r>
          </w:p>
        </w:tc>
        <w:tc>
          <w:tcPr>
            <w:tcW w:w="2570" w:type="dxa"/>
            <w:gridSpan w:val="10"/>
            <w:tcBorders>
              <w:top w:val="nil"/>
              <w:left w:val="nil"/>
              <w:bottom w:val="single" w:sz="4" w:space="0" w:color="auto"/>
              <w:right w:val="nil"/>
            </w:tcBorders>
            <w:vAlign w:val="bottom"/>
          </w:tcPr>
          <w:p>
            <w:pPr>
              <w:pStyle w:val="nzTable"/>
            </w:pPr>
          </w:p>
        </w:tc>
      </w:tr>
      <w:tr>
        <w:trPr>
          <w:cantSplit/>
          <w:trHeight w:val="282"/>
        </w:trPr>
        <w:tc>
          <w:tcPr>
            <w:tcW w:w="7089" w:type="dxa"/>
            <w:gridSpan w:val="23"/>
            <w:tcBorders>
              <w:top w:val="nil"/>
              <w:left w:val="nil"/>
              <w:bottom w:val="nil"/>
              <w:right w:val="nil"/>
            </w:tcBorders>
            <w:vAlign w:val="bottom"/>
          </w:tcPr>
          <w:p>
            <w:pPr>
              <w:pStyle w:val="nzTable"/>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nzTable"/>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nzTable"/>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nzTable"/>
            </w:pPr>
            <w:r>
              <w:rPr>
                <w:sz w:val="14"/>
                <w:szCs w:val="14"/>
              </w:rPr>
              <w:t>Postcode:</w:t>
            </w:r>
          </w:p>
        </w:tc>
        <w:tc>
          <w:tcPr>
            <w:tcW w:w="852" w:type="dxa"/>
            <w:gridSpan w:val="2"/>
            <w:tcBorders>
              <w:top w:val="nil"/>
              <w:left w:val="nil"/>
              <w:bottom w:val="single" w:sz="4" w:space="0" w:color="auto"/>
              <w:right w:val="nil"/>
            </w:tcBorders>
            <w:vAlign w:val="bottom"/>
          </w:tcPr>
          <w:p>
            <w:pPr>
              <w:pStyle w:val="nzTable"/>
            </w:pPr>
          </w:p>
        </w:tc>
      </w:tr>
      <w:tr>
        <w:trPr>
          <w:cantSplit/>
          <w:trHeight w:val="57"/>
        </w:trPr>
        <w:tc>
          <w:tcPr>
            <w:tcW w:w="7089" w:type="dxa"/>
            <w:gridSpan w:val="23"/>
            <w:tcBorders>
              <w:top w:val="nil"/>
              <w:left w:val="nil"/>
              <w:bottom w:val="nil"/>
              <w:right w:val="nil"/>
            </w:tcBorders>
          </w:tcPr>
          <w:p>
            <w:pPr>
              <w:pStyle w:val="nzTable"/>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nzMiscellaneousBody"/>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nzTable"/>
            </w:pPr>
            <w:r>
              <w:rPr>
                <w:b/>
                <w:sz w:val="14"/>
                <w:szCs w:val="14"/>
              </w:rPr>
              <w:t>PAYMENT</w:t>
            </w:r>
            <w:r>
              <w:rPr>
                <w:sz w:val="14"/>
                <w:szCs w:val="14"/>
              </w:rPr>
              <w:t xml:space="preserve"> will only be accepted if —</w:t>
            </w:r>
          </w:p>
          <w:p>
            <w:pPr>
              <w:pStyle w:val="nzTable"/>
              <w:tabs>
                <w:tab w:val="left" w:pos="321"/>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nzTable"/>
              <w:tabs>
                <w:tab w:val="left" w:pos="321"/>
              </w:tabs>
              <w:rPr>
                <w:sz w:val="14"/>
                <w:szCs w:val="14"/>
              </w:rPr>
            </w:pPr>
            <w:r>
              <w:rPr>
                <w:sz w:val="14"/>
                <w:szCs w:val="14"/>
              </w:rPr>
              <w:tab/>
              <w:t>the payment is made in full (</w:t>
            </w:r>
            <w:r>
              <w:rPr>
                <w:b/>
                <w:sz w:val="14"/>
                <w:szCs w:val="14"/>
              </w:rPr>
              <w:t>part payments will not be accepted</w:t>
            </w:r>
            <w:r>
              <w:rPr>
                <w:sz w:val="14"/>
                <w:szCs w:val="14"/>
              </w:rPr>
              <w:t>); and</w:t>
            </w:r>
          </w:p>
          <w:p>
            <w:pPr>
              <w:pStyle w:val="nzTable"/>
              <w:tabs>
                <w:tab w:val="left" w:pos="321"/>
              </w:tabs>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nzTable"/>
            </w:pPr>
            <w:r>
              <w:rPr>
                <w:b/>
                <w:sz w:val="14"/>
                <w:szCs w:val="14"/>
              </w:rPr>
              <w:t>IMPORTANT INFORMATION:</w:t>
            </w:r>
          </w:p>
          <w:p>
            <w:pPr>
              <w:pStyle w:val="nzTable"/>
            </w:pPr>
            <w:r>
              <w:t>If, on or before .............................., (1) you have not paid the modified penalty or (2) you have not informed [</w:t>
            </w:r>
            <w:r>
              <w:rPr>
                <w:i/>
              </w:rPr>
              <w:t>specify officer</w:t>
            </w:r>
            <w: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nzTable"/>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nzTable"/>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nzTable"/>
            </w:pPr>
            <w:r>
              <w:rPr>
                <w:sz w:val="14"/>
                <w:szCs w:val="14"/>
              </w:rPr>
              <w:t>Date:</w:t>
            </w:r>
          </w:p>
        </w:tc>
        <w:tc>
          <w:tcPr>
            <w:tcW w:w="2070" w:type="dxa"/>
            <w:gridSpan w:val="13"/>
            <w:tcBorders>
              <w:top w:val="nil"/>
              <w:left w:val="nil"/>
              <w:bottom w:val="single" w:sz="4" w:space="0" w:color="auto"/>
              <w:right w:val="nil"/>
            </w:tcBorders>
            <w:vAlign w:val="bottom"/>
          </w:tcPr>
          <w:p>
            <w:pPr>
              <w:pStyle w:val="nzTable"/>
            </w:pPr>
          </w:p>
        </w:tc>
      </w:tr>
      <w:tr>
        <w:trPr>
          <w:cantSplit/>
          <w:trHeight w:val="57"/>
        </w:trPr>
        <w:tc>
          <w:tcPr>
            <w:tcW w:w="6950" w:type="dxa"/>
            <w:gridSpan w:val="47"/>
            <w:tcBorders>
              <w:top w:val="nil"/>
              <w:left w:val="nil"/>
              <w:bottom w:val="nil"/>
              <w:right w:val="nil"/>
            </w:tcBorders>
            <w:vAlign w:val="bottom"/>
          </w:tcPr>
          <w:p>
            <w:pPr>
              <w:pStyle w:val="nzTable"/>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nzTable"/>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nzTable"/>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nzTable"/>
            </w:pPr>
            <w:r>
              <w:rPr>
                <w:sz w:val="14"/>
                <w:szCs w:val="14"/>
              </w:rPr>
              <w:t>Postcode:</w:t>
            </w:r>
          </w:p>
        </w:tc>
        <w:tc>
          <w:tcPr>
            <w:tcW w:w="702" w:type="dxa"/>
            <w:gridSpan w:val="5"/>
            <w:tcBorders>
              <w:top w:val="nil"/>
              <w:left w:val="nil"/>
              <w:bottom w:val="single" w:sz="4" w:space="0" w:color="auto"/>
              <w:right w:val="nil"/>
            </w:tcBorders>
            <w:vAlign w:val="bottom"/>
          </w:tcPr>
          <w:p>
            <w:pPr>
              <w:pStyle w:val="nzTable"/>
            </w:pPr>
          </w:p>
        </w:tc>
      </w:tr>
      <w:tr>
        <w:trPr>
          <w:cantSplit/>
          <w:trHeight w:val="113"/>
        </w:trPr>
        <w:tc>
          <w:tcPr>
            <w:tcW w:w="6952" w:type="dxa"/>
            <w:gridSpan w:val="47"/>
            <w:tcBorders>
              <w:top w:val="nil"/>
              <w:left w:val="nil"/>
              <w:bottom w:val="nil"/>
              <w:right w:val="nil"/>
            </w:tcBorders>
          </w:tcPr>
          <w:p>
            <w:pPr>
              <w:pStyle w:val="nzTable"/>
            </w:pPr>
          </w:p>
        </w:tc>
      </w:tr>
      <w:tr>
        <w:trPr>
          <w:cantSplit/>
          <w:trHeight w:val="340"/>
        </w:trPr>
        <w:tc>
          <w:tcPr>
            <w:tcW w:w="6952" w:type="dxa"/>
            <w:gridSpan w:val="47"/>
            <w:tcBorders>
              <w:top w:val="nil"/>
              <w:left w:val="nil"/>
              <w:bottom w:val="nil"/>
              <w:right w:val="nil"/>
            </w:tcBorders>
            <w:shd w:val="clear" w:color="auto" w:fill="C0C0C0"/>
          </w:tcPr>
          <w:p>
            <w:pPr>
              <w:pStyle w:val="nzTable"/>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nzTable"/>
            </w:pPr>
            <w:r>
              <w:rPr>
                <w:b/>
                <w:sz w:val="14"/>
                <w:szCs w:val="14"/>
              </w:rPr>
              <w:t>PAYMENT</w:t>
            </w:r>
            <w:r>
              <w:rPr>
                <w:sz w:val="14"/>
                <w:szCs w:val="14"/>
              </w:rPr>
              <w:t xml:space="preserve"> will only be accepted if —</w:t>
            </w:r>
          </w:p>
          <w:p>
            <w:pPr>
              <w:pStyle w:val="nzTable"/>
              <w:tabs>
                <w:tab w:val="left" w:pos="487"/>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nzTable"/>
              <w:tabs>
                <w:tab w:val="left" w:pos="487"/>
              </w:tabs>
              <w:rPr>
                <w:sz w:val="14"/>
                <w:szCs w:val="14"/>
              </w:rPr>
            </w:pPr>
            <w:r>
              <w:rPr>
                <w:sz w:val="14"/>
                <w:szCs w:val="14"/>
              </w:rPr>
              <w:tab/>
              <w:t>the payment is made in full (</w:t>
            </w:r>
            <w:r>
              <w:rPr>
                <w:b/>
                <w:sz w:val="14"/>
                <w:szCs w:val="14"/>
              </w:rPr>
              <w:t>part payments will not be accepted</w:t>
            </w:r>
            <w:r>
              <w:rPr>
                <w:sz w:val="14"/>
                <w:szCs w:val="14"/>
              </w:rPr>
              <w:t>); and</w:t>
            </w:r>
          </w:p>
          <w:p>
            <w:pPr>
              <w:pStyle w:val="nzTable"/>
              <w:tabs>
                <w:tab w:val="left" w:pos="487"/>
              </w:tabs>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nzTable"/>
            </w:pPr>
            <w:r>
              <w:rPr>
                <w:b/>
                <w:sz w:val="14"/>
                <w:szCs w:val="14"/>
              </w:rPr>
              <w:t>IMPORTANT INFORMATION:</w:t>
            </w:r>
          </w:p>
          <w:p>
            <w:pPr>
              <w:pStyle w:val="nzTable"/>
            </w:pPr>
            <w:r>
              <w:t>If, on or before .............................., (1) you have not paid the modified penalty or (2) you have not informed [</w:t>
            </w:r>
            <w:r>
              <w:rPr>
                <w:i/>
              </w:rPr>
              <w:t>specify officer</w:t>
            </w:r>
            <w: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nzTable"/>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nzTable"/>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nzTable"/>
            </w:pPr>
            <w:r>
              <w:rPr>
                <w:sz w:val="14"/>
                <w:szCs w:val="14"/>
              </w:rPr>
              <w:t>Date:</w:t>
            </w:r>
          </w:p>
        </w:tc>
        <w:tc>
          <w:tcPr>
            <w:tcW w:w="2017" w:type="dxa"/>
            <w:gridSpan w:val="13"/>
            <w:tcBorders>
              <w:top w:val="nil"/>
              <w:left w:val="nil"/>
              <w:bottom w:val="single" w:sz="4" w:space="0" w:color="auto"/>
              <w:right w:val="nil"/>
            </w:tcBorders>
            <w:vAlign w:val="bottom"/>
          </w:tcPr>
          <w:p>
            <w:pPr>
              <w:pStyle w:val="nzTable"/>
            </w:pPr>
          </w:p>
        </w:tc>
      </w:tr>
      <w:tr>
        <w:trPr>
          <w:gridAfter w:val="2"/>
          <w:wAfter w:w="142" w:type="dxa"/>
          <w:cantSplit/>
          <w:trHeight w:val="57"/>
        </w:trPr>
        <w:tc>
          <w:tcPr>
            <w:tcW w:w="6946" w:type="dxa"/>
            <w:gridSpan w:val="54"/>
            <w:tcBorders>
              <w:top w:val="nil"/>
              <w:left w:val="nil"/>
              <w:bottom w:val="nil"/>
              <w:right w:val="nil"/>
            </w:tcBorders>
            <w:vAlign w:val="bottom"/>
          </w:tcPr>
          <w:p>
            <w:pPr>
              <w:pStyle w:val="nzTable"/>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nzTable"/>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nzTable"/>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nzTable"/>
            </w:pPr>
            <w:r>
              <w:rPr>
                <w:sz w:val="14"/>
                <w:szCs w:val="14"/>
              </w:rPr>
              <w:t>Postcode:</w:t>
            </w:r>
          </w:p>
        </w:tc>
        <w:tc>
          <w:tcPr>
            <w:tcW w:w="807" w:type="dxa"/>
            <w:gridSpan w:val="5"/>
            <w:tcBorders>
              <w:top w:val="nil"/>
              <w:left w:val="nil"/>
              <w:bottom w:val="single" w:sz="4" w:space="0" w:color="auto"/>
              <w:right w:val="nil"/>
            </w:tcBorders>
            <w:vAlign w:val="bottom"/>
          </w:tcPr>
          <w:p>
            <w:pPr>
              <w:pStyle w:val="nzTable"/>
            </w:pPr>
          </w:p>
        </w:tc>
      </w:tr>
      <w:tr>
        <w:trPr>
          <w:gridAfter w:val="2"/>
          <w:wAfter w:w="142" w:type="dxa"/>
          <w:cantSplit/>
          <w:trHeight w:val="113"/>
        </w:trPr>
        <w:tc>
          <w:tcPr>
            <w:tcW w:w="6946" w:type="dxa"/>
            <w:gridSpan w:val="54"/>
            <w:tcBorders>
              <w:top w:val="nil"/>
              <w:left w:val="nil"/>
              <w:bottom w:val="nil"/>
              <w:right w:val="nil"/>
            </w:tcBorders>
          </w:tcPr>
          <w:p>
            <w:pPr>
              <w:pStyle w:val="nzTable"/>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nzTable"/>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nzTable"/>
            </w:pPr>
            <w:r>
              <w:rPr>
                <w:b/>
                <w:sz w:val="14"/>
                <w:szCs w:val="14"/>
              </w:rPr>
              <w:t>PAYMENT</w:t>
            </w:r>
            <w:r>
              <w:rPr>
                <w:sz w:val="14"/>
                <w:szCs w:val="14"/>
              </w:rPr>
              <w:t xml:space="preserve"> will only be accepted if —</w:t>
            </w:r>
          </w:p>
          <w:p>
            <w:pPr>
              <w:pStyle w:val="nzTable"/>
              <w:tabs>
                <w:tab w:val="left" w:pos="555"/>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nzTable"/>
              <w:tabs>
                <w:tab w:val="left" w:pos="555"/>
              </w:tabs>
              <w:rPr>
                <w:sz w:val="14"/>
                <w:szCs w:val="14"/>
              </w:rPr>
            </w:pPr>
            <w:r>
              <w:rPr>
                <w:sz w:val="14"/>
                <w:szCs w:val="14"/>
              </w:rPr>
              <w:tab/>
              <w:t>the payment is made in full (</w:t>
            </w:r>
            <w:r>
              <w:rPr>
                <w:b/>
                <w:sz w:val="14"/>
                <w:szCs w:val="14"/>
              </w:rPr>
              <w:t>part payments will not be accepted</w:t>
            </w:r>
            <w:r>
              <w:rPr>
                <w:sz w:val="14"/>
                <w:szCs w:val="14"/>
              </w:rPr>
              <w:t>); and</w:t>
            </w:r>
          </w:p>
          <w:p>
            <w:pPr>
              <w:pStyle w:val="nzTable"/>
              <w:tabs>
                <w:tab w:val="left" w:pos="555"/>
              </w:tabs>
              <w:rPr>
                <w:b/>
                <w:spacing w:val="-2"/>
                <w:sz w:val="14"/>
                <w:szCs w:val="14"/>
              </w:rPr>
            </w:pPr>
            <w:r>
              <w:rPr>
                <w:sz w:val="14"/>
                <w:szCs w:val="14"/>
              </w:rPr>
              <w:tab/>
              <w:t>the payment is made to [</w:t>
            </w:r>
            <w:r>
              <w:rPr>
                <w:i/>
                <w:sz w:val="14"/>
                <w:szCs w:val="14"/>
              </w:rPr>
              <w:t>insert details</w:t>
            </w:r>
            <w:r>
              <w:rPr>
                <w:sz w:val="14"/>
                <w:szCs w:val="14"/>
              </w:rPr>
              <w:t>].</w:t>
            </w:r>
          </w:p>
          <w:p>
            <w:pPr>
              <w:pStyle w:val="nzMiscellaneousBody"/>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nzTable"/>
            </w:pPr>
            <w:r>
              <w:rPr>
                <w:b/>
                <w:sz w:val="14"/>
                <w:szCs w:val="14"/>
              </w:rPr>
              <w:t>IMPORTANT INFORMATION:</w:t>
            </w:r>
          </w:p>
          <w:p>
            <w:pPr>
              <w:pStyle w:val="nzTable"/>
            </w:pPr>
            <w: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nzTable"/>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BlankClose"/>
      </w:pPr>
    </w:p>
    <w:p>
      <w:pPr>
        <w:pStyle w:val="BlankClose"/>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 w:name="Compilation"/>
    <w:bookmarkStart w:id="8" w:name="Schedule"/>
    <w:bookmarkEnd w:id="7"/>
    <w:bookmarkEnd w:id="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 w:name="Coversheet"/>
    <w:bookmarkEnd w:id="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9FB08C6"/>
    <w:multiLevelType w:val="hybridMultilevel"/>
    <w:tmpl w:val="6D4C79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5EE37A6F"/>
    <w:multiLevelType w:val="hybridMultilevel"/>
    <w:tmpl w:val="B0240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8"/>
  </w:num>
  <w:num w:numId="3">
    <w:abstractNumId w:val="17"/>
  </w:num>
  <w:num w:numId="4">
    <w:abstractNumId w:val="13"/>
  </w:num>
  <w:num w:numId="5">
    <w:abstractNumId w:val="1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7"/>
  </w:num>
  <w:num w:numId="17">
    <w:abstractNumId w:val="26"/>
  </w:num>
  <w:num w:numId="18">
    <w:abstractNumId w:val="33"/>
  </w:num>
  <w:num w:numId="19">
    <w:abstractNumId w:val="35"/>
  </w:num>
  <w:num w:numId="20">
    <w:abstractNumId w:val="24"/>
  </w:num>
  <w:num w:numId="21">
    <w:abstractNumId w:val="31"/>
  </w:num>
  <w:num w:numId="22">
    <w:abstractNumId w:val="12"/>
  </w:num>
  <w:num w:numId="23">
    <w:abstractNumId w:val="30"/>
  </w:num>
  <w:num w:numId="24">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0924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7104552"/>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9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052CCB-1AE6-42F9-9814-13AE11117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12165</Words>
  <Characters>61435</Characters>
  <Application>Microsoft Office Word</Application>
  <DocSecurity>0</DocSecurity>
  <Lines>2792</Lines>
  <Paragraphs>1415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72185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2014 - 00-a0-03</dc:title>
  <dc:subject/>
  <dc:creator/>
  <cp:keywords/>
  <dc:description/>
  <cp:lastModifiedBy>svcMRProcess</cp:lastModifiedBy>
  <cp:revision>4</cp:revision>
  <cp:lastPrinted>2014-11-27T00:08:00Z</cp:lastPrinted>
  <dcterms:created xsi:type="dcterms:W3CDTF">2018-09-19T06:26:00Z</dcterms:created>
  <dcterms:modified xsi:type="dcterms:W3CDTF">2018-09-19T06:26:00Z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CommencementDate">
    <vt:lpwstr>20141223</vt:lpwstr>
  </property>
  <property fmtid="{D5CDD505-2E9C-101B-9397-08002B2CF9AE}" pid="4" name="DocumentType">
    <vt:lpwstr>Reg</vt:lpwstr>
  </property>
  <property fmtid="{D5CDD505-2E9C-101B-9397-08002B2CF9AE}" pid="5" name="AsAtDate">
    <vt:lpwstr>23 Dec 2014</vt:lpwstr>
  </property>
  <property fmtid="{D5CDD505-2E9C-101B-9397-08002B2CF9AE}" pid="6" name="Suffix">
    <vt:lpwstr>00-a0-03</vt:lpwstr>
  </property>
</Properties>
</file>