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_Toc417033415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_Toc417033416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Lighting equipment generally</w:t>
      </w:r>
      <w:r>
        <w:tab/>
      </w:r>
      <w:r>
        <w:fldChar w:fldCharType="begin"/>
      </w:r>
      <w:r>
        <w:instrText xml:space="preserve"> PAGEREF _Toc417033417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Positioning of lighting equipment generally</w:t>
      </w:r>
      <w:r>
        <w:tab/>
      </w:r>
      <w:r>
        <w:fldChar w:fldCharType="begin"/>
      </w:r>
      <w:r>
        <w:instrText xml:space="preserve"> PAGEREF _Toc417033418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Stop lights</w:t>
      </w:r>
      <w:r>
        <w:tab/>
      </w:r>
      <w:r>
        <w:fldChar w:fldCharType="begin"/>
      </w:r>
      <w:r>
        <w:instrText xml:space="preserve"> PAGEREF _Toc417033419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Reflectors</w:t>
      </w:r>
      <w:r>
        <w:tab/>
      </w:r>
      <w:r>
        <w:fldChar w:fldCharType="begin"/>
      </w:r>
      <w:r>
        <w:instrText xml:space="preserve"> PAGEREF _Toc417033420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Rear </w:t>
      </w:r>
      <w:r>
        <w:t>lights</w:t>
      </w:r>
      <w:r>
        <w:tab/>
      </w:r>
      <w:r>
        <w:fldChar w:fldCharType="begin"/>
      </w:r>
      <w:r>
        <w:instrText xml:space="preserve"> PAGEREF _Toc417033421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Signalling </w:t>
      </w:r>
      <w:r>
        <w:t>lights</w:t>
      </w:r>
      <w:r>
        <w:tab/>
      </w:r>
      <w:r>
        <w:fldChar w:fldCharType="begin"/>
      </w:r>
      <w:r>
        <w:instrText xml:space="preserve"> PAGEREF _Toc417033422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Clearance lights</w:t>
      </w:r>
      <w:r>
        <w:tab/>
      </w:r>
      <w:r>
        <w:fldChar w:fldCharType="begin"/>
      </w:r>
      <w:r>
        <w:instrText xml:space="preserve"> PAGEREF _Toc417033423 \h </w:instrText>
      </w:r>
      <w:r>
        <w:fldChar w:fldCharType="separate"/>
      </w:r>
      <w:r>
        <w:t>6</w:t>
      </w:r>
      <w:r>
        <w:fldChar w:fldCharType="end"/>
      </w:r>
    </w:p>
    <w:p>
      <w:pPr>
        <w:pStyle w:val="TOC8"/>
        <w:rPr>
          <w:rFonts w:asciiTheme="minorHAnsi" w:eastAsiaTheme="minorEastAsia" w:hAnsiTheme="minorHAnsi" w:cstheme="minorBidi"/>
          <w:szCs w:val="22"/>
        </w:rPr>
      </w:pPr>
      <w:r>
        <w:t>11.</w:t>
      </w:r>
      <w:r>
        <w:tab/>
        <w:t>Flashing amber light</w:t>
      </w:r>
      <w:r>
        <w:tab/>
      </w:r>
      <w:r>
        <w:fldChar w:fldCharType="begin"/>
      </w:r>
      <w:r>
        <w:instrText xml:space="preserve"> PAGEREF _Toc417033424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Brakes</w:t>
      </w:r>
      <w:r>
        <w:tab/>
      </w:r>
      <w:r>
        <w:fldChar w:fldCharType="begin"/>
      </w:r>
      <w:r>
        <w:instrText xml:space="preserve"> PAGEREF _Toc417033425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Safety of components and attachments</w:t>
      </w:r>
      <w:r>
        <w:tab/>
      </w:r>
      <w:r>
        <w:fldChar w:fldCharType="begin"/>
      </w:r>
      <w:r>
        <w:instrText xml:space="preserve"> PAGEREF _Toc417033426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Safety chains</w:t>
      </w:r>
      <w:r>
        <w:tab/>
      </w:r>
      <w:r>
        <w:fldChar w:fldCharType="begin"/>
      </w:r>
      <w:r>
        <w:instrText xml:space="preserve"> PAGEREF _Toc417033427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Portable warning signs</w:t>
      </w:r>
      <w:r>
        <w:tab/>
      </w:r>
      <w:r>
        <w:fldChar w:fldCharType="begin"/>
      </w:r>
      <w:r>
        <w:instrText xml:space="preserve"> PAGEREF _Toc417033428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Towed mass ratios</w:t>
      </w:r>
      <w:r>
        <w:tab/>
      </w:r>
      <w:r>
        <w:fldChar w:fldCharType="begin"/>
      </w:r>
      <w:r>
        <w:instrText xml:space="preserve"> PAGEREF _Toc417033429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Towing on a road </w:t>
      </w:r>
      <w:r>
        <w:t>at night</w:t>
      </w:r>
      <w:r>
        <w:noBreakHyphen/>
        <w:t>time</w:t>
      </w:r>
      <w:r>
        <w:tab/>
      </w:r>
      <w:r>
        <w:fldChar w:fldCharType="begin"/>
      </w:r>
      <w:r>
        <w:instrText xml:space="preserve"> PAGEREF _Toc417033430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Speed restrictions</w:t>
      </w:r>
      <w:r>
        <w:tab/>
      </w:r>
      <w:r>
        <w:fldChar w:fldCharType="begin"/>
      </w:r>
      <w:r>
        <w:instrText xml:space="preserve"> PAGEREF _Toc417033431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r>
        <w:tab/>
      </w:r>
      <w:r>
        <w:fldChar w:fldCharType="begin"/>
      </w:r>
      <w:r>
        <w:instrText xml:space="preserve"> PAGEREF _Toc417033432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Parking of </w:t>
      </w:r>
      <w:r>
        <w:t>agricultural</w:t>
      </w:r>
      <w:r>
        <w:rPr>
          <w:snapToGrid w:val="0"/>
        </w:rPr>
        <w:t xml:space="preserve"> combinations on a carriageway</w:t>
      </w:r>
      <w:r>
        <w:tab/>
      </w:r>
      <w:r>
        <w:fldChar w:fldCharType="begin"/>
      </w:r>
      <w:r>
        <w:instrText xml:space="preserve"> PAGEREF _Toc417033433 \h </w:instrText>
      </w:r>
      <w:r>
        <w:fldChar w:fldCharType="separate"/>
      </w:r>
      <w:r>
        <w:t>11</w:t>
      </w:r>
      <w:r>
        <w:fldChar w:fldCharType="end"/>
      </w:r>
    </w:p>
    <w:p>
      <w:pPr>
        <w:pStyle w:val="TOC8"/>
        <w:rPr>
          <w:rFonts w:asciiTheme="minorHAnsi" w:eastAsiaTheme="minorEastAsia" w:hAnsiTheme="minorHAnsi" w:cstheme="minorBidi"/>
          <w:szCs w:val="22"/>
        </w:rPr>
      </w:pPr>
      <w:r>
        <w:t>21.</w:t>
      </w:r>
      <w:r>
        <w:tab/>
        <w:t>Head lights</w:t>
      </w:r>
      <w:r>
        <w:tab/>
      </w:r>
      <w:r>
        <w:fldChar w:fldCharType="begin"/>
      </w:r>
      <w:r>
        <w:instrText xml:space="preserve"> PAGEREF _Toc417033434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Mirrors</w:t>
      </w:r>
      <w:r>
        <w:tab/>
      </w:r>
      <w:r>
        <w:fldChar w:fldCharType="begin"/>
      </w:r>
      <w:r>
        <w:instrText xml:space="preserve"> PAGEREF _Toc417033435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Warning flags</w:t>
      </w:r>
      <w:r>
        <w:tab/>
      </w:r>
      <w:r>
        <w:fldChar w:fldCharType="begin"/>
      </w:r>
      <w:r>
        <w:instrText xml:space="preserve"> PAGEREF _Toc417033436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Certain vehicles may be equipped with flashing amber light</w:t>
      </w:r>
      <w:r>
        <w:tab/>
      </w:r>
      <w:r>
        <w:fldChar w:fldCharType="begin"/>
      </w:r>
      <w:r>
        <w:instrText xml:space="preserve"> PAGEREF _Toc417033437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 xml:space="preserve">Oversize </w:t>
      </w:r>
      <w:r>
        <w:t>agricultural</w:t>
      </w:r>
      <w:r>
        <w:rPr>
          <w:snapToGrid w:val="0"/>
        </w:rPr>
        <w:t xml:space="preserve"> combinations</w:t>
      </w:r>
      <w:r>
        <w:tab/>
      </w:r>
      <w:r>
        <w:fldChar w:fldCharType="begin"/>
      </w:r>
      <w:r>
        <w:instrText xml:space="preserve"> PAGEREF _Toc417033438 \h </w:instrText>
      </w:r>
      <w:r>
        <w:fldChar w:fldCharType="separate"/>
      </w:r>
      <w:r>
        <w:t>13</w:t>
      </w:r>
      <w:r>
        <w:fldChar w:fldCharType="end"/>
      </w:r>
    </w:p>
    <w:p>
      <w:pPr>
        <w:pStyle w:val="TOC8"/>
        <w:rPr>
          <w:rFonts w:asciiTheme="minorHAnsi" w:eastAsiaTheme="minorEastAsia" w:hAnsiTheme="minorHAnsi" w:cstheme="minorBidi"/>
          <w:szCs w:val="22"/>
        </w:rPr>
      </w:pPr>
      <w:r>
        <w:t>25A.</w:t>
      </w:r>
      <w:r>
        <w:tab/>
        <w:t>Communication between drivers</w:t>
      </w:r>
      <w:r>
        <w:tab/>
      </w:r>
      <w:r>
        <w:fldChar w:fldCharType="begin"/>
      </w:r>
      <w:r>
        <w:instrText xml:space="preserve"> PAGEREF _Toc417033439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Convoys</w:t>
      </w:r>
      <w:r>
        <w:tab/>
      </w:r>
      <w:r>
        <w:fldChar w:fldCharType="begin"/>
      </w:r>
      <w:r>
        <w:instrText xml:space="preserve"> PAGEREF _Toc417033440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Movement of excessively high </w:t>
      </w:r>
      <w:r>
        <w:t>agricultural</w:t>
      </w:r>
      <w:r>
        <w:rPr>
          <w:snapToGrid w:val="0"/>
        </w:rPr>
        <w:t xml:space="preserve"> combinations</w:t>
      </w:r>
      <w:r>
        <w:tab/>
      </w:r>
      <w:r>
        <w:fldChar w:fldCharType="begin"/>
      </w:r>
      <w:r>
        <w:instrText xml:space="preserve"> PAGEREF _Toc417033441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Movement of excessively wide or long </w:t>
      </w:r>
      <w:r>
        <w:t>agricultural</w:t>
      </w:r>
      <w:r>
        <w:rPr>
          <w:snapToGrid w:val="0"/>
        </w:rPr>
        <w:t xml:space="preserve"> combinations</w:t>
      </w:r>
      <w:r>
        <w:tab/>
      </w:r>
      <w:r>
        <w:fldChar w:fldCharType="begin"/>
      </w:r>
      <w:r>
        <w:instrText xml:space="preserve"> PAGEREF _Toc417033442 \h </w:instrText>
      </w:r>
      <w:r>
        <w:fldChar w:fldCharType="separate"/>
      </w:r>
      <w:r>
        <w:t>16</w:t>
      </w:r>
      <w:r>
        <w:fldChar w:fldCharType="end"/>
      </w:r>
    </w:p>
    <w:p>
      <w:pPr>
        <w:pStyle w:val="TOC8"/>
        <w:rPr>
          <w:rFonts w:asciiTheme="minorHAnsi" w:eastAsiaTheme="minorEastAsia" w:hAnsiTheme="minorHAnsi" w:cstheme="minorBidi"/>
          <w:szCs w:val="22"/>
        </w:rPr>
      </w:pPr>
      <w:r>
        <w:t>29AA.</w:t>
      </w:r>
      <w:r>
        <w:tab/>
        <w:t>Vehicles other than agricultural implements</w:t>
      </w:r>
      <w:r>
        <w:tab/>
      </w:r>
      <w:r>
        <w:fldChar w:fldCharType="begin"/>
      </w:r>
      <w:r>
        <w:instrText xml:space="preserve"> PAGEREF _Toc417033443 \h </w:instrText>
      </w:r>
      <w:r>
        <w:fldChar w:fldCharType="separate"/>
      </w:r>
      <w:r>
        <w:t>17</w:t>
      </w:r>
      <w:r>
        <w:fldChar w:fldCharType="end"/>
      </w:r>
    </w:p>
    <w:p>
      <w:pPr>
        <w:pStyle w:val="TOC8"/>
        <w:rPr>
          <w:rFonts w:asciiTheme="minorHAnsi" w:eastAsiaTheme="minorEastAsia" w:hAnsiTheme="minorHAnsi" w:cstheme="minorBidi"/>
          <w:szCs w:val="22"/>
        </w:rPr>
      </w:pPr>
      <w:r>
        <w:t>29.</w:t>
      </w:r>
      <w:r>
        <w:tab/>
        <w:t>Limit on number of towed vehicles</w:t>
      </w:r>
      <w:r>
        <w:tab/>
      </w:r>
      <w:r>
        <w:fldChar w:fldCharType="begin"/>
      </w:r>
      <w:r>
        <w:instrText xml:space="preserve"> PAGEREF _Toc417033444 \h </w:instrText>
      </w:r>
      <w:r>
        <w:fldChar w:fldCharType="separate"/>
      </w:r>
      <w:r>
        <w:t>17</w:t>
      </w:r>
      <w:r>
        <w:fldChar w:fldCharType="end"/>
      </w:r>
    </w:p>
    <w:p>
      <w:pPr>
        <w:pStyle w:val="TOC8"/>
        <w:rPr>
          <w:rFonts w:asciiTheme="minorHAnsi" w:eastAsiaTheme="minorEastAsia" w:hAnsiTheme="minorHAnsi" w:cstheme="minorBidi"/>
          <w:szCs w:val="22"/>
        </w:rPr>
      </w:pPr>
      <w:r>
        <w:t>29A.</w:t>
      </w:r>
      <w:r>
        <w:tab/>
        <w:t>Director General may grant exemptions</w:t>
      </w:r>
      <w:r>
        <w:tab/>
      </w:r>
      <w:r>
        <w:fldChar w:fldCharType="begin"/>
      </w:r>
      <w:r>
        <w:instrText xml:space="preserve"> PAGEREF _Toc417033445 \h </w:instrText>
      </w:r>
      <w:r>
        <w:fldChar w:fldCharType="separate"/>
      </w:r>
      <w:r>
        <w:t>18</w:t>
      </w:r>
      <w:r>
        <w:fldChar w:fldCharType="end"/>
      </w:r>
    </w:p>
    <w:p>
      <w:pPr>
        <w:pStyle w:val="TOC8"/>
        <w:rPr>
          <w:rFonts w:asciiTheme="minorHAnsi" w:eastAsiaTheme="minorEastAsia" w:hAnsiTheme="minorHAnsi" w:cstheme="minorBidi"/>
          <w:szCs w:val="22"/>
        </w:rPr>
      </w:pPr>
      <w:r>
        <w:t>29B.</w:t>
      </w:r>
      <w:r>
        <w:tab/>
        <w:t>Movements of agricultural combinations may be authorised by permits</w:t>
      </w:r>
      <w:r>
        <w:tab/>
      </w:r>
      <w:r>
        <w:fldChar w:fldCharType="begin"/>
      </w:r>
      <w:r>
        <w:instrText xml:space="preserve"> PAGEREF _Toc417033446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duty of drivers and offences and penalties</w:t>
      </w:r>
      <w:r>
        <w:tab/>
      </w:r>
      <w:r>
        <w:fldChar w:fldCharType="begin"/>
      </w:r>
      <w:r>
        <w:instrText xml:space="preserve"> PAGEREF _Toc417033447 \h </w:instrText>
      </w:r>
      <w:r>
        <w:fldChar w:fldCharType="separate"/>
      </w:r>
      <w:r>
        <w:t>19</w:t>
      </w:r>
      <w:r>
        <w:fldChar w:fldCharType="end"/>
      </w:r>
    </w:p>
    <w:p>
      <w:pPr>
        <w:pStyle w:val="TOC8"/>
        <w:rPr>
          <w:rFonts w:asciiTheme="minorHAnsi" w:eastAsiaTheme="minorEastAsia" w:hAnsiTheme="minorHAnsi" w:cstheme="minorBidi"/>
          <w:szCs w:val="22"/>
        </w:rPr>
      </w:pPr>
      <w:r>
        <w:t>31.</w:t>
      </w:r>
      <w:r>
        <w:tab/>
        <w:t>Gate to gate towing</w:t>
      </w:r>
      <w:r>
        <w:tab/>
      </w:r>
      <w:r>
        <w:fldChar w:fldCharType="begin"/>
      </w:r>
      <w:r>
        <w:instrText xml:space="preserve"> PAGEREF _Toc417033448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_Toc417033450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_Toc417033451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3" w:name="_Toc407625424"/>
      <w:bookmarkStart w:id="4" w:name="_Toc417033415"/>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407625425"/>
      <w:bookmarkStart w:id="6" w:name="_Toc417033416"/>
      <w:r>
        <w:rPr>
          <w:rStyle w:val="CharSectno"/>
        </w:rPr>
        <w:t>3</w:t>
      </w:r>
      <w:r>
        <w:rPr>
          <w:snapToGrid w:val="0"/>
        </w:rPr>
        <w:t>.</w:t>
      </w:r>
      <w:r>
        <w:rPr>
          <w:snapToGrid w:val="0"/>
        </w:rPr>
        <w:tab/>
        <w:t>Terms used in these regulations</w:t>
      </w:r>
      <w:bookmarkEnd w:id="5"/>
      <w:bookmarkEnd w:id="6"/>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tab/>
      </w:r>
      <w:r>
        <w:rPr>
          <w:rStyle w:val="CharDefText"/>
        </w:rPr>
        <w:t>towed vehicle</w:t>
      </w:r>
      <w:r>
        <w:t xml:space="preserve"> means a vehicle that is being towed by a towing vehicle;</w:t>
      </w:r>
    </w:p>
    <w:p>
      <w:pPr>
        <w:pStyle w:val="Defstart"/>
      </w:pPr>
      <w:r>
        <w:tab/>
      </w:r>
      <w:r>
        <w:rPr>
          <w:rStyle w:val="CharDefText"/>
        </w:rPr>
        <w:t>towing vehicle</w:t>
      </w:r>
      <w:r>
        <w:t xml:space="preserve"> means a motor vehicle that is towing an agricultural implement or 2 or more vehicles that include an agricultural implement;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 7 Dec 2010 p. 6096</w:t>
      </w:r>
      <w:r>
        <w:t>.]</w:t>
      </w:r>
    </w:p>
    <w:p>
      <w:pPr>
        <w:pStyle w:val="Heading5"/>
        <w:rPr>
          <w:snapToGrid w:val="0"/>
        </w:rPr>
      </w:pPr>
      <w:bookmarkStart w:id="7" w:name="_Toc407625426"/>
      <w:bookmarkStart w:id="8" w:name="_Toc417033417"/>
      <w:r>
        <w:rPr>
          <w:rStyle w:val="CharSectno"/>
        </w:rPr>
        <w:t>4</w:t>
      </w:r>
      <w:r>
        <w:rPr>
          <w:snapToGrid w:val="0"/>
        </w:rPr>
        <w:t>.</w:t>
      </w:r>
      <w:r>
        <w:rPr>
          <w:snapToGrid w:val="0"/>
        </w:rPr>
        <w:tab/>
        <w:t>Lighting equipment generally</w:t>
      </w:r>
      <w:bookmarkEnd w:id="7"/>
      <w:bookmarkEnd w:id="8"/>
      <w:r>
        <w:rPr>
          <w:snapToGrid w:val="0"/>
        </w:rPr>
        <w:t xml:space="preserve"> </w:t>
      </w:r>
    </w:p>
    <w:p>
      <w:pPr>
        <w:pStyle w:val="Subsection"/>
        <w:rPr>
          <w:snapToGrid w:val="0"/>
        </w:rPr>
      </w:pPr>
      <w:r>
        <w:tab/>
        <w:t>(1)</w:t>
      </w:r>
      <w:r>
        <w:tab/>
      </w:r>
      <w:r>
        <w:rPr>
          <w:snapToGrid w:val="0"/>
        </w:rPr>
        <w:t xml:space="preserve">If a towed vehicle is being towed on a road </w:t>
      </w:r>
      <w:r>
        <w:t>at night</w:t>
      </w:r>
      <w:r>
        <w:noBreakHyphen/>
        <w:t>time</w:t>
      </w:r>
      <w:r>
        <w:rPr>
          <w:snapToGrid w:val="0"/>
        </w:rPr>
        <w:t xml:space="preserve"> there must be fitted to the towed vehicle, and connected electrically to the towing vehicle, lighting equipment which complies with — </w:t>
      </w:r>
    </w:p>
    <w:p>
      <w:pPr>
        <w:pStyle w:val="Indenta"/>
      </w:pPr>
      <w:r>
        <w:tab/>
        <w:t>(a)</w:t>
      </w:r>
      <w:r>
        <w:tab/>
        <w:t xml:space="preserve">if the towed vehicle is a trailer — </w:t>
      </w:r>
    </w:p>
    <w:p>
      <w:pPr>
        <w:pStyle w:val="Indenti"/>
      </w:pPr>
      <w:r>
        <w:tab/>
        <w:t>(i)</w:t>
      </w:r>
      <w:r>
        <w:tab/>
        <w:t xml:space="preserve">the </w:t>
      </w:r>
      <w:r>
        <w:rPr>
          <w:i/>
        </w:rPr>
        <w:t>Road Traffic (Vehicle Standards) Rules 2002</w:t>
      </w:r>
      <w:r>
        <w:rPr>
          <w:iCs/>
        </w:rPr>
        <w:t xml:space="preserve"> Part 8; or</w:t>
      </w:r>
    </w:p>
    <w:p>
      <w:pPr>
        <w:pStyle w:val="Indenti"/>
      </w:pPr>
      <w:r>
        <w:tab/>
        <w:t>(ii)</w:t>
      </w:r>
      <w:r>
        <w:tab/>
        <w:t>these regulations;</w:t>
      </w:r>
    </w:p>
    <w:p>
      <w:pPr>
        <w:pStyle w:val="Indenta"/>
      </w:pPr>
      <w:r>
        <w:tab/>
      </w:r>
      <w:r>
        <w:tab/>
        <w:t>or</w:t>
      </w:r>
    </w:p>
    <w:p>
      <w:pPr>
        <w:pStyle w:val="Indenta"/>
      </w:pPr>
      <w:r>
        <w:tab/>
        <w:t>(b)</w:t>
      </w:r>
      <w:r>
        <w:tab/>
        <w:t>if the towed vehicle is not a trailer —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 7 Dec 2010 p. 6097.]</w:t>
      </w:r>
    </w:p>
    <w:p>
      <w:pPr>
        <w:pStyle w:val="Heading5"/>
        <w:rPr>
          <w:snapToGrid w:val="0"/>
        </w:rPr>
      </w:pPr>
      <w:bookmarkStart w:id="9" w:name="_Toc407625427"/>
      <w:bookmarkStart w:id="10" w:name="_Toc417033418"/>
      <w:r>
        <w:rPr>
          <w:rStyle w:val="CharSectno"/>
        </w:rPr>
        <w:t>5</w:t>
      </w:r>
      <w:r>
        <w:rPr>
          <w:snapToGrid w:val="0"/>
        </w:rPr>
        <w:t>.</w:t>
      </w:r>
      <w:r>
        <w:rPr>
          <w:snapToGrid w:val="0"/>
        </w:rPr>
        <w:tab/>
        <w:t>Positioning of lighting equipment generally</w:t>
      </w:r>
      <w:bookmarkEnd w:id="9"/>
      <w:bookmarkEnd w:id="10"/>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 7 Dec 2010 p. 6097.]</w:t>
      </w:r>
    </w:p>
    <w:p>
      <w:pPr>
        <w:pStyle w:val="Heading5"/>
        <w:spacing w:before="180"/>
        <w:rPr>
          <w:snapToGrid w:val="0"/>
        </w:rPr>
      </w:pPr>
      <w:bookmarkStart w:id="11" w:name="_Toc407625428"/>
      <w:bookmarkStart w:id="12" w:name="_Toc417033419"/>
      <w:r>
        <w:rPr>
          <w:rStyle w:val="CharSectno"/>
        </w:rPr>
        <w:t>6</w:t>
      </w:r>
      <w:r>
        <w:rPr>
          <w:snapToGrid w:val="0"/>
        </w:rPr>
        <w:t>.</w:t>
      </w:r>
      <w:r>
        <w:rPr>
          <w:snapToGrid w:val="0"/>
        </w:rPr>
        <w:tab/>
        <w:t>Stop lights</w:t>
      </w:r>
      <w:bookmarkEnd w:id="11"/>
      <w:bookmarkEnd w:id="12"/>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vehicle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 7 Dec 2010 p. 6097.]</w:t>
      </w:r>
    </w:p>
    <w:p>
      <w:pPr>
        <w:pStyle w:val="Heading5"/>
        <w:rPr>
          <w:snapToGrid w:val="0"/>
        </w:rPr>
      </w:pPr>
      <w:bookmarkStart w:id="13" w:name="_Toc407625429"/>
      <w:bookmarkStart w:id="14" w:name="_Toc417033420"/>
      <w:r>
        <w:rPr>
          <w:rStyle w:val="CharSectno"/>
        </w:rPr>
        <w:t>7</w:t>
      </w:r>
      <w:r>
        <w:rPr>
          <w:snapToGrid w:val="0"/>
        </w:rPr>
        <w:t>.</w:t>
      </w:r>
      <w:r>
        <w:rPr>
          <w:snapToGrid w:val="0"/>
        </w:rPr>
        <w:tab/>
        <w:t>Reflectors</w:t>
      </w:r>
      <w:bookmarkEnd w:id="13"/>
      <w:bookmarkEnd w:id="14"/>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vehicle, the rear vehicle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 7 Dec 2010 p. 6097.]</w:t>
      </w:r>
    </w:p>
    <w:p>
      <w:pPr>
        <w:pStyle w:val="Heading5"/>
        <w:rPr>
          <w:snapToGrid w:val="0"/>
        </w:rPr>
      </w:pPr>
      <w:bookmarkStart w:id="15" w:name="_Toc407625430"/>
      <w:bookmarkStart w:id="16" w:name="_Toc417033421"/>
      <w:r>
        <w:rPr>
          <w:rStyle w:val="CharSectno"/>
        </w:rPr>
        <w:t>8</w:t>
      </w:r>
      <w:r>
        <w:rPr>
          <w:snapToGrid w:val="0"/>
        </w:rPr>
        <w:t>.</w:t>
      </w:r>
      <w:r>
        <w:rPr>
          <w:snapToGrid w:val="0"/>
        </w:rPr>
        <w:tab/>
        <w:t xml:space="preserve">Rear </w:t>
      </w:r>
      <w:r>
        <w:t>lights</w:t>
      </w:r>
      <w:bookmarkEnd w:id="15"/>
      <w:bookmarkEnd w:id="16"/>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vehicle.</w:t>
      </w:r>
    </w:p>
    <w:p>
      <w:pPr>
        <w:pStyle w:val="Footnotesection"/>
      </w:pPr>
      <w:r>
        <w:tab/>
        <w:t>[Regulation 8 amended in Gazette 1 Nov 2002 p. 5395; 24 Feb 2006 p. 888; 7 Dec 2010 p. 6097.]</w:t>
      </w:r>
    </w:p>
    <w:p>
      <w:pPr>
        <w:pStyle w:val="Heading5"/>
        <w:rPr>
          <w:snapToGrid w:val="0"/>
        </w:rPr>
      </w:pPr>
      <w:bookmarkStart w:id="17" w:name="_Toc407625431"/>
      <w:bookmarkStart w:id="18" w:name="_Toc417033422"/>
      <w:r>
        <w:rPr>
          <w:rStyle w:val="CharSectno"/>
        </w:rPr>
        <w:t>9</w:t>
      </w:r>
      <w:r>
        <w:rPr>
          <w:snapToGrid w:val="0"/>
        </w:rPr>
        <w:t>.</w:t>
      </w:r>
      <w:r>
        <w:rPr>
          <w:snapToGrid w:val="0"/>
        </w:rPr>
        <w:tab/>
        <w:t xml:space="preserve">Signalling </w:t>
      </w:r>
      <w:r>
        <w:t>lights</w:t>
      </w:r>
      <w:bookmarkEnd w:id="17"/>
      <w:bookmarkEnd w:id="18"/>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 7 Dec 2010 p. 6097.]</w:t>
      </w:r>
    </w:p>
    <w:p>
      <w:pPr>
        <w:pStyle w:val="Heading5"/>
        <w:rPr>
          <w:snapToGrid w:val="0"/>
        </w:rPr>
      </w:pPr>
      <w:bookmarkStart w:id="19" w:name="_Toc407625432"/>
      <w:bookmarkStart w:id="20" w:name="_Toc417033423"/>
      <w:r>
        <w:rPr>
          <w:rStyle w:val="CharSectno"/>
        </w:rPr>
        <w:t>10</w:t>
      </w:r>
      <w:r>
        <w:rPr>
          <w:snapToGrid w:val="0"/>
        </w:rPr>
        <w:t>.</w:t>
      </w:r>
      <w:r>
        <w:rPr>
          <w:snapToGrid w:val="0"/>
        </w:rPr>
        <w:tab/>
        <w:t>Clearance lights</w:t>
      </w:r>
      <w:bookmarkEnd w:id="19"/>
      <w:bookmarkEnd w:id="20"/>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vehicle from the front and from the rear of that vehicle.</w:t>
      </w:r>
    </w:p>
    <w:p>
      <w:pPr>
        <w:pStyle w:val="Footnotesection"/>
      </w:pPr>
      <w:r>
        <w:tab/>
        <w:t>[Regulation 10 amended in Gazette 1 Nov 2002 p. 5395; 24 Feb 2006 p. 888; 7 Dec 2010 p. 6097.]</w:t>
      </w:r>
    </w:p>
    <w:p>
      <w:pPr>
        <w:pStyle w:val="Heading5"/>
      </w:pPr>
      <w:bookmarkStart w:id="21" w:name="_Toc407625433"/>
      <w:bookmarkStart w:id="22" w:name="_Toc417033424"/>
      <w:r>
        <w:rPr>
          <w:rStyle w:val="CharSectno"/>
        </w:rPr>
        <w:t>11</w:t>
      </w:r>
      <w:r>
        <w:t>.</w:t>
      </w:r>
      <w:r>
        <w:tab/>
        <w:t>Flashing amber light</w:t>
      </w:r>
      <w:bookmarkEnd w:id="21"/>
      <w:bookmarkEnd w:id="22"/>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23" w:name="_Toc407625434"/>
      <w:bookmarkStart w:id="24" w:name="_Toc417033425"/>
      <w:r>
        <w:rPr>
          <w:rStyle w:val="CharSectno"/>
        </w:rPr>
        <w:t>12</w:t>
      </w:r>
      <w:r>
        <w:rPr>
          <w:snapToGrid w:val="0"/>
        </w:rPr>
        <w:t>.</w:t>
      </w:r>
      <w:r>
        <w:rPr>
          <w:snapToGrid w:val="0"/>
        </w:rPr>
        <w:tab/>
        <w:t>Brakes</w:t>
      </w:r>
      <w:bookmarkEnd w:id="23"/>
      <w:bookmarkEnd w:id="2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pPr>
        <w:pStyle w:val="Footnotesection"/>
      </w:pPr>
      <w:r>
        <w:tab/>
        <w:t>[Regulation 12 amended in Gazette 24 Feb 2006 p. 888; 7 Dec 2010 p. 6097.]</w:t>
      </w:r>
    </w:p>
    <w:p>
      <w:pPr>
        <w:pStyle w:val="Heading5"/>
        <w:rPr>
          <w:snapToGrid w:val="0"/>
        </w:rPr>
      </w:pPr>
      <w:bookmarkStart w:id="25" w:name="_Toc407625435"/>
      <w:bookmarkStart w:id="26" w:name="_Toc417033426"/>
      <w:r>
        <w:rPr>
          <w:rStyle w:val="CharSectno"/>
        </w:rPr>
        <w:t>13</w:t>
      </w:r>
      <w:r>
        <w:rPr>
          <w:snapToGrid w:val="0"/>
        </w:rPr>
        <w:t>.</w:t>
      </w:r>
      <w:r>
        <w:rPr>
          <w:snapToGrid w:val="0"/>
        </w:rPr>
        <w:tab/>
        <w:t>Safety of components and attachments</w:t>
      </w:r>
      <w:bookmarkEnd w:id="25"/>
      <w:bookmarkEnd w:id="26"/>
      <w:r>
        <w:rPr>
          <w:snapToGrid w:val="0"/>
        </w:rPr>
        <w:t xml:space="preserve"> </w:t>
      </w:r>
    </w:p>
    <w:p>
      <w:pPr>
        <w:pStyle w:val="Subsection"/>
        <w:rPr>
          <w:snapToGrid w:val="0"/>
        </w:rPr>
      </w:pPr>
      <w:r>
        <w:rPr>
          <w:snapToGrid w:val="0"/>
        </w:rPr>
        <w:tab/>
        <w:t>(1)</w:t>
      </w:r>
      <w:r>
        <w:rPr>
          <w:snapToGrid w:val="0"/>
        </w:rPr>
        <w:tab/>
        <w:t>Every component of a towed vehicle being towed on a road must be maintained in such a condition as to be unlikely to render the use of that towed vehicle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vehicle; and</w:t>
      </w:r>
    </w:p>
    <w:p>
      <w:pPr>
        <w:pStyle w:val="Indenta"/>
        <w:rPr>
          <w:snapToGrid w:val="0"/>
        </w:rPr>
      </w:pPr>
      <w:r>
        <w:rPr>
          <w:snapToGrid w:val="0"/>
        </w:rPr>
        <w:tab/>
        <w:t>(b)</w:t>
      </w:r>
      <w:r>
        <w:rPr>
          <w:snapToGrid w:val="0"/>
        </w:rPr>
        <w:tab/>
        <w:t>is capable of moving so as to increase any of the dimensions of the towed vehicle,</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vehicle which is capable of becoming loose or detached from that towed vehicle must be secured to prevent it from becoming loose or detached.</w:t>
      </w:r>
    </w:p>
    <w:p>
      <w:pPr>
        <w:pStyle w:val="Footnotesection"/>
      </w:pPr>
      <w:r>
        <w:tab/>
        <w:t>[Regulation 13 amended in Gazette 7 Dec 2010 p. 6097.]</w:t>
      </w:r>
    </w:p>
    <w:p>
      <w:pPr>
        <w:pStyle w:val="Heading5"/>
        <w:rPr>
          <w:snapToGrid w:val="0"/>
        </w:rPr>
      </w:pPr>
      <w:bookmarkStart w:id="27" w:name="_Toc407625436"/>
      <w:bookmarkStart w:id="28" w:name="_Toc417033427"/>
      <w:r>
        <w:rPr>
          <w:rStyle w:val="CharSectno"/>
        </w:rPr>
        <w:t>14</w:t>
      </w:r>
      <w:r>
        <w:rPr>
          <w:snapToGrid w:val="0"/>
        </w:rPr>
        <w:t>.</w:t>
      </w:r>
      <w:r>
        <w:rPr>
          <w:snapToGrid w:val="0"/>
        </w:rPr>
        <w:tab/>
        <w:t>Safety chains</w:t>
      </w:r>
      <w:bookmarkEnd w:id="27"/>
      <w:bookmarkEnd w:id="28"/>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w:t>
      </w:r>
    </w:p>
    <w:p>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vehicle,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 7 Dec 2010 p. 6097 and 6097</w:t>
      </w:r>
      <w:r>
        <w:noBreakHyphen/>
        <w:t>8.]</w:t>
      </w:r>
    </w:p>
    <w:p>
      <w:pPr>
        <w:pStyle w:val="Heading5"/>
        <w:rPr>
          <w:snapToGrid w:val="0"/>
        </w:rPr>
      </w:pPr>
      <w:bookmarkStart w:id="29" w:name="_Toc407625437"/>
      <w:bookmarkStart w:id="30" w:name="_Toc417033428"/>
      <w:r>
        <w:rPr>
          <w:rStyle w:val="CharSectno"/>
        </w:rPr>
        <w:t>15</w:t>
      </w:r>
      <w:r>
        <w:rPr>
          <w:snapToGrid w:val="0"/>
        </w:rPr>
        <w:t>.</w:t>
      </w:r>
      <w:r>
        <w:rPr>
          <w:snapToGrid w:val="0"/>
        </w:rPr>
        <w:tab/>
        <w:t>Portable warning signs</w:t>
      </w:r>
      <w:bookmarkEnd w:id="29"/>
      <w:bookmarkEnd w:id="30"/>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31" w:name="_Toc407625438"/>
      <w:bookmarkStart w:id="32" w:name="_Toc417033429"/>
      <w:r>
        <w:rPr>
          <w:rStyle w:val="CharSectno"/>
        </w:rPr>
        <w:t>16</w:t>
      </w:r>
      <w:r>
        <w:rPr>
          <w:snapToGrid w:val="0"/>
        </w:rPr>
        <w:t>.</w:t>
      </w:r>
      <w:r>
        <w:rPr>
          <w:snapToGrid w:val="0"/>
        </w:rPr>
        <w:tab/>
        <w:t>Towed mass ratios</w:t>
      </w:r>
      <w:bookmarkEnd w:id="31"/>
      <w:bookmarkEnd w:id="32"/>
      <w:r>
        <w:rPr>
          <w:snapToGrid w:val="0"/>
        </w:rPr>
        <w:t xml:space="preserve"> </w:t>
      </w:r>
    </w:p>
    <w:p>
      <w:pPr>
        <w:pStyle w:val="Subsection"/>
        <w:rPr>
          <w:snapToGrid w:val="0"/>
        </w:rPr>
      </w:pPr>
      <w:r>
        <w:rPr>
          <w:snapToGrid w:val="0"/>
        </w:rPr>
        <w:tab/>
        <w:t>(1)</w:t>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 7 Dec 2010 p. 6097.]</w:t>
      </w:r>
    </w:p>
    <w:p>
      <w:pPr>
        <w:pStyle w:val="Heading5"/>
        <w:rPr>
          <w:snapToGrid w:val="0"/>
        </w:rPr>
      </w:pPr>
      <w:bookmarkStart w:id="33" w:name="_Toc407625439"/>
      <w:bookmarkStart w:id="34" w:name="_Toc417033430"/>
      <w:r>
        <w:rPr>
          <w:rStyle w:val="CharSectno"/>
        </w:rPr>
        <w:t>17</w:t>
      </w:r>
      <w:r>
        <w:rPr>
          <w:snapToGrid w:val="0"/>
        </w:rPr>
        <w:t>.</w:t>
      </w:r>
      <w:r>
        <w:rPr>
          <w:snapToGrid w:val="0"/>
        </w:rPr>
        <w:tab/>
        <w:t xml:space="preserve">Towing on a road </w:t>
      </w:r>
      <w:r>
        <w:t>at night</w:t>
      </w:r>
      <w:r>
        <w:noBreakHyphen/>
        <w:t>time</w:t>
      </w:r>
      <w:bookmarkEnd w:id="33"/>
      <w:bookmarkEnd w:id="34"/>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35" w:name="_Toc407625440"/>
      <w:bookmarkStart w:id="36" w:name="_Toc417033431"/>
      <w:r>
        <w:rPr>
          <w:rStyle w:val="CharSectno"/>
        </w:rPr>
        <w:t>18</w:t>
      </w:r>
      <w:r>
        <w:rPr>
          <w:snapToGrid w:val="0"/>
        </w:rPr>
        <w:t>.</w:t>
      </w:r>
      <w:r>
        <w:rPr>
          <w:snapToGrid w:val="0"/>
        </w:rPr>
        <w:tab/>
        <w:t>Speed restrictions</w:t>
      </w:r>
      <w:bookmarkEnd w:id="35"/>
      <w:bookmarkEnd w:id="36"/>
      <w:r>
        <w:rPr>
          <w:snapToGrid w:val="0"/>
        </w:rPr>
        <w:t xml:space="preserve"> </w:t>
      </w:r>
    </w:p>
    <w:p>
      <w:pPr>
        <w:pStyle w:val="Subsection"/>
        <w:rPr>
          <w:snapToGrid w:val="0"/>
        </w:rPr>
      </w:pPr>
      <w:r>
        <w:rPr>
          <w:snapToGrid w:val="0"/>
        </w:rPr>
        <w:tab/>
      </w:r>
      <w:r>
        <w:t>(1)</w:t>
      </w:r>
      <w:r>
        <w:tab/>
        <w:t>Subject to subregulation (2), an agricultural combination</w:t>
      </w:r>
      <w:r>
        <w:rPr>
          <w:snapToGrid w:val="0"/>
        </w:rPr>
        <w:t xml:space="preserve"> must not travel at a speed exceeding 20 km/h below the local speed limit or, where the local speed limit is 80 km/h or more, 80 km/h.</w:t>
      </w:r>
    </w:p>
    <w:p>
      <w:pPr>
        <w:pStyle w:val="Subsection"/>
        <w:rPr>
          <w:snapToGrid w:val="0"/>
        </w:rPr>
      </w:pPr>
      <w:r>
        <w:tab/>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pPr>
        <w:pStyle w:val="Footnotesection"/>
        <w:ind w:left="890" w:hanging="890"/>
      </w:pPr>
      <w:r>
        <w:tab/>
        <w:t>[Regulation 18 amended in Gazette 24 Feb 2006 p. 888; 7 Dec 2010 p. 6098.]</w:t>
      </w:r>
    </w:p>
    <w:p>
      <w:pPr>
        <w:pStyle w:val="Heading5"/>
        <w:rPr>
          <w:snapToGrid w:val="0"/>
        </w:rPr>
      </w:pPr>
      <w:bookmarkStart w:id="37" w:name="_Toc407625441"/>
      <w:bookmarkStart w:id="38" w:name="_Toc417033432"/>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37"/>
      <w:bookmarkEnd w:id="3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w:t>
      </w:r>
      <w:r>
        <w:rPr>
          <w:szCs w:val="24"/>
        </w:rPr>
        <w:t xml:space="preserve">intersection of St Georges </w:t>
      </w:r>
      <w:r>
        <w:t xml:space="preserve">Terrace and Barrack Street, Perth, </w:t>
      </w:r>
      <w:r>
        <w:rPr>
          <w:snapToGrid w:val="0"/>
        </w:rPr>
        <w:t>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w:t>
      </w:r>
      <w:r>
        <w:rPr>
          <w:szCs w:val="24"/>
        </w:rPr>
        <w:t xml:space="preserve">intersection of St Georges </w:t>
      </w:r>
      <w:r>
        <w:t xml:space="preserve">Terrace and Barrack Street, Perth, </w:t>
      </w:r>
      <w:r>
        <w:rPr>
          <w:snapToGrid w:val="0"/>
        </w:rPr>
        <w:t xml:space="preserve">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 7 Dec 2010 p. 6098.]</w:t>
      </w:r>
    </w:p>
    <w:p>
      <w:pPr>
        <w:pStyle w:val="Heading5"/>
        <w:rPr>
          <w:snapToGrid w:val="0"/>
        </w:rPr>
      </w:pPr>
      <w:bookmarkStart w:id="39" w:name="_Toc407625442"/>
      <w:bookmarkStart w:id="40" w:name="_Toc417033433"/>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39"/>
      <w:bookmarkEnd w:id="4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41" w:name="_Toc407625443"/>
      <w:bookmarkStart w:id="42" w:name="_Toc417033434"/>
      <w:r>
        <w:rPr>
          <w:rStyle w:val="CharSectno"/>
        </w:rPr>
        <w:t>21</w:t>
      </w:r>
      <w:r>
        <w:t>.</w:t>
      </w:r>
      <w:r>
        <w:tab/>
        <w:t>Head lights</w:t>
      </w:r>
      <w:bookmarkEnd w:id="41"/>
      <w:bookmarkEnd w:id="42"/>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43" w:name="_Toc407625444"/>
      <w:bookmarkStart w:id="44" w:name="_Toc417033435"/>
      <w:r>
        <w:rPr>
          <w:rStyle w:val="CharSectno"/>
        </w:rPr>
        <w:t>22</w:t>
      </w:r>
      <w:r>
        <w:rPr>
          <w:snapToGrid w:val="0"/>
        </w:rPr>
        <w:t>.</w:t>
      </w:r>
      <w:r>
        <w:rPr>
          <w:snapToGrid w:val="0"/>
        </w:rPr>
        <w:tab/>
        <w:t>Mirrors</w:t>
      </w:r>
      <w:bookmarkEnd w:id="43"/>
      <w:bookmarkEnd w:id="44"/>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45" w:name="_Toc407625445"/>
      <w:bookmarkStart w:id="46" w:name="_Toc417033436"/>
      <w:r>
        <w:rPr>
          <w:rStyle w:val="CharSectno"/>
        </w:rPr>
        <w:t>23</w:t>
      </w:r>
      <w:r>
        <w:rPr>
          <w:snapToGrid w:val="0"/>
        </w:rPr>
        <w:t>.</w:t>
      </w:r>
      <w:r>
        <w:rPr>
          <w:snapToGrid w:val="0"/>
        </w:rPr>
        <w:tab/>
        <w:t>Warning flags</w:t>
      </w:r>
      <w:bookmarkEnd w:id="45"/>
      <w:bookmarkEnd w:id="46"/>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r>
        <w:t>450 mm square</w:t>
      </w:r>
      <w:r>
        <w:rPr>
          <w:snapToGrid w:val="0"/>
        </w:rPr>
        <w:t xml:space="preserve"> in size are attached to each lateral extremity of the combination.</w:t>
      </w:r>
    </w:p>
    <w:p>
      <w:pPr>
        <w:pStyle w:val="Footnotesection"/>
        <w:spacing w:before="80"/>
        <w:ind w:left="890" w:hanging="890"/>
      </w:pPr>
      <w:r>
        <w:tab/>
        <w:t>[Regulation 23 amended in Gazette 24 Feb 2006 p. 888; 7 Dec 2010 p. 6098.]</w:t>
      </w:r>
    </w:p>
    <w:p>
      <w:pPr>
        <w:pStyle w:val="Heading5"/>
        <w:rPr>
          <w:snapToGrid w:val="0"/>
        </w:rPr>
      </w:pPr>
      <w:bookmarkStart w:id="47" w:name="_Toc407625446"/>
      <w:bookmarkStart w:id="48" w:name="_Toc417033437"/>
      <w:r>
        <w:rPr>
          <w:rStyle w:val="CharSectno"/>
        </w:rPr>
        <w:t>24</w:t>
      </w:r>
      <w:r>
        <w:rPr>
          <w:snapToGrid w:val="0"/>
        </w:rPr>
        <w:t>.</w:t>
      </w:r>
      <w:r>
        <w:rPr>
          <w:snapToGrid w:val="0"/>
        </w:rPr>
        <w:tab/>
        <w:t>Certain vehicles may be equipped with flashing amber light</w:t>
      </w:r>
      <w:bookmarkEnd w:id="47"/>
      <w:bookmarkEnd w:id="48"/>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w:t>
      </w:r>
      <w:r>
        <w:t xml:space="preserve"> a towed vehicle</w:t>
      </w:r>
      <w:r>
        <w:rPr>
          <w:snapToGrid w:val="0"/>
        </w:rPr>
        <w: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 7 Dec 2010 p. 6097.]</w:t>
      </w:r>
    </w:p>
    <w:p>
      <w:pPr>
        <w:pStyle w:val="Heading5"/>
        <w:rPr>
          <w:snapToGrid w:val="0"/>
        </w:rPr>
      </w:pPr>
      <w:bookmarkStart w:id="49" w:name="_Toc407625447"/>
      <w:bookmarkStart w:id="50" w:name="_Toc417033438"/>
      <w:r>
        <w:rPr>
          <w:rStyle w:val="CharSectno"/>
        </w:rPr>
        <w:t>25</w:t>
      </w:r>
      <w:r>
        <w:rPr>
          <w:snapToGrid w:val="0"/>
        </w:rPr>
        <w:t>.</w:t>
      </w:r>
      <w:r>
        <w:rPr>
          <w:snapToGrid w:val="0"/>
        </w:rPr>
        <w:tab/>
        <w:t xml:space="preserve">Oversize </w:t>
      </w:r>
      <w:r>
        <w:t>agricultural</w:t>
      </w:r>
      <w:r>
        <w:rPr>
          <w:snapToGrid w:val="0"/>
        </w:rPr>
        <w:t xml:space="preserve"> combinations</w:t>
      </w:r>
      <w:bookmarkEnd w:id="49"/>
      <w:bookmarkEnd w:id="5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1 towed vehicle, the rear towed vehicle;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vehicle a flexible sign, not being made of paper or cloth, which otherwise complies with subregulation (2) may be used on that vehicle.</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 7 Dec 2010 p. 6097.]</w:t>
      </w:r>
    </w:p>
    <w:p>
      <w:pPr>
        <w:pStyle w:val="Heading5"/>
      </w:pPr>
      <w:bookmarkStart w:id="51" w:name="_Toc407625448"/>
      <w:bookmarkStart w:id="52" w:name="_Toc417033439"/>
      <w:r>
        <w:rPr>
          <w:rStyle w:val="CharSectno"/>
        </w:rPr>
        <w:t>25A</w:t>
      </w:r>
      <w:r>
        <w:t>.</w:t>
      </w:r>
      <w:r>
        <w:tab/>
        <w:t>Communication between drivers</w:t>
      </w:r>
      <w:bookmarkEnd w:id="51"/>
      <w:bookmarkEnd w:id="52"/>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53" w:name="_Toc407625449"/>
      <w:bookmarkStart w:id="54" w:name="_Toc417033440"/>
      <w:r>
        <w:rPr>
          <w:rStyle w:val="CharSectno"/>
        </w:rPr>
        <w:t>26</w:t>
      </w:r>
      <w:r>
        <w:rPr>
          <w:snapToGrid w:val="0"/>
        </w:rPr>
        <w:t>.</w:t>
      </w:r>
      <w:r>
        <w:rPr>
          <w:snapToGrid w:val="0"/>
        </w:rPr>
        <w:tab/>
        <w:t>Convoys</w:t>
      </w:r>
      <w:bookmarkEnd w:id="53"/>
      <w:bookmarkEnd w:id="54"/>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r>
        <w:tab/>
        <w:t>[Regulation 26 amended in Gazette 24 Feb 2006 p. 887.]</w:t>
      </w:r>
    </w:p>
    <w:p>
      <w:pPr>
        <w:pStyle w:val="Heading5"/>
        <w:rPr>
          <w:snapToGrid w:val="0"/>
        </w:rPr>
      </w:pPr>
      <w:bookmarkStart w:id="55" w:name="_Toc407625450"/>
      <w:bookmarkStart w:id="56" w:name="_Toc417033441"/>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55"/>
      <w:bookmarkEnd w:id="56"/>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r>
        <w:tab/>
        <w:t>[Regulation 27 amended in Gazette 24 Feb 2006 p. 887 and 888; 31 Mar 2006 p. 1352.]</w:t>
      </w:r>
    </w:p>
    <w:p>
      <w:pPr>
        <w:pStyle w:val="Heading5"/>
        <w:rPr>
          <w:snapToGrid w:val="0"/>
        </w:rPr>
      </w:pPr>
      <w:bookmarkStart w:id="57" w:name="_Toc407625451"/>
      <w:bookmarkStart w:id="58" w:name="_Toc417033442"/>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57"/>
      <w:bookmarkEnd w:id="58"/>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r>
        <w:tab/>
        <w:t>[Regulation 28 amended in Gazette 24 Feb 2006 p. 887 and 888.]</w:t>
      </w:r>
    </w:p>
    <w:p>
      <w:pPr>
        <w:pStyle w:val="Heading5"/>
      </w:pPr>
      <w:bookmarkStart w:id="59" w:name="_Toc407625452"/>
      <w:bookmarkStart w:id="60" w:name="_Toc417033443"/>
      <w:r>
        <w:rPr>
          <w:rStyle w:val="CharSectno"/>
        </w:rPr>
        <w:t>29AA</w:t>
      </w:r>
      <w:r>
        <w:t>.</w:t>
      </w:r>
      <w:r>
        <w:tab/>
        <w:t>Vehicles other than agricultural implements</w:t>
      </w:r>
      <w:bookmarkEnd w:id="59"/>
      <w:bookmarkEnd w:id="60"/>
    </w:p>
    <w:p>
      <w:pPr>
        <w:pStyle w:val="Subsection"/>
      </w:pPr>
      <w:r>
        <w:tab/>
        <w:t>(1)</w:t>
      </w:r>
      <w:r>
        <w:tab/>
        <w:t xml:space="preserve">A vehicle, other than an agricultural implement, that — </w:t>
      </w:r>
    </w:p>
    <w:p>
      <w:pPr>
        <w:pStyle w:val="Indenta"/>
      </w:pPr>
      <w:r>
        <w:tab/>
        <w:t>(a)</w:t>
      </w:r>
      <w:r>
        <w:tab/>
        <w:t>has a GVM exceeding 4.5 t; or</w:t>
      </w:r>
    </w:p>
    <w:p>
      <w:pPr>
        <w:pStyle w:val="Indenta"/>
      </w:pPr>
      <w:r>
        <w:tab/>
        <w:t>(b)</w:t>
      </w:r>
      <w:r>
        <w:tab/>
        <w:t>exceeds 2.5 m in width,</w:t>
      </w:r>
    </w:p>
    <w:p>
      <w:pPr>
        <w:pStyle w:val="Subsection"/>
      </w:pPr>
      <w:r>
        <w:tab/>
      </w:r>
      <w:r>
        <w:tab/>
        <w:t>must not be towed in an agricultural combination.</w:t>
      </w:r>
    </w:p>
    <w:p>
      <w:pPr>
        <w:pStyle w:val="Subsection"/>
      </w:pPr>
      <w:r>
        <w:tab/>
        <w:t>(2)</w:t>
      </w:r>
      <w:r>
        <w:tab/>
        <w:t>Subject to subregulation (3), if a motor vehicle or pig trailer is being towed in an agricultural combination, the motor vehicle or pig trailer must be the rearmost vehicle in the agricultural combination.</w:t>
      </w:r>
    </w:p>
    <w:p>
      <w:pPr>
        <w:pStyle w:val="Subsection"/>
      </w:pPr>
      <w:r>
        <w:tab/>
        <w:t>(3)</w:t>
      </w:r>
      <w:r>
        <w:tab/>
        <w:t>A motor vehicle or pig trailer must not be towed in an agricultural combination if the towing apparatus of another vehicle in the agricultural combination does not have the towing capacity to tow the motor vehicle or pig trailer.</w:t>
      </w:r>
    </w:p>
    <w:p>
      <w:pPr>
        <w:pStyle w:val="Subsection"/>
      </w:pPr>
      <w:r>
        <w:tab/>
        <w:t>(4)</w:t>
      </w:r>
      <w:r>
        <w:tab/>
        <w:t xml:space="preserve">A vehicle, other than an agricultural implement, that is being towed in an agricultural combination must be attached to the vehicle in front of it by — </w:t>
      </w:r>
    </w:p>
    <w:p>
      <w:pPr>
        <w:pStyle w:val="Indenta"/>
      </w:pPr>
      <w:r>
        <w:tab/>
        <w:t>(a)</w:t>
      </w:r>
      <w:r>
        <w:tab/>
        <w:t xml:space="preserve">a coupling which complies with the </w:t>
      </w:r>
      <w:r>
        <w:rPr>
          <w:i/>
        </w:rPr>
        <w:t>Road Traffic (Vehicle Standards) Regulations 2002</w:t>
      </w:r>
      <w:r>
        <w:t xml:space="preserve"> and the </w:t>
      </w:r>
      <w:r>
        <w:rPr>
          <w:i/>
        </w:rPr>
        <w:t>Road Traffic (Vehicle Standards) Rules 2002</w:t>
      </w:r>
      <w:r>
        <w:t>; or</w:t>
      </w:r>
    </w:p>
    <w:p>
      <w:pPr>
        <w:pStyle w:val="Indenta"/>
      </w:pPr>
      <w:r>
        <w:tab/>
        <w:t>(b)</w:t>
      </w:r>
      <w:r>
        <w:tab/>
        <w:t>if the towed vehicle is a motor vehicle — a towing apparatus of a kind approved by the Director General.</w:t>
      </w:r>
    </w:p>
    <w:p>
      <w:pPr>
        <w:pStyle w:val="Footnotesection"/>
      </w:pPr>
      <w:r>
        <w:tab/>
        <w:t>[Regulation 29AA inserted in Gazette 7 Dec 2010 p. 6098</w:t>
      </w:r>
      <w:r>
        <w:noBreakHyphen/>
        <w:t>9.]</w:t>
      </w:r>
    </w:p>
    <w:p>
      <w:pPr>
        <w:pStyle w:val="Heading5"/>
      </w:pPr>
      <w:bookmarkStart w:id="61" w:name="_Toc407625453"/>
      <w:bookmarkStart w:id="62" w:name="_Toc417033444"/>
      <w:r>
        <w:rPr>
          <w:rStyle w:val="CharSectno"/>
        </w:rPr>
        <w:t>29</w:t>
      </w:r>
      <w:r>
        <w:t>.</w:t>
      </w:r>
      <w:r>
        <w:tab/>
        <w:t>Limit on number of towed vehicles</w:t>
      </w:r>
      <w:bookmarkEnd w:id="61"/>
      <w:bookmarkEnd w:id="62"/>
    </w:p>
    <w:p>
      <w:pPr>
        <w:pStyle w:val="Subsection"/>
      </w:pPr>
      <w:r>
        <w:tab/>
        <w:t>(1)</w:t>
      </w:r>
      <w:r>
        <w:tab/>
        <w:t xml:space="preserve">The maximum number of agricultural implements that may be towed in an agricultural combination is — </w:t>
      </w:r>
    </w:p>
    <w:p>
      <w:pPr>
        <w:pStyle w:val="Indenta"/>
      </w:pPr>
      <w:r>
        <w:tab/>
        <w:t>(a)</w:t>
      </w:r>
      <w:r>
        <w:tab/>
        <w:t>if no other vehicles are being towed in the agricultural combination — 3 agricultural implements; or</w:t>
      </w:r>
    </w:p>
    <w:p>
      <w:pPr>
        <w:pStyle w:val="Indenta"/>
      </w:pPr>
      <w:r>
        <w:tab/>
        <w:t>(b)</w:t>
      </w:r>
      <w:r>
        <w:tab/>
        <w:t>if one other vehicle is being towed in the agricultural combination — 2 agricultural implements.</w:t>
      </w:r>
    </w:p>
    <w:p>
      <w:pPr>
        <w:pStyle w:val="Subsection"/>
      </w:pPr>
      <w:r>
        <w:tab/>
        <w:t>(2)</w:t>
      </w:r>
      <w:r>
        <w:tab/>
        <w:t>A maximum of one vehicle that is not an agricultural implement may be towed in an agricultural combination.</w:t>
      </w:r>
    </w:p>
    <w:p>
      <w:pPr>
        <w:pStyle w:val="Footnotesection"/>
      </w:pPr>
      <w:r>
        <w:tab/>
        <w:t>[Regulation 29 inserted in Gazette 7 Dec 2010 p. 6099.]</w:t>
      </w:r>
    </w:p>
    <w:p>
      <w:pPr>
        <w:pStyle w:val="Heading5"/>
      </w:pPr>
      <w:bookmarkStart w:id="63" w:name="_Toc407625454"/>
      <w:bookmarkStart w:id="64" w:name="_Toc417033445"/>
      <w:r>
        <w:rPr>
          <w:rStyle w:val="CharSectno"/>
        </w:rPr>
        <w:t>29A</w:t>
      </w:r>
      <w:r>
        <w:t>.</w:t>
      </w:r>
      <w:r>
        <w:tab/>
        <w:t>Director General may grant exemptions</w:t>
      </w:r>
      <w:bookmarkEnd w:id="63"/>
      <w:bookmarkEnd w:id="64"/>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65" w:name="_Toc407625455"/>
      <w:bookmarkStart w:id="66" w:name="_Toc417033446"/>
      <w:r>
        <w:rPr>
          <w:rStyle w:val="CharSectno"/>
        </w:rPr>
        <w:t>29B</w:t>
      </w:r>
      <w:r>
        <w:t>.</w:t>
      </w:r>
      <w:r>
        <w:tab/>
        <w:t>Movements of agricultural combinations may be authorised by permits</w:t>
      </w:r>
      <w:bookmarkEnd w:id="65"/>
      <w:bookmarkEnd w:id="66"/>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or 28.</w:t>
      </w:r>
    </w:p>
    <w:p>
      <w:pPr>
        <w:pStyle w:val="Footnotesection"/>
      </w:pPr>
      <w:r>
        <w:tab/>
        <w:t>[Regulation 29B inserted in Gazette 15 Jan 1999 p. 118</w:t>
      </w:r>
      <w:r>
        <w:noBreakHyphen/>
        <w:t>19; amended in Gazette 24 Feb 2006 p. 888; 7 Dec 2010 p. 6099.]</w:t>
      </w:r>
    </w:p>
    <w:p>
      <w:pPr>
        <w:pStyle w:val="Heading5"/>
        <w:rPr>
          <w:snapToGrid w:val="0"/>
        </w:rPr>
      </w:pPr>
      <w:bookmarkStart w:id="67" w:name="_Toc407625456"/>
      <w:bookmarkStart w:id="68" w:name="_Toc417033447"/>
      <w:r>
        <w:rPr>
          <w:rStyle w:val="CharSectno"/>
        </w:rPr>
        <w:t>30</w:t>
      </w:r>
      <w:r>
        <w:rPr>
          <w:snapToGrid w:val="0"/>
        </w:rPr>
        <w:t>.</w:t>
      </w:r>
      <w:r>
        <w:rPr>
          <w:snapToGrid w:val="0"/>
        </w:rPr>
        <w:tab/>
        <w:t>General duty of drivers and offences and penalties</w:t>
      </w:r>
      <w:bookmarkEnd w:id="67"/>
      <w:bookmarkEnd w:id="68"/>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69" w:name="_Toc407625457"/>
      <w:bookmarkStart w:id="70" w:name="_Toc417033448"/>
      <w:r>
        <w:rPr>
          <w:rStyle w:val="CharSectno"/>
        </w:rPr>
        <w:t>31</w:t>
      </w:r>
      <w:r>
        <w:t>.</w:t>
      </w:r>
      <w:r>
        <w:tab/>
        <w:t>Gate to gate towing</w:t>
      </w:r>
      <w:bookmarkEnd w:id="69"/>
      <w:bookmarkEnd w:id="70"/>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1" w:name="_Toc407625458"/>
      <w:bookmarkStart w:id="72" w:name="_Toc417033412"/>
      <w:bookmarkStart w:id="73" w:name="_Toc417033449"/>
      <w:r>
        <w:t>Notes</w:t>
      </w:r>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 w:name="_Toc407625459"/>
      <w:bookmarkStart w:id="75" w:name="_Toc417033450"/>
      <w:r>
        <w:rPr>
          <w:snapToGrid w:val="0"/>
        </w:rPr>
        <w:t>Compilation table</w:t>
      </w:r>
      <w:bookmarkEnd w:id="74"/>
      <w:bookmarkEnd w:id="75"/>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Road Traffic (Towed Agricultural Implements) Regulations 1995</w:t>
            </w:r>
          </w:p>
        </w:tc>
        <w:tc>
          <w:tcPr>
            <w:tcW w:w="1276" w:type="dxa"/>
            <w:tcBorders>
              <w:top w:val="nil"/>
            </w:tcBorders>
          </w:tcPr>
          <w:p>
            <w:pPr>
              <w:pStyle w:val="nTable"/>
              <w:spacing w:after="40"/>
            </w:pPr>
            <w:r>
              <w:t>12 May 1995 p. 1809</w:t>
            </w:r>
            <w:r>
              <w:noBreakHyphen/>
              <w:t>18</w:t>
            </w:r>
          </w:p>
        </w:tc>
        <w:tc>
          <w:tcPr>
            <w:tcW w:w="2693" w:type="dxa"/>
            <w:tcBorders>
              <w:top w:val="nil"/>
            </w:tcBorders>
          </w:tcPr>
          <w:p>
            <w:pPr>
              <w:pStyle w:val="nTable"/>
              <w:spacing w:after="40"/>
            </w:pPr>
            <w:r>
              <w:t>12 May 1995</w:t>
            </w:r>
          </w:p>
        </w:tc>
      </w:tr>
      <w:tr>
        <w:tc>
          <w:tcPr>
            <w:tcW w:w="3118" w:type="dxa"/>
          </w:tcPr>
          <w:p>
            <w:pPr>
              <w:pStyle w:val="nTable"/>
              <w:spacing w:after="40"/>
            </w:pPr>
            <w:r>
              <w:rPr>
                <w:i/>
              </w:rPr>
              <w:t>Road Traffic (Towed Agricultural Implements) Amendment Regulations 1997</w:t>
            </w:r>
          </w:p>
        </w:tc>
        <w:tc>
          <w:tcPr>
            <w:tcW w:w="1276" w:type="dxa"/>
          </w:tcPr>
          <w:p>
            <w:pPr>
              <w:pStyle w:val="nTable"/>
              <w:spacing w:after="40"/>
            </w:pPr>
            <w:r>
              <w:t>23 Dec 1997 p. 7459</w:t>
            </w:r>
            <w:r>
              <w:noBreakHyphen/>
              <w:t>60</w:t>
            </w:r>
          </w:p>
        </w:tc>
        <w:tc>
          <w:tcPr>
            <w:tcW w:w="2693" w:type="dxa"/>
          </w:tcPr>
          <w:p>
            <w:pPr>
              <w:pStyle w:val="nTable"/>
              <w:spacing w:after="40"/>
            </w:pPr>
            <w:r>
              <w:t xml:space="preserve">1 Jan 1998 (see r. 2 and </w:t>
            </w:r>
            <w:r>
              <w:rPr>
                <w:i/>
              </w:rPr>
              <w:t>Gazette</w:t>
            </w:r>
            <w:r>
              <w:t xml:space="preserve"> 23 Dec 1997 p. 7400)</w:t>
            </w:r>
          </w:p>
        </w:tc>
      </w:tr>
      <w:tr>
        <w:tc>
          <w:tcPr>
            <w:tcW w:w="3118" w:type="dxa"/>
          </w:tcPr>
          <w:p>
            <w:pPr>
              <w:pStyle w:val="nTable"/>
              <w:spacing w:after="40"/>
              <w:rPr>
                <w:i/>
              </w:rPr>
            </w:pPr>
            <w:r>
              <w:rPr>
                <w:i/>
              </w:rPr>
              <w:t>Road Traffic (Towed Agricultural Implements) Amendment Regulations 1999</w:t>
            </w:r>
          </w:p>
        </w:tc>
        <w:tc>
          <w:tcPr>
            <w:tcW w:w="1276" w:type="dxa"/>
          </w:tcPr>
          <w:p>
            <w:pPr>
              <w:pStyle w:val="nTable"/>
              <w:spacing w:after="40"/>
            </w:pPr>
            <w:r>
              <w:t>15 Jan 1999 p. 117</w:t>
            </w:r>
            <w:r>
              <w:noBreakHyphen/>
              <w:t>19</w:t>
            </w:r>
          </w:p>
        </w:tc>
        <w:tc>
          <w:tcPr>
            <w:tcW w:w="2693" w:type="dxa"/>
          </w:tcPr>
          <w:p>
            <w:pPr>
              <w:pStyle w:val="nTable"/>
              <w:spacing w:after="40"/>
            </w:pPr>
            <w:r>
              <w:t>15 Jan 1999</w:t>
            </w:r>
          </w:p>
        </w:tc>
      </w:tr>
      <w:tr>
        <w:tc>
          <w:tcPr>
            <w:tcW w:w="3118" w:type="dxa"/>
          </w:tcPr>
          <w:p>
            <w:pPr>
              <w:pStyle w:val="nTable"/>
              <w:spacing w:after="40"/>
            </w:pPr>
            <w:r>
              <w:rPr>
                <w:i/>
              </w:rPr>
              <w:t>Road Traffic (Vehicle Standards) (Consequential Provisions) Regulations 2002</w:t>
            </w:r>
            <w:r>
              <w:t xml:space="preserve"> Pt. 5</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pPr>
            <w:r>
              <w:rPr>
                <w:i/>
              </w:rPr>
              <w:t>Road Traffic (Vehicle Standards 2002) Amendment Regulations 2002</w:t>
            </w:r>
            <w:r>
              <w:t xml:space="preserve"> r. 13(2)</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7087" w:type="dxa"/>
            <w:gridSpan w:val="3"/>
          </w:tcPr>
          <w:p>
            <w:pPr>
              <w:pStyle w:val="nTable"/>
              <w:spacing w:after="40"/>
            </w:pPr>
            <w:r>
              <w:rPr>
                <w:b/>
              </w:rPr>
              <w:t xml:space="preserve">Reprint 1:  The </w:t>
            </w:r>
            <w:r>
              <w:rPr>
                <w:b/>
                <w:i/>
              </w:rPr>
              <w:t>Road Traffic (Towed Agricultural Implements) Regulations 1995</w:t>
            </w:r>
            <w:r>
              <w:rPr>
                <w:b/>
              </w:rPr>
              <w:t xml:space="preserve"> as at 9 May 2003 </w:t>
            </w:r>
            <w:r>
              <w:t>(includes amendments listed above)</w:t>
            </w:r>
          </w:p>
        </w:tc>
      </w:tr>
      <w:tr>
        <w:tc>
          <w:tcPr>
            <w:tcW w:w="3118" w:type="dxa"/>
          </w:tcPr>
          <w:p>
            <w:pPr>
              <w:pStyle w:val="nTable"/>
              <w:spacing w:after="40"/>
              <w:rPr>
                <w:i/>
              </w:rPr>
            </w:pPr>
            <w:r>
              <w:rPr>
                <w:i/>
              </w:rPr>
              <w:t>Road Traffic (Towed Agricultural Implements) Amendment Regulations 2004</w:t>
            </w:r>
          </w:p>
        </w:tc>
        <w:tc>
          <w:tcPr>
            <w:tcW w:w="1276" w:type="dxa"/>
          </w:tcPr>
          <w:p>
            <w:pPr>
              <w:pStyle w:val="nTable"/>
              <w:spacing w:after="40"/>
            </w:pPr>
            <w:r>
              <w:t>27 Jul 2004 p. 3081</w:t>
            </w:r>
          </w:p>
        </w:tc>
        <w:tc>
          <w:tcPr>
            <w:tcW w:w="2693" w:type="dxa"/>
          </w:tcPr>
          <w:p>
            <w:pPr>
              <w:pStyle w:val="nTable"/>
              <w:spacing w:after="40"/>
            </w:pPr>
            <w:r>
              <w:t>27 Jul 2004</w:t>
            </w:r>
          </w:p>
        </w:tc>
      </w:tr>
      <w:tr>
        <w:tc>
          <w:tcPr>
            <w:tcW w:w="3118" w:type="dxa"/>
          </w:tcPr>
          <w:p>
            <w:pPr>
              <w:pStyle w:val="nTable"/>
              <w:spacing w:after="40"/>
              <w:rPr>
                <w:i/>
              </w:rPr>
            </w:pPr>
            <w:r>
              <w:rPr>
                <w:i/>
              </w:rPr>
              <w:t>Road Traffic (Towed Agricultural Implements) Amendment Regulations 2006</w:t>
            </w:r>
          </w:p>
        </w:tc>
        <w:tc>
          <w:tcPr>
            <w:tcW w:w="1276" w:type="dxa"/>
          </w:tcPr>
          <w:p>
            <w:pPr>
              <w:pStyle w:val="nTable"/>
              <w:spacing w:after="40"/>
            </w:pPr>
            <w:r>
              <w:t>24 Feb 2006 p. 884</w:t>
            </w:r>
            <w:r>
              <w:noBreakHyphen/>
              <w:t>8</w:t>
            </w:r>
          </w:p>
        </w:tc>
        <w:tc>
          <w:tcPr>
            <w:tcW w:w="2693" w:type="dxa"/>
          </w:tcPr>
          <w:p>
            <w:pPr>
              <w:pStyle w:val="nTable"/>
              <w:spacing w:after="40"/>
            </w:pPr>
            <w:r>
              <w:t>24 Feb 2006</w:t>
            </w:r>
          </w:p>
        </w:tc>
      </w:tr>
      <w:tr>
        <w:tblPrEx>
          <w:tblBorders>
            <w:bottom w:val="none" w:sz="0" w:space="0" w:color="auto"/>
          </w:tblBorders>
        </w:tblPrEx>
        <w:tc>
          <w:tcPr>
            <w:tcW w:w="3118" w:type="dxa"/>
          </w:tcPr>
          <w:p>
            <w:pPr>
              <w:pStyle w:val="nTable"/>
              <w:spacing w:after="40"/>
            </w:pPr>
            <w:r>
              <w:rPr>
                <w:i/>
              </w:rPr>
              <w:t>Electricity Corporations (Consequential Amendments) Regulations 2006</w:t>
            </w:r>
            <w:r>
              <w:rPr>
                <w:iCs/>
              </w:rPr>
              <w:t xml:space="preserve"> r. 85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bottom w:val="none" w:sz="0" w:space="0" w:color="auto"/>
          </w:tblBorders>
        </w:tblPrEx>
        <w:tc>
          <w:tcPr>
            <w:tcW w:w="3118" w:type="dxa"/>
          </w:tcPr>
          <w:p>
            <w:pPr>
              <w:pStyle w:val="nTable"/>
              <w:spacing w:after="40"/>
              <w:rPr>
                <w:i/>
              </w:rPr>
            </w:pPr>
            <w:r>
              <w:rPr>
                <w:i/>
              </w:rPr>
              <w:t>Road Traffic (Towed Agricultural Implements) Amendment Regulations (No. 2) 2006</w:t>
            </w:r>
          </w:p>
        </w:tc>
        <w:tc>
          <w:tcPr>
            <w:tcW w:w="1276" w:type="dxa"/>
          </w:tcPr>
          <w:p>
            <w:pPr>
              <w:pStyle w:val="nTable"/>
              <w:spacing w:after="40"/>
            </w:pPr>
            <w:r>
              <w:t>28 Nov 2006 p. 4917</w:t>
            </w:r>
          </w:p>
        </w:tc>
        <w:tc>
          <w:tcPr>
            <w:tcW w:w="2693" w:type="dxa"/>
          </w:tcPr>
          <w:p>
            <w:pPr>
              <w:pStyle w:val="nTable"/>
              <w:spacing w:after="40"/>
            </w:pPr>
            <w:r>
              <w:t xml:space="preserve">4 Dec 2006 (see r. 2 and </w:t>
            </w:r>
            <w:r>
              <w:rPr>
                <w:i/>
                <w:iCs/>
              </w:rPr>
              <w:t>Gazette</w:t>
            </w:r>
            <w:r>
              <w:t xml:space="preserve"> 28 Nov 2006 p. 4889)</w:t>
            </w:r>
          </w:p>
        </w:tc>
      </w:tr>
      <w:tr>
        <w:tblPrEx>
          <w:tblBorders>
            <w:bottom w:val="none" w:sz="0" w:space="0" w:color="auto"/>
          </w:tblBorders>
        </w:tblPrEx>
        <w:trPr>
          <w:cantSplit/>
        </w:trPr>
        <w:tc>
          <w:tcPr>
            <w:tcW w:w="7087" w:type="dxa"/>
            <w:gridSpan w:val="3"/>
          </w:tcPr>
          <w:p>
            <w:pPr>
              <w:pStyle w:val="nTable"/>
              <w:spacing w:after="40"/>
            </w:pPr>
            <w:r>
              <w:rPr>
                <w:b/>
                <w:bCs/>
              </w:rPr>
              <w:t xml:space="preserve">Reprint 2:  The </w:t>
            </w:r>
            <w:r>
              <w:rPr>
                <w:b/>
                <w:bCs/>
                <w:i/>
              </w:rPr>
              <w:t>Road Traffic (Towed Agricultural Implements) Regulations 1995</w:t>
            </w:r>
            <w:r>
              <w:rPr>
                <w:b/>
                <w:bCs/>
              </w:rPr>
              <w:t xml:space="preserve"> as at 9 Feb 2007</w:t>
            </w:r>
            <w:r>
              <w:t xml:space="preserve"> (includes amendments listed above)</w:t>
            </w:r>
          </w:p>
        </w:tc>
      </w:tr>
      <w:tr>
        <w:tblPrEx>
          <w:tblBorders>
            <w:bottom w:val="none" w:sz="0" w:space="0" w:color="auto"/>
          </w:tblBorders>
        </w:tblPrEx>
        <w:tc>
          <w:tcPr>
            <w:tcW w:w="3118" w:type="dxa"/>
          </w:tcPr>
          <w:p>
            <w:pPr>
              <w:pStyle w:val="nTable"/>
              <w:keepNext/>
              <w:keepLines/>
              <w:spacing w:after="40"/>
            </w:pPr>
            <w:r>
              <w:rPr>
                <w:i/>
              </w:rPr>
              <w:t>Road Traffic (Towed Agricultural Implements) Amendment Regulations 2007</w:t>
            </w:r>
          </w:p>
        </w:tc>
        <w:tc>
          <w:tcPr>
            <w:tcW w:w="1276" w:type="dxa"/>
          </w:tcPr>
          <w:p>
            <w:pPr>
              <w:pStyle w:val="nTable"/>
              <w:keepNext/>
              <w:keepLines/>
              <w:spacing w:after="40"/>
            </w:pPr>
            <w:r>
              <w:t>24 Oct 2007 p. 5647</w:t>
            </w:r>
            <w:r>
              <w:noBreakHyphen/>
              <w:t>8</w:t>
            </w:r>
          </w:p>
        </w:tc>
        <w:tc>
          <w:tcPr>
            <w:tcW w:w="2693" w:type="dxa"/>
          </w:tcPr>
          <w:p>
            <w:pPr>
              <w:pStyle w:val="nTable"/>
              <w:keepNext/>
              <w:keepLines/>
              <w:spacing w:after="40"/>
            </w:pPr>
            <w:r>
              <w:t>r. 1 and 2: 24 Oct 2007 (see r. 2(a);</w:t>
            </w:r>
            <w:r>
              <w:br/>
              <w:t>Regulations other than r. 1 and 2: 25 Oct 2007 (see r. 2(b))</w:t>
            </w:r>
          </w:p>
        </w:tc>
      </w:tr>
      <w:tr>
        <w:tblPrEx>
          <w:tblBorders>
            <w:bottom w:val="none" w:sz="0" w:space="0" w:color="auto"/>
          </w:tblBorders>
        </w:tblPrEx>
        <w:tc>
          <w:tcPr>
            <w:tcW w:w="3118" w:type="dxa"/>
            <w:tcBorders>
              <w:bottom w:val="single" w:sz="4" w:space="0" w:color="auto"/>
            </w:tcBorders>
          </w:tcPr>
          <w:p>
            <w:pPr>
              <w:pStyle w:val="nTable"/>
              <w:spacing w:after="40"/>
              <w:rPr>
                <w:iCs/>
              </w:rPr>
            </w:pPr>
            <w:r>
              <w:rPr>
                <w:i/>
              </w:rPr>
              <w:t>Road Traffic (Towed Agricultural Implements) Amendment Regulations 2010</w:t>
            </w:r>
            <w:r>
              <w:rPr>
                <w:iCs/>
              </w:rPr>
              <w:t xml:space="preserve"> Pt. 2</w:t>
            </w:r>
          </w:p>
        </w:tc>
        <w:tc>
          <w:tcPr>
            <w:tcW w:w="1276" w:type="dxa"/>
            <w:tcBorders>
              <w:bottom w:val="single" w:sz="4" w:space="0" w:color="auto"/>
            </w:tcBorders>
          </w:tcPr>
          <w:p>
            <w:pPr>
              <w:pStyle w:val="nTable"/>
              <w:spacing w:after="40"/>
            </w:pPr>
            <w:r>
              <w:t>7 Dec 2010 p. 6096</w:t>
            </w:r>
            <w:r>
              <w:noBreakHyphen/>
              <w:t>100</w:t>
            </w:r>
          </w:p>
        </w:tc>
        <w:tc>
          <w:tcPr>
            <w:tcW w:w="2693" w:type="dxa"/>
            <w:tcBorders>
              <w:bottom w:val="single" w:sz="4" w:space="0" w:color="auto"/>
            </w:tcBorders>
          </w:tcPr>
          <w:p>
            <w:pPr>
              <w:pStyle w:val="nTable"/>
              <w:spacing w:after="40"/>
            </w:pPr>
            <w:r>
              <w:rPr>
                <w:snapToGrid w:val="0"/>
                <w:spacing w:val="-2"/>
              </w:rPr>
              <w:t>r. 1 and 2: 7 Dec 2010 (see r. 2(a));</w:t>
            </w:r>
            <w:r>
              <w:rPr>
                <w:snapToGrid w:val="0"/>
                <w:spacing w:val="-2"/>
              </w:rPr>
              <w:br/>
              <w:t>Regulations other than r. 1 and 2: 8 Dec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 w:name="_Toc407625460"/>
      <w:bookmarkStart w:id="77" w:name="_Toc417033451"/>
      <w:r>
        <w:t>Provisions that have not come into operation</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2</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trPr>
        <w:tc>
          <w:tcPr>
            <w:tcW w:w="3034" w:type="dxa"/>
          </w:tcPr>
          <w:p>
            <w:pPr>
              <w:pStyle w:val="TableNAm"/>
            </w:pPr>
            <w:r>
              <w:rPr>
                <w:i/>
              </w:rPr>
              <w:t>Road Traffic (Towed Agricultural Implements) Regulations 1995</w:t>
            </w:r>
          </w:p>
        </w:tc>
      </w:tr>
    </w:tbl>
    <w:p>
      <w:pPr>
        <w:pStyle w:val="BlankOpen"/>
      </w:pPr>
    </w:p>
    <w:p>
      <w:pPr>
        <w:pStyle w:val="BlankOpen"/>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9" w:name="_Toc417033452"/>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machine</w:t>
      </w:r>
      <w:r>
        <w:tab/>
        <w:t>16(2)</w:t>
      </w:r>
    </w:p>
    <w:p>
      <w:pPr>
        <w:pStyle w:val="DefinedTerms"/>
      </w:pPr>
      <w:r>
        <w:t>built</w:t>
      </w:r>
      <w:r>
        <w:noBreakHyphen/>
        <w:t>up area</w:t>
      </w:r>
      <w:r>
        <w:tab/>
        <w:t>20(2)</w:t>
      </w:r>
    </w:p>
    <w:p>
      <w:pPr>
        <w:pStyle w:val="DefinedTerms"/>
      </w:pPr>
      <w:r>
        <w:t>clearance light</w:t>
      </w:r>
      <w:r>
        <w:tab/>
        <w:t>10(2)</w:t>
      </w:r>
    </w:p>
    <w:p>
      <w:pPr>
        <w:pStyle w:val="DefinedTerms"/>
      </w:pPr>
      <w:r>
        <w:t>flashing amber light</w:t>
      </w:r>
      <w:r>
        <w:tab/>
        <w:t>3(1)</w:t>
      </w:r>
    </w:p>
    <w:p>
      <w:pPr>
        <w:pStyle w:val="DefinedTerms"/>
      </w:pPr>
      <w:r>
        <w:t>freeway</w:t>
      </w:r>
      <w:r>
        <w:tab/>
        <w:t>19(4)</w:t>
      </w:r>
    </w:p>
    <w:p>
      <w:pPr>
        <w:pStyle w:val="DefinedTerms"/>
      </w:pPr>
      <w:r>
        <w:t>gate to gate</w:t>
      </w:r>
      <w:r>
        <w:tab/>
        <w:t>3(1)</w:t>
      </w:r>
    </w:p>
    <w:p>
      <w:pPr>
        <w:pStyle w:val="DefinedTerms"/>
      </w:pPr>
      <w:r>
        <w:t>lighting equipment</w:t>
      </w:r>
      <w:r>
        <w:tab/>
        <w:t>4(3)</w:t>
      </w:r>
    </w:p>
    <w:p>
      <w:pPr>
        <w:pStyle w:val="DefinedTerms"/>
      </w:pPr>
      <w:r>
        <w:t>night</w:t>
      </w:r>
      <w:r>
        <w:noBreakHyphen/>
        <w:t>time</w:t>
      </w:r>
      <w:r>
        <w:tab/>
        <w:t>3(1)</w:t>
      </w:r>
    </w:p>
    <w:p>
      <w:pPr>
        <w:pStyle w:val="DefinedTerms"/>
      </w:pPr>
      <w:r>
        <w:t>on a road</w:t>
      </w:r>
      <w:r>
        <w:tab/>
        <w:t>3(1)</w:t>
      </w:r>
    </w:p>
    <w:p>
      <w:pPr>
        <w:pStyle w:val="DefinedTerms"/>
      </w:pPr>
      <w:r>
        <w:t>peak hours</w:t>
      </w:r>
      <w:r>
        <w:tab/>
        <w:t>19(4)</w:t>
      </w:r>
    </w:p>
    <w:p>
      <w:pPr>
        <w:pStyle w:val="DefinedTerms"/>
      </w:pPr>
      <w:r>
        <w:t>tow</w:t>
      </w:r>
      <w:r>
        <w:tab/>
        <w:t>3(1)</w:t>
      </w:r>
    </w:p>
    <w:p>
      <w:pPr>
        <w:pStyle w:val="DefinedTerms"/>
      </w:pPr>
      <w:r>
        <w:t>towed vehicle</w:t>
      </w:r>
      <w:r>
        <w:tab/>
        <w:t>3(1)</w:t>
      </w:r>
    </w:p>
    <w:p>
      <w:pPr>
        <w:pStyle w:val="DefinedTerms"/>
      </w:pPr>
      <w:r>
        <w:t>towing vehicle</w:t>
      </w:r>
      <w:r>
        <w:tab/>
        <w:t>3(1)</w:t>
      </w:r>
    </w:p>
    <w:p>
      <w:pPr>
        <w:pStyle w:val="DefinedTerms"/>
      </w:pPr>
      <w:r>
        <w:t>unloaded mass</w:t>
      </w:r>
      <w:r>
        <w:tab/>
        <w:t>16(2)</w:t>
      </w:r>
    </w:p>
    <w:p>
      <w:pPr>
        <w:pStyle w:val="DefinedTerms"/>
      </w:pPr>
      <w:r>
        <w:t>used</w:t>
      </w:r>
      <w:r>
        <w:tab/>
        <w:t>3(1)</w:t>
      </w:r>
    </w:p>
    <w:p>
      <w:pPr>
        <w:pStyle w:val="DefinedTerms"/>
      </w:pPr>
      <w:r>
        <w:t>Vehicle Standards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9020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AE4B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A23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2C81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9C1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985C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42A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B8C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B46C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A16B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68271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220"/>
    <w:docVar w:name="WAFER_20140130122207" w:val="RemoveTocBookmarks,RemoveUnusedBookmarks,RemoveLanguageTags,UsedStyles,ResetPageSize,UpdateArrangement"/>
    <w:docVar w:name="WAFER_20140130122207_GUID" w:val="8efdd6d1-2a54-4055-953e-7828aef7136c"/>
    <w:docVar w:name="WAFER_20140130143524" w:val="RemoveTocBookmarks,RunningHeaders"/>
    <w:docVar w:name="WAFER_20140130143524_GUID" w:val="6aab0781-83bf-4fbf-a628-619b5180654f"/>
    <w:docVar w:name="WAFER_20141224101755" w:val="RemoveTocBookmarks,RemoveUnusedBookmarks,RemoveLanguageTags,UsedStyles,ResetPageSize,UpdateArrangement"/>
    <w:docVar w:name="WAFER_20141224101755_GUID" w:val="175e8a0b-b3ad-4725-b54c-697219267e5d"/>
    <w:docVar w:name="WAFER_20141229140039" w:val="RemoveTocBookmarks,RunningHeaders"/>
    <w:docVar w:name="WAFER_20141229140039_GUID" w:val="1ec3cbf9-e54e-4418-83fc-d88badde4be6"/>
    <w:docVar w:name="WAFER_20150417105220" w:val="ResetPageSize,UpdateArrangement,UpdateNTable"/>
    <w:docVar w:name="WAFER_20150417105220_GUID" w:val="6519b2c4-6214-4a8a-a248-efdea5975a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6261</Words>
  <Characters>29742</Characters>
  <Application>Microsoft Office Word</Application>
  <DocSecurity>0</DocSecurity>
  <Lines>849</Lines>
  <Paragraphs>493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1995 - 02-d0-01</dc:title>
  <dc:subject/>
  <dc:creator>Mark O'Dwyer</dc:creator>
  <cp:keywords/>
  <cp:lastModifiedBy>svcMRProcess</cp:lastModifiedBy>
  <cp:revision>4</cp:revision>
  <cp:lastPrinted>2007-02-05T01:23:00Z</cp:lastPrinted>
  <dcterms:created xsi:type="dcterms:W3CDTF">2015-04-17T03:37:00Z</dcterms:created>
  <dcterms:modified xsi:type="dcterms:W3CDTF">2015-04-17T03:37:00Z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AsAtDate">
    <vt:lpwstr>23 Dec 2014</vt:lpwstr>
  </property>
  <property fmtid="{D5CDD505-2E9C-101B-9397-08002B2CF9AE}" pid="8" name="Suffix">
    <vt:lpwstr>02-d0-01</vt:lpwstr>
  </property>
</Properties>
</file>