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Health Service By-laws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_Toc416692432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_Toc416692433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by</w:t>
      </w:r>
      <w:r>
        <w:noBreakHyphen/>
        <w:t>laws</w:t>
      </w:r>
      <w:r>
        <w:tab/>
      </w:r>
      <w:r>
        <w:fldChar w:fldCharType="begin"/>
      </w:r>
      <w:r>
        <w:instrText xml:space="preserve"> PAGEREF _Toc416692434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 </w:t>
      </w:r>
      <w:r>
        <w:t>Behaviour on site</w:t>
      </w:r>
    </w:p>
    <w:p>
      <w:pPr>
        <w:pStyle w:val="TOC8"/>
        <w:rPr>
          <w:rFonts w:asciiTheme="minorHAnsi" w:eastAsiaTheme="minorEastAsia" w:hAnsiTheme="minorHAnsi" w:cstheme="minorBidi"/>
          <w:szCs w:val="22"/>
        </w:rPr>
      </w:pPr>
      <w:r>
        <w:t>4.</w:t>
      </w:r>
      <w:r>
        <w:tab/>
        <w:t>Smoking</w:t>
      </w:r>
      <w:r>
        <w:tab/>
      </w:r>
      <w:r>
        <w:fldChar w:fldCharType="begin"/>
      </w:r>
      <w:r>
        <w:instrText xml:space="preserve"> PAGEREF _Toc416692436 \h </w:instrText>
      </w:r>
      <w:r>
        <w:fldChar w:fldCharType="separate"/>
      </w:r>
      <w:r>
        <w:t>3</w:t>
      </w:r>
      <w:r>
        <w:fldChar w:fldCharType="end"/>
      </w:r>
    </w:p>
    <w:p>
      <w:pPr>
        <w:pStyle w:val="TOC8"/>
        <w:rPr>
          <w:rFonts w:asciiTheme="minorHAnsi" w:eastAsiaTheme="minorEastAsia" w:hAnsiTheme="minorHAnsi" w:cstheme="minorBidi"/>
          <w:szCs w:val="22"/>
        </w:rPr>
      </w:pPr>
      <w:r>
        <w:t>5.</w:t>
      </w:r>
      <w:r>
        <w:tab/>
        <w:t>Disorderly persons may be removed from site</w:t>
      </w:r>
      <w:r>
        <w:tab/>
      </w:r>
      <w:r>
        <w:fldChar w:fldCharType="begin"/>
      </w:r>
      <w:r>
        <w:instrText xml:space="preserve"> PAGEREF _Toc416692437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 </w:t>
      </w:r>
      <w:r>
        <w:t>Parking</w:t>
      </w:r>
    </w:p>
    <w:p>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_Toc416692439 \h </w:instrText>
      </w:r>
      <w:r>
        <w:fldChar w:fldCharType="separate"/>
      </w:r>
      <w:r>
        <w:t>3</w:t>
      </w:r>
      <w:r>
        <w:fldChar w:fldCharType="end"/>
      </w:r>
    </w:p>
    <w:p>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_Toc416692440 \h </w:instrText>
      </w:r>
      <w:r>
        <w:fldChar w:fldCharType="separate"/>
      </w:r>
      <w:r>
        <w:t>3</w:t>
      </w:r>
      <w:r>
        <w:fldChar w:fldCharType="end"/>
      </w:r>
    </w:p>
    <w:p>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_Toc416692441 \h </w:instrText>
      </w:r>
      <w:r>
        <w:fldChar w:fldCharType="separate"/>
      </w:r>
      <w:r>
        <w:t>3</w:t>
      </w:r>
      <w:r>
        <w:fldChar w:fldCharType="end"/>
      </w:r>
    </w:p>
    <w:p>
      <w:pPr>
        <w:pStyle w:val="TOC8"/>
        <w:rPr>
          <w:rFonts w:asciiTheme="minorHAnsi" w:eastAsiaTheme="minorEastAsia" w:hAnsiTheme="minorHAnsi" w:cstheme="minorBidi"/>
          <w:szCs w:val="22"/>
        </w:rPr>
      </w:pPr>
      <w:r>
        <w:t>9.</w:t>
      </w:r>
      <w:r>
        <w:tab/>
        <w:t>Permit</w:t>
      </w:r>
      <w:r>
        <w:tab/>
      </w:r>
      <w:r>
        <w:fldChar w:fldCharType="begin"/>
      </w:r>
      <w:r>
        <w:instrText xml:space="preserve"> PAGEREF _Toc416692442 \h </w:instrText>
      </w:r>
      <w:r>
        <w:fldChar w:fldCharType="separate"/>
      </w:r>
      <w:r>
        <w:t>3</w:t>
      </w:r>
      <w:r>
        <w:fldChar w:fldCharType="end"/>
      </w:r>
    </w:p>
    <w:p>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_Toc416692443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_Toc416692445 \h </w:instrText>
      </w:r>
      <w:r>
        <w:fldChar w:fldCharType="separate"/>
      </w:r>
      <w:r>
        <w:t>3</w:t>
      </w:r>
      <w:r>
        <w:fldChar w:fldCharType="end"/>
      </w:r>
    </w:p>
    <w:p>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_Toc416692446 \h </w:instrText>
      </w:r>
      <w:r>
        <w:fldChar w:fldCharType="separate"/>
      </w:r>
      <w:r>
        <w:t>3</w:t>
      </w:r>
      <w:r>
        <w:fldChar w:fldCharType="end"/>
      </w:r>
    </w:p>
    <w:p>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_Toc416692447 \h </w:instrText>
      </w:r>
      <w:r>
        <w:fldChar w:fldCharType="separate"/>
      </w:r>
      <w:r>
        <w:t>3</w:t>
      </w:r>
      <w:r>
        <w:fldChar w:fldCharType="end"/>
      </w:r>
    </w:p>
    <w:p>
      <w:pPr>
        <w:pStyle w:val="TOC8"/>
        <w:rPr>
          <w:rFonts w:asciiTheme="minorHAnsi" w:eastAsiaTheme="minorEastAsia" w:hAnsiTheme="minorHAnsi" w:cstheme="minorBidi"/>
          <w:szCs w:val="22"/>
        </w:rPr>
      </w:pPr>
      <w:r>
        <w:t>14.</w:t>
      </w:r>
      <w:r>
        <w:tab/>
        <w:t>Authorised person to have certificate</w:t>
      </w:r>
      <w:r>
        <w:tab/>
      </w:r>
      <w:r>
        <w:fldChar w:fldCharType="begin"/>
      </w:r>
      <w:r>
        <w:instrText xml:space="preserve"> PAGEREF _Toc416692448 \h </w:instrText>
      </w:r>
      <w:r>
        <w:fldChar w:fldCharType="separate"/>
      </w:r>
      <w:r>
        <w:t>3</w:t>
      </w:r>
      <w:r>
        <w:fldChar w:fldCharType="end"/>
      </w:r>
    </w:p>
    <w:p>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_Toc416692449 \h </w:instrText>
      </w:r>
      <w:r>
        <w:fldChar w:fldCharType="separate"/>
      </w:r>
      <w:r>
        <w:t>3</w:t>
      </w:r>
      <w:r>
        <w:fldChar w:fldCharType="end"/>
      </w:r>
    </w:p>
    <w:p>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_Toc416692450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Metropolitan Health Service sites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_Toc416692456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_Toc416692457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3" w:name="_Toc408574065"/>
      <w:bookmarkStart w:id="4" w:name="_Toc408574152"/>
      <w:bookmarkStart w:id="5" w:name="_Toc416692404"/>
      <w:bookmarkStart w:id="6" w:name="_Toc416692431"/>
      <w:r>
        <w:rPr>
          <w:rStyle w:val="CharPartNo"/>
        </w:rPr>
        <w:t>Part 1</w:t>
      </w:r>
      <w:r>
        <w:rPr>
          <w:b w:val="0"/>
        </w:rPr>
        <w:t> — </w:t>
      </w:r>
      <w:r>
        <w:rPr>
          <w:rStyle w:val="CharPartText"/>
        </w:rPr>
        <w:t>Preliminary</w:t>
      </w:r>
      <w:bookmarkEnd w:id="3"/>
      <w:bookmarkEnd w:id="4"/>
      <w:bookmarkEnd w:id="5"/>
      <w:bookmarkEnd w:id="6"/>
    </w:p>
    <w:p>
      <w:pPr>
        <w:pStyle w:val="Footnoteheading"/>
      </w:pPr>
      <w:r>
        <w:tab/>
        <w:t>[Heading inserted in Gazette 26 Nov 2010 p. 5939.]</w:t>
      </w:r>
    </w:p>
    <w:p>
      <w:pPr>
        <w:pStyle w:val="Heading5"/>
      </w:pPr>
      <w:bookmarkStart w:id="7" w:name="_Toc408574153"/>
      <w:bookmarkStart w:id="8" w:name="_Toc416692432"/>
      <w:r>
        <w:rPr>
          <w:rStyle w:val="CharSectno"/>
        </w:rPr>
        <w:t>1</w:t>
      </w:r>
      <w:r>
        <w:t>.</w:t>
      </w:r>
      <w:r>
        <w:tab/>
        <w:t>Citation</w:t>
      </w:r>
      <w:bookmarkEnd w:id="7"/>
      <w:bookmarkEnd w:id="8"/>
    </w:p>
    <w:p>
      <w:pPr>
        <w:pStyle w:val="Subsection"/>
        <w:ind w:right="990"/>
        <w:rPr>
          <w:i/>
        </w:rPr>
      </w:pPr>
      <w:r>
        <w:tab/>
      </w:r>
      <w:r>
        <w:tab/>
      </w:r>
      <w:bookmarkStart w:id="9" w:name="Start_Cursor"/>
      <w:bookmarkEnd w:id="9"/>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0" w:name="_Toc408574154"/>
      <w:bookmarkStart w:id="11" w:name="_Toc41669243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2" w:name="_Toc408574155"/>
      <w:bookmarkStart w:id="13" w:name="_Toc416692434"/>
      <w:r>
        <w:rPr>
          <w:rStyle w:val="CharSectno"/>
        </w:rPr>
        <w:t>3</w:t>
      </w:r>
      <w:r>
        <w:t>.</w:t>
      </w:r>
      <w:r>
        <w:tab/>
        <w:t>Terms used in these by</w:t>
      </w:r>
      <w:r>
        <w:noBreakHyphen/>
        <w:t>laws</w:t>
      </w:r>
      <w:bookmarkEnd w:id="12"/>
      <w:bookmarkEnd w:id="13"/>
      <w:r>
        <w:t xml:space="preserve"> </w:t>
      </w:r>
    </w:p>
    <w:p>
      <w:pPr>
        <w:pStyle w:val="Subsection"/>
        <w:rPr>
          <w:snapToGrid w:val="0"/>
        </w:rPr>
      </w:pPr>
      <w:r>
        <w:tab/>
      </w:r>
      <w:r>
        <w:tab/>
      </w:r>
      <w:r>
        <w:rPr>
          <w:snapToGrid w:val="0"/>
        </w:rPr>
        <w:t>In these by</w:t>
      </w:r>
      <w:r>
        <w:rPr>
          <w:snapToGrid w:val="0"/>
        </w:rPr>
        <w:noBreakHyphen/>
        <w:t>laws — </w:t>
      </w:r>
    </w:p>
    <w:p>
      <w:pPr>
        <w:pStyle w:val="Defstart"/>
      </w:pPr>
      <w:r>
        <w:tab/>
      </w:r>
      <w:r>
        <w:rPr>
          <w:rStyle w:val="CharDefText"/>
        </w:rPr>
        <w:t>authorised person</w:t>
      </w:r>
      <w:r>
        <w:t>, in relation to a Hospital, means an officer or servant of the board authorised in writing by the chief executive officer of the Hospital for the purpose of these by-laws;</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lastRenderedPageBreak/>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registered owner</w:t>
      </w:r>
      <w:r>
        <w:t xml:space="preserve">, in relation to a vehicle, means the person who is the holder of the vehicle licence issued under the </w:t>
      </w:r>
      <w:r>
        <w:rPr>
          <w:i/>
          <w:iCs/>
        </w:rPr>
        <w:t>Road Traffic Act 1974</w:t>
      </w:r>
      <w:r>
        <w:t xml:space="preserve"> in respect of the vehicle;</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same meaning as in the </w:t>
      </w:r>
      <w:r>
        <w:rPr>
          <w:i/>
          <w:iCs/>
        </w:rPr>
        <w:t>Road Traffic Act 1974</w:t>
      </w:r>
      <w:r>
        <w:t>.</w:t>
      </w:r>
    </w:p>
    <w:p>
      <w:pPr>
        <w:pStyle w:val="Footnotesection"/>
      </w:pPr>
      <w:r>
        <w:tab/>
        <w:t>[By-law 3 amended in Gazette 26 Nov 2010 p. 5939; 18 Feb 2011 p. 582.]</w:t>
      </w:r>
    </w:p>
    <w:p>
      <w:pPr>
        <w:pStyle w:val="Heading2"/>
      </w:pPr>
      <w:bookmarkStart w:id="14" w:name="_Toc408574069"/>
      <w:bookmarkStart w:id="15" w:name="_Toc408574156"/>
      <w:bookmarkStart w:id="16" w:name="_Toc416692408"/>
      <w:bookmarkStart w:id="17" w:name="_Toc416692435"/>
      <w:r>
        <w:rPr>
          <w:rStyle w:val="CharPartNo"/>
        </w:rPr>
        <w:lastRenderedPageBreak/>
        <w:t>Part 2</w:t>
      </w:r>
      <w:r>
        <w:rPr>
          <w:b w:val="0"/>
        </w:rPr>
        <w:t> — </w:t>
      </w:r>
      <w:r>
        <w:rPr>
          <w:rStyle w:val="CharPartText"/>
        </w:rPr>
        <w:t>Behaviour on site</w:t>
      </w:r>
      <w:bookmarkEnd w:id="14"/>
      <w:bookmarkEnd w:id="15"/>
      <w:bookmarkEnd w:id="16"/>
      <w:bookmarkEnd w:id="17"/>
    </w:p>
    <w:p>
      <w:pPr>
        <w:pStyle w:val="Footnoteheading"/>
      </w:pPr>
      <w:r>
        <w:tab/>
        <w:t>[Heading inserted in Gazette 26 Nov 2010 p. 5939.]</w:t>
      </w:r>
    </w:p>
    <w:p>
      <w:pPr>
        <w:pStyle w:val="Heading5"/>
        <w:rPr>
          <w:snapToGrid w:val="0"/>
        </w:rPr>
      </w:pPr>
      <w:bookmarkStart w:id="18" w:name="_Toc408574157"/>
      <w:bookmarkStart w:id="19" w:name="_Toc416692436"/>
      <w:r>
        <w:rPr>
          <w:rStyle w:val="CharSectno"/>
        </w:rPr>
        <w:t>4</w:t>
      </w:r>
      <w:r>
        <w:t>.</w:t>
      </w:r>
      <w:r>
        <w:tab/>
        <w:t>Smoking</w:t>
      </w:r>
      <w:bookmarkEnd w:id="18"/>
      <w:bookmarkEnd w:id="1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0" w:name="_Toc408574158"/>
      <w:bookmarkStart w:id="21" w:name="_Toc416692437"/>
      <w:r>
        <w:rPr>
          <w:rStyle w:val="CharSectno"/>
        </w:rPr>
        <w:t>5</w:t>
      </w:r>
      <w:r>
        <w:t>.</w:t>
      </w:r>
      <w:r>
        <w:tab/>
        <w:t>Disorderly persons may be removed from site</w:t>
      </w:r>
      <w:bookmarkEnd w:id="20"/>
      <w:bookmarkEnd w:id="21"/>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2" w:name="_Toc408574072"/>
      <w:bookmarkStart w:id="23" w:name="_Toc408574159"/>
      <w:bookmarkStart w:id="24" w:name="_Toc416692411"/>
      <w:bookmarkStart w:id="25" w:name="_Toc416692438"/>
      <w:r>
        <w:rPr>
          <w:rStyle w:val="CharPartNo"/>
        </w:rPr>
        <w:t>Part 3</w:t>
      </w:r>
      <w:r>
        <w:rPr>
          <w:b w:val="0"/>
        </w:rPr>
        <w:t> — </w:t>
      </w:r>
      <w:r>
        <w:rPr>
          <w:rStyle w:val="CharPartText"/>
        </w:rPr>
        <w:t>Parking</w:t>
      </w:r>
      <w:bookmarkEnd w:id="22"/>
      <w:bookmarkEnd w:id="23"/>
      <w:bookmarkEnd w:id="24"/>
      <w:bookmarkEnd w:id="25"/>
    </w:p>
    <w:p>
      <w:pPr>
        <w:pStyle w:val="Footnoteheading"/>
      </w:pPr>
      <w:r>
        <w:tab/>
        <w:t>[Heading inserted in Gazette 26 Nov 2010 p. 5939.]</w:t>
      </w:r>
    </w:p>
    <w:p>
      <w:pPr>
        <w:pStyle w:val="Heading5"/>
      </w:pPr>
      <w:bookmarkStart w:id="26" w:name="_Toc408574160"/>
      <w:bookmarkStart w:id="27" w:name="_Toc416692439"/>
      <w:r>
        <w:rPr>
          <w:rStyle w:val="CharSectno"/>
        </w:rPr>
        <w:t>6</w:t>
      </w:r>
      <w:r>
        <w:t>.</w:t>
      </w:r>
      <w:r>
        <w:tab/>
        <w:t>Parking to be in parking spaces only</w:t>
      </w:r>
      <w:bookmarkEnd w:id="26"/>
      <w:bookmarkEnd w:id="27"/>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28" w:name="_Toc408574161"/>
      <w:bookmarkStart w:id="29" w:name="_Toc416692440"/>
      <w:r>
        <w:rPr>
          <w:rStyle w:val="CharSectno"/>
        </w:rPr>
        <w:t>7</w:t>
      </w:r>
      <w:r>
        <w:t>.</w:t>
      </w:r>
      <w:r>
        <w:tab/>
        <w:t>Signs to be obeyed</w:t>
      </w:r>
      <w:bookmarkEnd w:id="28"/>
      <w:bookmarkEnd w:id="29"/>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30" w:name="_Toc408574162"/>
      <w:bookmarkStart w:id="31" w:name="_Toc416692441"/>
      <w:r>
        <w:rPr>
          <w:rStyle w:val="CharSectno"/>
        </w:rPr>
        <w:t>8</w:t>
      </w:r>
      <w:r>
        <w:t>.</w:t>
      </w:r>
      <w:r>
        <w:tab/>
        <w:t>Parking in parking spaces</w:t>
      </w:r>
      <w:bookmarkEnd w:id="30"/>
      <w:bookmarkEnd w:id="31"/>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32" w:name="_Toc408574163"/>
      <w:bookmarkStart w:id="33" w:name="_Toc416692442"/>
      <w:r>
        <w:rPr>
          <w:rStyle w:val="CharSectno"/>
        </w:rPr>
        <w:t>9</w:t>
      </w:r>
      <w:r>
        <w:t>.</w:t>
      </w:r>
      <w:r>
        <w:tab/>
        <w:t>Permit</w:t>
      </w:r>
      <w:bookmarkEnd w:id="32"/>
      <w:bookmarkEnd w:id="33"/>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pPr>
      <w:r>
        <w:tab/>
        <w:t>[By-law 9 inserted in Gazette 26 Nov 2010 p. 5940</w:t>
      </w:r>
      <w:r>
        <w:noBreakHyphen/>
        <w:t>1; amended in Gazette 18 Feb 2011 p. 583; 23 Dec 2011 p. 5443.]</w:t>
      </w:r>
    </w:p>
    <w:p>
      <w:pPr>
        <w:pStyle w:val="Heading5"/>
      </w:pPr>
      <w:bookmarkStart w:id="34" w:name="_Toc408574164"/>
      <w:bookmarkStart w:id="35" w:name="_Toc416692443"/>
      <w:r>
        <w:rPr>
          <w:rStyle w:val="CharSectno"/>
        </w:rPr>
        <w:t>10</w:t>
      </w:r>
      <w:r>
        <w:t>.</w:t>
      </w:r>
      <w:r>
        <w:tab/>
        <w:t>Refund of permit fees</w:t>
      </w:r>
      <w:bookmarkEnd w:id="34"/>
      <w:bookmarkEnd w:id="35"/>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36" w:name="_Toc408574078"/>
      <w:bookmarkStart w:id="37" w:name="_Toc408574165"/>
      <w:bookmarkStart w:id="38" w:name="_Toc416692417"/>
      <w:bookmarkStart w:id="39" w:name="_Toc416692444"/>
      <w:r>
        <w:rPr>
          <w:rStyle w:val="CharPartNo"/>
        </w:rPr>
        <w:t>Part 4</w:t>
      </w:r>
      <w:r>
        <w:t> — </w:t>
      </w:r>
      <w:r>
        <w:rPr>
          <w:rStyle w:val="CharPartText"/>
        </w:rPr>
        <w:t>Infringement notices</w:t>
      </w:r>
      <w:bookmarkEnd w:id="36"/>
      <w:bookmarkEnd w:id="37"/>
      <w:bookmarkEnd w:id="38"/>
      <w:bookmarkEnd w:id="39"/>
    </w:p>
    <w:p>
      <w:pPr>
        <w:pStyle w:val="Footnoteheading"/>
      </w:pPr>
      <w:r>
        <w:tab/>
        <w:t>[Heading inserted in Gazette 26 Nov 2010 p. 5942.]</w:t>
      </w:r>
    </w:p>
    <w:p>
      <w:pPr>
        <w:pStyle w:val="Heading5"/>
      </w:pPr>
      <w:bookmarkStart w:id="40" w:name="_Toc408574166"/>
      <w:bookmarkStart w:id="41" w:name="_Toc416692445"/>
      <w:r>
        <w:rPr>
          <w:rStyle w:val="CharSectno"/>
        </w:rPr>
        <w:t>11</w:t>
      </w:r>
      <w:r>
        <w:t>.</w:t>
      </w:r>
      <w:r>
        <w:tab/>
        <w:t>Terms used</w:t>
      </w:r>
      <w:bookmarkEnd w:id="40"/>
      <w:bookmarkEnd w:id="41"/>
    </w:p>
    <w:p>
      <w:pPr>
        <w:pStyle w:val="Subsection"/>
      </w:pPr>
      <w:r>
        <w:tab/>
      </w:r>
      <w:r>
        <w:tab/>
        <w:t xml:space="preserve">In this Part — </w:t>
      </w:r>
    </w:p>
    <w:p>
      <w:pPr>
        <w:pStyle w:val="Defstart"/>
      </w:pPr>
      <w:r>
        <w:tab/>
      </w:r>
      <w:r>
        <w:rPr>
          <w:rStyle w:val="CharDefText"/>
        </w:rPr>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42" w:name="_Toc408574167"/>
      <w:bookmarkStart w:id="43" w:name="_Toc416692446"/>
      <w:r>
        <w:rPr>
          <w:rStyle w:val="CharSectno"/>
        </w:rPr>
        <w:t>12</w:t>
      </w:r>
      <w:r>
        <w:t>.</w:t>
      </w:r>
      <w:r>
        <w:tab/>
        <w:t>Infringement notices</w:t>
      </w:r>
      <w:bookmarkEnd w:id="42"/>
      <w:bookmarkEnd w:id="43"/>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w:t>
      </w:r>
    </w:p>
    <w:p>
      <w:pPr>
        <w:pStyle w:val="Heading5"/>
      </w:pPr>
      <w:bookmarkStart w:id="44" w:name="_Toc408574168"/>
      <w:bookmarkStart w:id="45" w:name="_Toc416692447"/>
      <w:r>
        <w:rPr>
          <w:rStyle w:val="CharSectno"/>
        </w:rPr>
        <w:t>13</w:t>
      </w:r>
      <w:r>
        <w:t>.</w:t>
      </w:r>
      <w:r>
        <w:tab/>
        <w:t>Withdrawal of infringement notice</w:t>
      </w:r>
      <w:bookmarkEnd w:id="44"/>
      <w:bookmarkEnd w:id="45"/>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46" w:name="_Toc408574169"/>
      <w:bookmarkStart w:id="47" w:name="_Toc416692448"/>
      <w:r>
        <w:rPr>
          <w:rStyle w:val="CharSectno"/>
        </w:rPr>
        <w:t>14</w:t>
      </w:r>
      <w:r>
        <w:t>.</w:t>
      </w:r>
      <w:r>
        <w:tab/>
        <w:t>Authorised person to have certificate</w:t>
      </w:r>
      <w:bookmarkEnd w:id="46"/>
      <w:bookmarkEnd w:id="47"/>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pPr>
      <w:r>
        <w:tab/>
        <w:t>[By-law 14 inserted in Gazette 26 Nov 2010 p. 5944.]</w:t>
      </w:r>
    </w:p>
    <w:p>
      <w:pPr>
        <w:pStyle w:val="Heading5"/>
      </w:pPr>
      <w:bookmarkStart w:id="48" w:name="_Toc408574170"/>
      <w:bookmarkStart w:id="49" w:name="_Toc416692449"/>
      <w:r>
        <w:rPr>
          <w:rStyle w:val="CharSectno"/>
        </w:rPr>
        <w:t>15</w:t>
      </w:r>
      <w:r>
        <w:t>.</w:t>
      </w:r>
      <w:r>
        <w:tab/>
        <w:t>Authorised persons only to endorse and alter infringement notices</w:t>
      </w:r>
      <w:bookmarkEnd w:id="48"/>
      <w:bookmarkEnd w:id="49"/>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50" w:name="_Toc408574171"/>
      <w:bookmarkStart w:id="51" w:name="_Toc416692450"/>
      <w:r>
        <w:rPr>
          <w:rStyle w:val="CharSectno"/>
        </w:rPr>
        <w:t>16</w:t>
      </w:r>
      <w:r>
        <w:t>.</w:t>
      </w:r>
      <w:r>
        <w:tab/>
        <w:t>Restriction on removal of infringement notices</w:t>
      </w:r>
      <w:bookmarkEnd w:id="50"/>
      <w:bookmarkEnd w:id="51"/>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52" w:name="_Toc408574085"/>
      <w:bookmarkStart w:id="53" w:name="_Toc408574172"/>
      <w:bookmarkStart w:id="54" w:name="_Toc416692424"/>
      <w:bookmarkStart w:id="55" w:name="_Toc416692451"/>
      <w:r>
        <w:rPr>
          <w:rStyle w:val="CharSchNo"/>
        </w:rPr>
        <w:t>Schedule 1</w:t>
      </w:r>
      <w:r>
        <w:rPr>
          <w:rStyle w:val="CharSDivNo"/>
        </w:rPr>
        <w:t> </w:t>
      </w:r>
      <w:r>
        <w:t>—</w:t>
      </w:r>
      <w:r>
        <w:rPr>
          <w:rStyle w:val="CharSDivText"/>
        </w:rPr>
        <w:t> </w:t>
      </w:r>
      <w:r>
        <w:rPr>
          <w:rStyle w:val="CharSchText"/>
        </w:rPr>
        <w:t>Metropolitan Health Service sites</w:t>
      </w:r>
      <w:bookmarkEnd w:id="52"/>
      <w:bookmarkEnd w:id="53"/>
      <w:bookmarkEnd w:id="54"/>
      <w:bookmarkEnd w:id="55"/>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56" w:name="_Toc408574086"/>
      <w:bookmarkStart w:id="57" w:name="_Toc408574173"/>
      <w:bookmarkStart w:id="58" w:name="_Toc416692425"/>
      <w:bookmarkStart w:id="59" w:name="_Toc416692452"/>
      <w:r>
        <w:rPr>
          <w:rStyle w:val="CharSchNo"/>
        </w:rPr>
        <w:t>Schedule 2</w:t>
      </w:r>
      <w:r>
        <w:t> — </w:t>
      </w:r>
      <w:r>
        <w:rPr>
          <w:rStyle w:val="CharSchText"/>
        </w:rPr>
        <w:t>Fees</w:t>
      </w:r>
      <w:bookmarkEnd w:id="56"/>
      <w:bookmarkEnd w:id="57"/>
      <w:bookmarkEnd w:id="58"/>
      <w:bookmarkEnd w:id="59"/>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bl>
    <w:p>
      <w:pPr>
        <w:pStyle w:val="yFootnotesection"/>
      </w:pPr>
      <w:r>
        <w:tab/>
        <w:t>[Schedule 2 inserted in Gazette 26 Nov 2010 p. 5944; amended in Gazette 23 Dec 2011 p. 5444.]</w:t>
      </w:r>
    </w:p>
    <w:p>
      <w:pPr>
        <w:pStyle w:val="yScheduleHeading"/>
      </w:pPr>
      <w:bookmarkStart w:id="60" w:name="_Toc408574087"/>
      <w:bookmarkStart w:id="61" w:name="_Toc408574174"/>
      <w:bookmarkStart w:id="62" w:name="_Toc416692426"/>
      <w:bookmarkStart w:id="63" w:name="_Toc416692453"/>
      <w:r>
        <w:rPr>
          <w:rStyle w:val="CharSchNo"/>
        </w:rPr>
        <w:t>Schedule 3</w:t>
      </w:r>
      <w:r>
        <w:t> — </w:t>
      </w:r>
      <w:r>
        <w:rPr>
          <w:rStyle w:val="CharSchText"/>
        </w:rPr>
        <w:t>Infringement notices and modified penalties</w:t>
      </w:r>
      <w:bookmarkEnd w:id="60"/>
      <w:bookmarkEnd w:id="61"/>
      <w:bookmarkEnd w:id="62"/>
      <w:bookmarkEnd w:id="63"/>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5" w:name="_Toc408574088"/>
      <w:bookmarkStart w:id="66" w:name="_Toc408574175"/>
      <w:bookmarkStart w:id="67" w:name="_Toc416692427"/>
      <w:bookmarkStart w:id="68" w:name="_Toc416692454"/>
      <w:r>
        <w:rPr>
          <w:rStyle w:val="CharSchNo"/>
        </w:rPr>
        <w:t>Schedule 4</w:t>
      </w:r>
      <w:r>
        <w:t> — </w:t>
      </w:r>
      <w:r>
        <w:rPr>
          <w:rStyle w:val="CharSchText"/>
        </w:rPr>
        <w:t>Forms</w:t>
      </w:r>
      <w:bookmarkEnd w:id="65"/>
      <w:bookmarkEnd w:id="66"/>
      <w:bookmarkEnd w:id="67"/>
      <w:bookmarkEnd w:id="68"/>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w:t>
      </w:r>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69" w:name="_Toc408574089"/>
      <w:bookmarkStart w:id="70" w:name="_Toc408574176"/>
      <w:bookmarkStart w:id="71" w:name="_Toc416692428"/>
      <w:bookmarkStart w:id="72" w:name="_Toc416692455"/>
      <w:r>
        <w:t>Notes</w:t>
      </w:r>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73" w:name="_Toc408574177"/>
      <w:bookmarkStart w:id="74" w:name="_Toc416692456"/>
      <w:r>
        <w:t>Compilation table</w:t>
      </w:r>
      <w:bookmarkEnd w:id="73"/>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pPr>
            <w:r>
              <w:t>12 Feb 2008 p. 341</w:t>
            </w:r>
            <w:r>
              <w:noBreakHyphen/>
              <w:t>2</w:t>
            </w:r>
          </w:p>
        </w:tc>
        <w:tc>
          <w:tcPr>
            <w:tcW w:w="2693" w:type="dxa"/>
            <w:tcBorders>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single" w:sz="4" w:space="0" w:color="auto"/>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single" w:sz="4" w:space="0" w:color="auto"/>
              <w:right w:val="nil"/>
            </w:tcBorders>
          </w:tcPr>
          <w:p>
            <w:pPr>
              <w:pStyle w:val="nTable"/>
              <w:spacing w:after="40"/>
            </w:pPr>
            <w:r>
              <w:t>13 Jun 2014 p. 1878</w:t>
            </w:r>
            <w:r>
              <w:noBreakHyphen/>
              <w:t>81</w:t>
            </w:r>
          </w:p>
        </w:tc>
        <w:tc>
          <w:tcPr>
            <w:tcW w:w="2693" w:type="dxa"/>
            <w:tcBorders>
              <w:top w:val="nil"/>
              <w:left w:val="nil"/>
              <w:bottom w:val="single" w:sz="4" w:space="0" w:color="auto"/>
            </w:tcBorders>
          </w:tcPr>
          <w:p>
            <w:pPr>
              <w:pStyle w:val="nTable"/>
              <w:spacing w:after="40"/>
              <w:rPr>
                <w:snapToGrid w:val="0"/>
              </w:rPr>
            </w:pPr>
            <w:r>
              <w:rPr>
                <w:rFonts w:ascii="Times" w:hAnsi="Times"/>
                <w:bCs/>
                <w:snapToGrid w:val="0"/>
                <w:spacing w:val="-2"/>
              </w:rPr>
              <w:t>bl. 1 and 2: 13 Jun 2014 (see bl. 2(a));</w:t>
            </w:r>
            <w:r>
              <w:rPr>
                <w:rFonts w:ascii="Times" w:hAnsi="Times"/>
                <w:bCs/>
                <w:snapToGrid w:val="0"/>
                <w:spacing w:val="-2"/>
              </w:rPr>
              <w:br/>
              <w:t xml:space="preserve">By-laws other than bl. 1 and 2: 1 Jul 2014 (see bl. 2(b))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 w:name="_Toc408574178"/>
      <w:bookmarkStart w:id="76" w:name="_Toc416692457"/>
      <w:r>
        <w:t>Provisions that have not come into operation</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Metropolitan Health Service Amendment By</w:t>
            </w:r>
            <w:r>
              <w:rPr>
                <w:i/>
              </w:rPr>
              <w:noBreakHyphen/>
              <w:t>laws 2014</w:t>
            </w:r>
            <w:r>
              <w:t xml:space="preserve"> bl. 3</w:t>
            </w:r>
            <w:r>
              <w:noBreakHyphen/>
              <w:t>7</w:t>
            </w:r>
            <w:r>
              <w:rPr>
                <w:vertAlign w:val="superscript"/>
              </w:rPr>
              <w:t>2</w:t>
            </w:r>
          </w:p>
        </w:tc>
        <w:tc>
          <w:tcPr>
            <w:tcW w:w="1276" w:type="dxa"/>
            <w:tcBorders>
              <w:top w:val="single" w:sz="4" w:space="0" w:color="auto"/>
              <w:bottom w:val="single" w:sz="4" w:space="0" w:color="auto"/>
            </w:tcBorders>
          </w:tcPr>
          <w:p>
            <w:pPr>
              <w:pStyle w:val="nTable"/>
              <w:spacing w:after="40"/>
            </w:pPr>
            <w:r>
              <w:t>8 Jan 2015 p. 185</w:t>
            </w:r>
            <w:r>
              <w:noBreakHyphen/>
              <w:t>7</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keepNext/>
      </w:pPr>
      <w:r>
        <w:rPr>
          <w:vertAlign w:val="superscript"/>
        </w:rPr>
        <w:t>2</w:t>
      </w:r>
      <w:r>
        <w:tab/>
        <w:t xml:space="preserve">On the date as at which this compilation was prepared, </w:t>
      </w:r>
      <w:r>
        <w:rPr>
          <w:snapToGrid w:val="0"/>
        </w:rPr>
        <w:t xml:space="preserve">the </w:t>
      </w:r>
      <w:r>
        <w:rPr>
          <w:i/>
        </w:rPr>
        <w:t>Metropolitan Health Service Amendment By laws 2014</w:t>
      </w:r>
      <w:r>
        <w:t xml:space="preserve"> bl. 3</w:t>
      </w:r>
      <w:r>
        <w:noBreakHyphen/>
        <w:t>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Metropolitan Health Service By</w:t>
      </w:r>
      <w:r>
        <w:rPr>
          <w:i/>
        </w:rPr>
        <w:noBreakHyphen/>
        <w:t>laws 2008</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 delete the definition of </w:t>
      </w:r>
      <w:r>
        <w:rPr>
          <w:b/>
          <w:i/>
        </w:rPr>
        <w:t>registered owner</w:t>
      </w:r>
      <w:r>
        <w:t>.</w:t>
      </w:r>
    </w:p>
    <w:p>
      <w:pPr>
        <w:pStyle w:val="nzSubsection"/>
      </w:pPr>
      <w:r>
        <w:tab/>
        <w:t>(2)</w:t>
      </w:r>
      <w:r>
        <w:tab/>
        <w:t>In by</w:t>
      </w:r>
      <w:r>
        <w:noBreakHyphen/>
        <w:t>law 3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 in the definition of </w:t>
      </w:r>
      <w:r>
        <w:rPr>
          <w:b/>
          <w:i/>
        </w:rPr>
        <w:t>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11 amended</w:t>
      </w:r>
    </w:p>
    <w:p>
      <w:pPr>
        <w:pStyle w:val="nzSubsection"/>
      </w:pPr>
      <w:r>
        <w:tab/>
      </w:r>
      <w:r>
        <w:tab/>
        <w:t>In by</w:t>
      </w:r>
      <w:r>
        <w:noBreakHyphen/>
        <w:t xml:space="preserve">law 11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16 amended</w:t>
      </w:r>
    </w:p>
    <w:p>
      <w:pPr>
        <w:pStyle w:val="nzSubsection"/>
      </w:pPr>
      <w:r>
        <w:tab/>
      </w:r>
      <w:r>
        <w:tab/>
        <w:t>Delete by</w:t>
      </w:r>
      <w:r>
        <w:noBreakHyphen/>
        <w:t>law 16(a)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Schedule 4 amended</w:t>
      </w:r>
    </w:p>
    <w:p>
      <w:pPr>
        <w:pStyle w:val="nzSubsection"/>
        <w:keepNext/>
      </w:pPr>
      <w:r>
        <w:tab/>
      </w:r>
      <w:r>
        <w:tab/>
        <w:t>In Schedule 4 Form 1:</w:t>
      </w:r>
    </w:p>
    <w:p>
      <w:pPr>
        <w:pStyle w:val="nzIndenta"/>
        <w:keepNext/>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4" w:bottom="3544" w:left="2404" w:header="720" w:footer="3527" w:gutter="0"/>
          <w:cols w:space="720"/>
          <w:noEndnote/>
        </w:sectPr>
      </w:pPr>
    </w:p>
    <w:p>
      <w:pPr>
        <w:pStyle w:val="nHeading2"/>
        <w:rPr>
          <w:sz w:val="28"/>
        </w:rPr>
      </w:pPr>
      <w:bookmarkStart w:id="78" w:name="_Toc416692458"/>
      <w:r>
        <w:rPr>
          <w:sz w:val="28"/>
        </w:rPr>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11</w:t>
      </w:r>
    </w:p>
    <w:p>
      <w:pPr>
        <w:pStyle w:val="DefinedTerms"/>
      </w:pPr>
      <w:r>
        <w:t>authorised person</w:t>
      </w:r>
      <w:r>
        <w:tab/>
        <w:t>3</w:t>
      </w:r>
    </w:p>
    <w:p>
      <w:pPr>
        <w:pStyle w:val="DefinedTerms"/>
      </w:pPr>
      <w:r>
        <w:t>chief executive officer</w:t>
      </w:r>
      <w:r>
        <w:tab/>
        <w:t>3</w:t>
      </w:r>
    </w:p>
    <w:p>
      <w:pPr>
        <w:pStyle w:val="DefinedTerms"/>
      </w:pPr>
      <w:r>
        <w:t>driver</w:t>
      </w:r>
      <w:r>
        <w:tab/>
        <w:t>3</w:t>
      </w:r>
    </w:p>
    <w:p>
      <w:pPr>
        <w:pStyle w:val="DefinedTerms"/>
      </w:pPr>
      <w:r>
        <w:t>Hospital</w:t>
      </w:r>
      <w:r>
        <w:tab/>
        <w:t>3</w:t>
      </w:r>
    </w:p>
    <w:p>
      <w:pPr>
        <w:pStyle w:val="DefinedTerms"/>
      </w:pPr>
      <w:r>
        <w:t>infringement notice</w:t>
      </w:r>
      <w:r>
        <w:tab/>
        <w:t>11</w:t>
      </w:r>
    </w:p>
    <w:p>
      <w:pPr>
        <w:pStyle w:val="DefinedTerms"/>
      </w:pPr>
      <w:r>
        <w:t>modified penalty</w:t>
      </w:r>
      <w:r>
        <w:tab/>
        <w:t>11</w:t>
      </w:r>
    </w:p>
    <w:p>
      <w:pPr>
        <w:pStyle w:val="DefinedTerms"/>
      </w:pPr>
      <w:r>
        <w:t>parking facility</w:t>
      </w:r>
      <w:r>
        <w:tab/>
        <w:t>3</w:t>
      </w:r>
    </w:p>
    <w:p>
      <w:pPr>
        <w:pStyle w:val="DefinedTerms"/>
      </w:pPr>
      <w:r>
        <w:t>parking space</w:t>
      </w:r>
      <w:r>
        <w:tab/>
        <w:t>3</w:t>
      </w:r>
    </w:p>
    <w:p>
      <w:pPr>
        <w:pStyle w:val="DefinedTerms"/>
      </w:pPr>
      <w:r>
        <w:t>permit</w:t>
      </w:r>
      <w:r>
        <w:tab/>
        <w:t>3</w:t>
      </w:r>
    </w:p>
    <w:p>
      <w:pPr>
        <w:pStyle w:val="DefinedTerms"/>
      </w:pPr>
      <w:r>
        <w:t>registered owner</w:t>
      </w:r>
      <w:r>
        <w:tab/>
        <w:t>3</w:t>
      </w:r>
    </w:p>
    <w:p>
      <w:pPr>
        <w:pStyle w:val="DefinedTerms"/>
      </w:pPr>
      <w:r>
        <w:t>sign</w:t>
      </w:r>
      <w:r>
        <w:tab/>
        <w:t>3</w:t>
      </w:r>
    </w:p>
    <w:p>
      <w:pPr>
        <w:pStyle w:val="DefinedTerms"/>
      </w:pPr>
      <w:r>
        <w:t>site</w:t>
      </w:r>
      <w:r>
        <w:tab/>
        <w:t>3</w:t>
      </w:r>
    </w:p>
    <w:p>
      <w:pPr>
        <w:pStyle w:val="DefinedTerms"/>
      </w:pPr>
      <w:r>
        <w:t>specified</w:t>
      </w:r>
      <w:r>
        <w:tab/>
        <w:t>8(1), 9(1)</w:t>
      </w:r>
    </w:p>
    <w:p>
      <w:pPr>
        <w:pStyle w:val="DefinedTerms"/>
      </w:pPr>
      <w:r>
        <w:t>vehicle</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1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96F69-C04D-47C7-8C62-6A9C8259E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3632</Words>
  <Characters>17943</Characters>
  <Application>Microsoft Office Word</Application>
  <DocSecurity>0</DocSecurity>
  <Lines>618</Lines>
  <Paragraphs>449</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2008 - 00-h0-03</dc:title>
  <dc:subject>Subsidiary Legislation</dc:subject>
  <dc:creator>Matthew Pether</dc:creator>
  <cp:keywords>Brought into Production 7 June 2002</cp:keywords>
  <cp:lastModifiedBy>svcMRProcess</cp:lastModifiedBy>
  <cp:revision>4</cp:revision>
  <cp:lastPrinted>2007-12-28T03:00:00Z</cp:lastPrinted>
  <dcterms:created xsi:type="dcterms:W3CDTF">2015-04-13T06:19:00Z</dcterms:created>
  <dcterms:modified xsi:type="dcterms:W3CDTF">2015-04-13T06:19:00Z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CommencementDate">
    <vt:lpwstr>20150108</vt:lpwstr>
  </property>
  <property fmtid="{D5CDD505-2E9C-101B-9397-08002B2CF9AE}" pid="4" name="OwlsUID">
    <vt:i4>40345</vt:i4>
  </property>
  <property fmtid="{D5CDD505-2E9C-101B-9397-08002B2CF9AE}" pid="5" name="DocumentType">
    <vt:lpwstr>Reg</vt:lpwstr>
  </property>
  <property fmtid="{D5CDD505-2E9C-101B-9397-08002B2CF9AE}" pid="6" name="AsAtDate">
    <vt:lpwstr>08 Jan 2015</vt:lpwstr>
  </property>
  <property fmtid="{D5CDD505-2E9C-101B-9397-08002B2CF9AE}" pid="7" name="Suffix">
    <vt:lpwstr>00-h0-03</vt:lpwstr>
  </property>
</Properties>
</file>