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Swan District Hospital (Eveline Road Site) By-laws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Swan District Hospital (Eveline Road Site) By-laws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_Toc416950132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 in these by</w:t>
      </w:r>
      <w:r>
        <w:noBreakHyphen/>
        <w:t>laws</w:t>
      </w:r>
      <w:r>
        <w:tab/>
      </w:r>
      <w:r>
        <w:fldChar w:fldCharType="begin"/>
      </w:r>
      <w:r>
        <w:instrText xml:space="preserve"> PAGEREF _Toc416950133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_Toc416950135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_Toc416950136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Liquor</w:t>
      </w:r>
      <w:r>
        <w:tab/>
      </w:r>
      <w:r>
        <w:fldChar w:fldCharType="begin"/>
      </w:r>
      <w:r>
        <w:instrText xml:space="preserve"> PAGEREF _Toc416950137 \h </w:instrText>
      </w:r>
      <w:r>
        <w:fldChar w:fldCharType="separate"/>
      </w:r>
      <w:r>
        <w:t>3</w:t>
      </w:r>
      <w:r>
        <w:fldChar w:fldCharType="end"/>
      </w:r>
    </w:p>
    <w:p>
      <w:pPr>
        <w:pStyle w:val="TOC8"/>
        <w:rPr>
          <w:rFonts w:asciiTheme="minorHAnsi" w:eastAsiaTheme="minorEastAsia" w:hAnsiTheme="minorHAnsi" w:cstheme="minorBidi"/>
          <w:szCs w:val="22"/>
        </w:rPr>
      </w:pPr>
      <w:r>
        <w:t>6.</w:t>
      </w:r>
      <w:r>
        <w:tab/>
        <w:t>Smoking</w:t>
      </w:r>
      <w:r>
        <w:tab/>
      </w:r>
      <w:r>
        <w:fldChar w:fldCharType="begin"/>
      </w:r>
      <w:r>
        <w:instrText xml:space="preserve"> PAGEREF _Toc416950138 \h </w:instrText>
      </w:r>
      <w:r>
        <w:fldChar w:fldCharType="separate"/>
      </w:r>
      <w:r>
        <w:t>3</w:t>
      </w:r>
      <w:r>
        <w:fldChar w:fldCharType="end"/>
      </w:r>
    </w:p>
    <w:p>
      <w:pPr>
        <w:pStyle w:val="TOC8"/>
        <w:rPr>
          <w:rFonts w:asciiTheme="minorHAnsi" w:eastAsiaTheme="minorEastAsia" w:hAnsiTheme="minorHAnsi" w:cstheme="minorBidi"/>
          <w:szCs w:val="22"/>
        </w:rPr>
      </w:pPr>
      <w:r>
        <w:t>7.</w:t>
      </w:r>
      <w:r>
        <w:tab/>
      </w:r>
      <w:r>
        <w:rPr>
          <w:snapToGrid w:val="0"/>
        </w:rPr>
        <w:t>Disorderly persons may be removed from the site</w:t>
      </w:r>
      <w:r>
        <w:tab/>
      </w:r>
      <w:r>
        <w:fldChar w:fldCharType="begin"/>
      </w:r>
      <w:r>
        <w:instrText xml:space="preserve"> PAGEREF _Toc416950139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_Toc416950142 \h </w:instrText>
      </w:r>
      <w:r>
        <w:fldChar w:fldCharType="separate"/>
      </w:r>
      <w:r>
        <w:t>5</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_Toc416950143 \h </w:instrText>
      </w:r>
      <w:r>
        <w:fldChar w:fldCharType="separate"/>
      </w:r>
      <w:r>
        <w:t>5</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_Toc416950144 \h </w:instrText>
      </w:r>
      <w:r>
        <w:fldChar w:fldCharType="separate"/>
      </w:r>
      <w:r>
        <w:t>5</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_Toc416950145 \h </w:instrText>
      </w:r>
      <w:r>
        <w:fldChar w:fldCharType="separate"/>
      </w:r>
      <w:r>
        <w:t>6</w:t>
      </w:r>
      <w:r>
        <w:fldChar w:fldCharType="end"/>
      </w:r>
    </w:p>
    <w:p>
      <w:pPr>
        <w:pStyle w:val="TOC8"/>
        <w:rPr>
          <w:rFonts w:asciiTheme="minorHAnsi" w:eastAsiaTheme="minorEastAsia" w:hAnsiTheme="minorHAnsi" w:cstheme="minorBidi"/>
          <w:szCs w:val="22"/>
        </w:rPr>
      </w:pPr>
      <w:r>
        <w:t>12.</w:t>
      </w:r>
      <w:r>
        <w:tab/>
      </w:r>
      <w:r>
        <w:rPr>
          <w:snapToGrid w:val="0"/>
        </w:rPr>
        <w:t>No instruction or repairs on the site</w:t>
      </w:r>
      <w:r>
        <w:tab/>
      </w:r>
      <w:r>
        <w:fldChar w:fldCharType="begin"/>
      </w:r>
      <w:r>
        <w:instrText xml:space="preserve"> PAGEREF _Toc416950146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_Toc416950148 \h </w:instrText>
      </w:r>
      <w:r>
        <w:fldChar w:fldCharType="separate"/>
      </w:r>
      <w:r>
        <w:t>6</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_Toc416950149 \h </w:instrText>
      </w:r>
      <w:r>
        <w:fldChar w:fldCharType="separate"/>
      </w:r>
      <w:r>
        <w:t>7</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_Toc416950150 \h </w:instrText>
      </w:r>
      <w:r>
        <w:fldChar w:fldCharType="separate"/>
      </w:r>
      <w:r>
        <w:t>7</w:t>
      </w:r>
      <w:r>
        <w:fldChar w:fldCharType="end"/>
      </w:r>
    </w:p>
    <w:p>
      <w:pPr>
        <w:pStyle w:val="TOC8"/>
        <w:rPr>
          <w:rFonts w:asciiTheme="minorHAnsi" w:eastAsiaTheme="minorEastAsia" w:hAnsiTheme="minorHAnsi" w:cstheme="minorBidi"/>
          <w:szCs w:val="22"/>
        </w:rPr>
      </w:pPr>
      <w:r>
        <w:t>16.</w:t>
      </w:r>
      <w:r>
        <w:tab/>
      </w:r>
      <w:r>
        <w:rPr>
          <w:snapToGrid w:val="0"/>
        </w:rPr>
        <w:t>Permit</w:t>
      </w:r>
      <w:r>
        <w:tab/>
      </w:r>
      <w:r>
        <w:fldChar w:fldCharType="begin"/>
      </w:r>
      <w:r>
        <w:instrText xml:space="preserve"> PAGEREF _Toc416950151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t>Terms</w:t>
      </w:r>
      <w:r>
        <w:rPr>
          <w:snapToGrid w:val="0"/>
        </w:rPr>
        <w:t xml:space="preserve"> used in this Part</w:t>
      </w:r>
      <w:r>
        <w:tab/>
      </w:r>
      <w:r>
        <w:fldChar w:fldCharType="begin"/>
      </w:r>
      <w:r>
        <w:instrText xml:space="preserve"> PAGEREF _Toc416950153 \h </w:instrText>
      </w:r>
      <w:r>
        <w:fldChar w:fldCharType="separate"/>
      </w:r>
      <w:r>
        <w:t>10</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_Toc416950154 \h </w:instrText>
      </w:r>
      <w:r>
        <w:fldChar w:fldCharType="separate"/>
      </w:r>
      <w:r>
        <w:t>10</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_Toc416950155 \h </w:instrText>
      </w:r>
      <w:r>
        <w:fldChar w:fldCharType="separate"/>
      </w:r>
      <w:r>
        <w:t>11</w:t>
      </w:r>
      <w:r>
        <w:fldChar w:fldCharType="end"/>
      </w:r>
    </w:p>
    <w:p>
      <w:pPr>
        <w:pStyle w:val="TOC8"/>
        <w:rPr>
          <w:rFonts w:asciiTheme="minorHAnsi" w:eastAsiaTheme="minorEastAsia" w:hAnsiTheme="minorHAnsi" w:cstheme="minorBidi"/>
          <w:szCs w:val="22"/>
        </w:rPr>
      </w:pPr>
      <w:r>
        <w:t>20.</w:t>
      </w:r>
      <w:r>
        <w:tab/>
      </w:r>
      <w:r>
        <w:rPr>
          <w:snapToGrid w:val="0"/>
        </w:rPr>
        <w:t>Authorised person to have certificate</w:t>
      </w:r>
      <w:r>
        <w:tab/>
      </w:r>
      <w:r>
        <w:fldChar w:fldCharType="begin"/>
      </w:r>
      <w:r>
        <w:instrText xml:space="preserve"> PAGEREF _Toc416950156 \h </w:instrText>
      </w:r>
      <w:r>
        <w:fldChar w:fldCharType="separate"/>
      </w:r>
      <w:r>
        <w:t>11</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_Toc416950157 \h </w:instrText>
      </w:r>
      <w:r>
        <w:fldChar w:fldCharType="separate"/>
      </w:r>
      <w:r>
        <w:t>12</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_Toc416950158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_Toc416950160 \h </w:instrText>
      </w:r>
      <w:r>
        <w:fldChar w:fldCharType="separate"/>
      </w:r>
      <w:r>
        <w:t>13</w:t>
      </w:r>
      <w:r>
        <w:fldChar w:fldCharType="end"/>
      </w:r>
    </w:p>
    <w:p>
      <w:pPr>
        <w:pStyle w:val="TOC8"/>
        <w:rPr>
          <w:rFonts w:asciiTheme="minorHAnsi" w:eastAsiaTheme="minorEastAsia" w:hAnsiTheme="minorHAnsi" w:cstheme="minorBidi"/>
          <w:szCs w:val="22"/>
        </w:rPr>
      </w:pPr>
      <w:r>
        <w:t>24.</w:t>
      </w:r>
      <w:r>
        <w:tab/>
      </w:r>
      <w:r>
        <w:rPr>
          <w:snapToGrid w:val="0"/>
        </w:rPr>
        <w:t>Registered owner may be treated as being driver or person in charge of vehicle at time of offence</w:t>
      </w:r>
      <w:r>
        <w:tab/>
      </w:r>
      <w:r>
        <w:fldChar w:fldCharType="begin"/>
      </w:r>
      <w:r>
        <w:instrText xml:space="preserve"> PAGEREF _Toc416950161 \h </w:instrText>
      </w:r>
      <w:r>
        <w:fldChar w:fldCharType="separate"/>
      </w:r>
      <w:r>
        <w:t>13</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_Toc416950162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6 — Repeal</w:t>
      </w:r>
    </w:p>
    <w:p>
      <w:pPr>
        <w:pStyle w:val="TOC8"/>
        <w:rPr>
          <w:rFonts w:asciiTheme="minorHAnsi" w:eastAsiaTheme="minorEastAsia" w:hAnsiTheme="minorHAnsi" w:cstheme="minorBidi"/>
          <w:szCs w:val="22"/>
        </w:rPr>
      </w:pPr>
      <w:r>
        <w:t>26.</w:t>
      </w:r>
      <w:r>
        <w:tab/>
      </w:r>
      <w:r>
        <w:rPr>
          <w:snapToGrid w:val="0"/>
        </w:rPr>
        <w:t>By</w:t>
      </w:r>
      <w:r>
        <w:rPr>
          <w:snapToGrid w:val="0"/>
        </w:rPr>
        <w:noBreakHyphen/>
        <w:t>laws repealed</w:t>
      </w:r>
      <w:r>
        <w:tab/>
      </w:r>
      <w:r>
        <w:fldChar w:fldCharType="begin"/>
      </w:r>
      <w:r>
        <w:instrText xml:space="preserve"> PAGEREF _Toc416950164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1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_Toc416950168 \h </w:instrText>
      </w:r>
      <w:r>
        <w:fldChar w:fldCharType="separate"/>
      </w:r>
      <w:r>
        <w:t>20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_Toc416950169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t>Hospitals and Health Services Act 1927</w:t>
      </w:r>
    </w:p>
    <w:p>
      <w:pPr>
        <w:pStyle w:val="NameofActReg"/>
        <w:ind w:left="284" w:right="425"/>
      </w:pPr>
      <w:r>
        <w:t>Swan District Hospital (Eveline Road Site) By-laws 2005</w:t>
      </w:r>
    </w:p>
    <w:p>
      <w:pPr>
        <w:pStyle w:val="Heading2"/>
        <w:pageBreakBefore w:val="0"/>
        <w:spacing w:before="240"/>
      </w:pPr>
      <w:bookmarkStart w:id="3" w:name="_Toc408569080"/>
      <w:bookmarkStart w:id="4" w:name="_Toc416950052"/>
      <w:bookmarkStart w:id="5" w:name="_Toc416950091"/>
      <w:bookmarkStart w:id="6" w:name="_Toc41695013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408569081"/>
      <w:bookmarkStart w:id="8" w:name="_Toc416950132"/>
      <w:r>
        <w:rPr>
          <w:rStyle w:val="CharSectno"/>
        </w:rPr>
        <w:t>1</w:t>
      </w:r>
      <w:r>
        <w:t>.</w:t>
      </w:r>
      <w:r>
        <w:tab/>
        <w:t>Citation</w:t>
      </w:r>
      <w:bookmarkEnd w:id="7"/>
      <w:bookmarkEnd w:id="8"/>
    </w:p>
    <w:p>
      <w:pPr>
        <w:pStyle w:val="Subsection"/>
        <w:rPr>
          <w:i/>
        </w:rPr>
      </w:pPr>
      <w:r>
        <w:tab/>
      </w:r>
      <w:r>
        <w:tab/>
      </w:r>
      <w:r>
        <w:rPr>
          <w:spacing w:val="-2"/>
        </w:rPr>
        <w:t>These</w:t>
      </w:r>
      <w:r>
        <w:t xml:space="preserve"> </w:t>
      </w:r>
      <w:r>
        <w:rPr>
          <w:spacing w:val="-2"/>
        </w:rPr>
        <w:t>by-laws</w:t>
      </w:r>
      <w:r>
        <w:t xml:space="preserve"> are the </w:t>
      </w:r>
      <w:r>
        <w:rPr>
          <w:i/>
        </w:rPr>
        <w:t>Swan District Hospital (Eveline Road Site) By-laws 2005</w:t>
      </w:r>
      <w:r>
        <w:t>.</w:t>
      </w:r>
    </w:p>
    <w:p>
      <w:pPr>
        <w:pStyle w:val="Heading5"/>
      </w:pPr>
      <w:bookmarkStart w:id="9" w:name="_Toc408569082"/>
      <w:bookmarkStart w:id="10" w:name="_Toc416950133"/>
      <w:r>
        <w:rPr>
          <w:rStyle w:val="CharSectno"/>
        </w:rPr>
        <w:t>2</w:t>
      </w:r>
      <w:r>
        <w:t>.</w:t>
      </w:r>
      <w:r>
        <w:tab/>
        <w:t>Terms used in these by</w:t>
      </w:r>
      <w:r>
        <w:noBreakHyphen/>
        <w:t>laws</w:t>
      </w:r>
      <w:bookmarkEnd w:id="9"/>
      <w:bookmarkEnd w:id="10"/>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 to day management of the affairs of the Swan District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from time to time within Reserve No. 37871 (known as the Eveline Road Site);</w:t>
      </w:r>
    </w:p>
    <w:p>
      <w:pPr>
        <w:pStyle w:val="Defstart"/>
      </w:pPr>
      <w:r>
        <w:rPr>
          <w:b/>
        </w:rPr>
        <w:tab/>
      </w:r>
      <w:r>
        <w:rPr>
          <w:rStyle w:val="CharDefText"/>
        </w:rPr>
        <w:t>vehicle</w:t>
      </w:r>
      <w:r>
        <w:t xml:space="preserve"> has the meaning given to that term in the </w:t>
      </w:r>
      <w:r>
        <w:rPr>
          <w:i/>
        </w:rPr>
        <w:t>Road Traffic Act 1974</w:t>
      </w:r>
      <w:r>
        <w:rPr>
          <w:iCs/>
        </w:rPr>
        <w:t xml:space="preserve"> section 5(1)</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Heading2"/>
      </w:pPr>
      <w:bookmarkStart w:id="11" w:name="_Toc408569083"/>
      <w:bookmarkStart w:id="12" w:name="_Toc416950055"/>
      <w:bookmarkStart w:id="13" w:name="_Toc416950094"/>
      <w:bookmarkStart w:id="14" w:name="_Toc416950134"/>
      <w:r>
        <w:rPr>
          <w:rStyle w:val="CharPartNo"/>
        </w:rPr>
        <w:t>Part 2</w:t>
      </w:r>
      <w:r>
        <w:rPr>
          <w:rStyle w:val="CharDivNo"/>
        </w:rPr>
        <w:t> </w:t>
      </w:r>
      <w:r>
        <w:t>—</w:t>
      </w:r>
      <w:r>
        <w:rPr>
          <w:rStyle w:val="CharDivText"/>
        </w:rPr>
        <w:t> </w:t>
      </w:r>
      <w:r>
        <w:rPr>
          <w:rStyle w:val="CharPartText"/>
        </w:rPr>
        <w:t>Trespass and order</w:t>
      </w:r>
      <w:bookmarkEnd w:id="11"/>
      <w:bookmarkEnd w:id="12"/>
      <w:bookmarkEnd w:id="13"/>
      <w:bookmarkEnd w:id="14"/>
    </w:p>
    <w:p>
      <w:pPr>
        <w:pStyle w:val="Heading5"/>
        <w:rPr>
          <w:snapToGrid w:val="0"/>
        </w:rPr>
      </w:pPr>
      <w:bookmarkStart w:id="15" w:name="_Toc408569084"/>
      <w:bookmarkStart w:id="16" w:name="_Toc416950135"/>
      <w:r>
        <w:rPr>
          <w:rStyle w:val="CharSectno"/>
        </w:rPr>
        <w:t>3.</w:t>
      </w:r>
      <w:r>
        <w:rPr>
          <w:rStyle w:val="CharSectno"/>
        </w:rPr>
        <w:tab/>
      </w:r>
      <w:r>
        <w:rPr>
          <w:snapToGrid w:val="0"/>
        </w:rPr>
        <w:t>No entry without cause</w:t>
      </w:r>
      <w:bookmarkEnd w:id="15"/>
      <w:bookmarkEnd w:id="16"/>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a fine of $50.</w:t>
      </w:r>
    </w:p>
    <w:p>
      <w:pPr>
        <w:pStyle w:val="Heading5"/>
        <w:rPr>
          <w:snapToGrid w:val="0"/>
        </w:rPr>
      </w:pPr>
      <w:bookmarkStart w:id="17" w:name="_Toc408569085"/>
      <w:bookmarkStart w:id="18" w:name="_Toc416950136"/>
      <w:r>
        <w:rPr>
          <w:rStyle w:val="CharSectno"/>
        </w:rPr>
        <w:t>4.</w:t>
      </w:r>
      <w:r>
        <w:rPr>
          <w:rStyle w:val="CharSectno"/>
        </w:rPr>
        <w:tab/>
      </w:r>
      <w:r>
        <w:rPr>
          <w:snapToGrid w:val="0"/>
        </w:rPr>
        <w:t>Directions as to use of certain areas</w:t>
      </w:r>
      <w:bookmarkEnd w:id="17"/>
      <w:bookmarkEnd w:id="18"/>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rPr>
          <w:snapToGrid w:val="0"/>
        </w:rPr>
      </w:pPr>
      <w:bookmarkStart w:id="19" w:name="_Toc408569086"/>
      <w:bookmarkStart w:id="20" w:name="_Toc416950137"/>
      <w:r>
        <w:rPr>
          <w:rStyle w:val="CharSectno"/>
        </w:rPr>
        <w:t>5.</w:t>
      </w:r>
      <w:r>
        <w:rPr>
          <w:rStyle w:val="CharSectno"/>
        </w:rPr>
        <w:tab/>
      </w:r>
      <w:r>
        <w:rPr>
          <w:snapToGrid w:val="0"/>
        </w:rPr>
        <w:t>Liquor</w:t>
      </w:r>
      <w:bookmarkEnd w:id="19"/>
      <w:bookmarkEnd w:id="20"/>
    </w:p>
    <w:p>
      <w:pPr>
        <w:pStyle w:val="Subsection"/>
        <w:rPr>
          <w:snapToGrid w:val="0"/>
        </w:rPr>
      </w:pPr>
      <w:r>
        <w:rPr>
          <w:snapToGrid w:val="0"/>
        </w:rPr>
        <w:tab/>
      </w:r>
      <w:r>
        <w:rPr>
          <w:snapToGrid w:val="0"/>
        </w:rPr>
        <w:tab/>
        <w:t>A person must not bring an alcoholic beverage onto the site, unless the person has permission to do so.</w:t>
      </w:r>
    </w:p>
    <w:p>
      <w:pPr>
        <w:pStyle w:val="Penstart"/>
        <w:rPr>
          <w:snapToGrid w:val="0"/>
        </w:rPr>
      </w:pPr>
      <w:r>
        <w:rPr>
          <w:snapToGrid w:val="0"/>
        </w:rPr>
        <w:tab/>
        <w:t>Penalty: a fine of $50.</w:t>
      </w:r>
    </w:p>
    <w:p>
      <w:pPr>
        <w:pStyle w:val="Heading5"/>
      </w:pPr>
      <w:bookmarkStart w:id="21" w:name="_Toc408569087"/>
      <w:bookmarkStart w:id="22" w:name="_Toc416950138"/>
      <w:r>
        <w:rPr>
          <w:rStyle w:val="CharSectno"/>
        </w:rPr>
        <w:t>6</w:t>
      </w:r>
      <w:r>
        <w:t>.</w:t>
      </w:r>
      <w:r>
        <w:tab/>
        <w:t>Smoking</w:t>
      </w:r>
      <w:bookmarkEnd w:id="21"/>
      <w:bookmarkEnd w:id="22"/>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$50.</w:t>
      </w:r>
    </w:p>
    <w:p>
      <w:pPr>
        <w:pStyle w:val="Footnotesection"/>
      </w:pPr>
      <w:r>
        <w:tab/>
        <w:t>[By</w:t>
      </w:r>
      <w:r>
        <w:noBreakHyphen/>
        <w:t>law 6 inserted in Gazette 12 Feb 2008 p. 344.]</w:t>
      </w:r>
    </w:p>
    <w:p>
      <w:pPr>
        <w:pStyle w:val="Heading5"/>
        <w:rPr>
          <w:snapToGrid w:val="0"/>
        </w:rPr>
      </w:pPr>
      <w:bookmarkStart w:id="23" w:name="_Toc408569088"/>
      <w:bookmarkStart w:id="24" w:name="_Toc416950139"/>
      <w:r>
        <w:rPr>
          <w:rStyle w:val="CharSectno"/>
        </w:rPr>
        <w:t>7.</w:t>
      </w:r>
      <w:r>
        <w:rPr>
          <w:rStyle w:val="CharSectno"/>
        </w:rPr>
        <w:tab/>
      </w:r>
      <w:r>
        <w:rPr>
          <w:snapToGrid w:val="0"/>
        </w:rPr>
        <w:t>Disorderly persons may be removed from the site</w:t>
      </w:r>
      <w:bookmarkEnd w:id="23"/>
      <w:bookmarkEnd w:id="24"/>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25" w:name="_Toc408569089"/>
      <w:bookmarkStart w:id="26" w:name="_Toc416950061"/>
      <w:bookmarkStart w:id="27" w:name="_Toc416950100"/>
      <w:bookmarkStart w:id="28" w:name="_Toc416950140"/>
      <w:r>
        <w:rPr>
          <w:rStyle w:val="CharPartNo"/>
        </w:rPr>
        <w:t>Part 3</w:t>
      </w:r>
      <w:r>
        <w:t> — </w:t>
      </w:r>
      <w:r>
        <w:rPr>
          <w:rStyle w:val="CharPartText"/>
        </w:rPr>
        <w:t>Traffic control</w:t>
      </w:r>
      <w:bookmarkEnd w:id="25"/>
      <w:bookmarkEnd w:id="26"/>
      <w:bookmarkEnd w:id="27"/>
      <w:bookmarkEnd w:id="28"/>
    </w:p>
    <w:p>
      <w:pPr>
        <w:pStyle w:val="Heading3"/>
      </w:pPr>
      <w:bookmarkStart w:id="29" w:name="_Toc408569090"/>
      <w:bookmarkStart w:id="30" w:name="_Toc416950062"/>
      <w:bookmarkStart w:id="31" w:name="_Toc416950101"/>
      <w:bookmarkStart w:id="32" w:name="_Toc416950141"/>
      <w:r>
        <w:rPr>
          <w:rStyle w:val="CharDivNo"/>
        </w:rPr>
        <w:t>Division 1</w:t>
      </w:r>
      <w:r>
        <w:t> — </w:t>
      </w:r>
      <w:r>
        <w:rPr>
          <w:rStyle w:val="CharDivText"/>
        </w:rPr>
        <w:t>Driving and use of vehicles</w:t>
      </w:r>
      <w:bookmarkEnd w:id="29"/>
      <w:bookmarkEnd w:id="30"/>
      <w:bookmarkEnd w:id="31"/>
      <w:bookmarkEnd w:id="32"/>
    </w:p>
    <w:p>
      <w:pPr>
        <w:pStyle w:val="Heading5"/>
        <w:rPr>
          <w:snapToGrid w:val="0"/>
        </w:rPr>
      </w:pPr>
      <w:bookmarkStart w:id="33" w:name="_Toc408569091"/>
      <w:bookmarkStart w:id="34" w:name="_Toc416950142"/>
      <w:r>
        <w:rPr>
          <w:rStyle w:val="CharSectno"/>
        </w:rPr>
        <w:t>8.</w:t>
      </w:r>
      <w:r>
        <w:rPr>
          <w:rStyle w:val="CharSectno"/>
        </w:rPr>
        <w:tab/>
      </w:r>
      <w:r>
        <w:rPr>
          <w:snapToGrid w:val="0"/>
        </w:rPr>
        <w:t>Driving of vehicles</w:t>
      </w:r>
      <w:bookmarkEnd w:id="33"/>
      <w:bookmarkEnd w:id="34"/>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that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35" w:name="_Toc408569092"/>
      <w:bookmarkStart w:id="36" w:name="_Toc416950143"/>
      <w:r>
        <w:rPr>
          <w:rStyle w:val="CharSectno"/>
        </w:rPr>
        <w:t>9.</w:t>
      </w:r>
      <w:r>
        <w:rPr>
          <w:rStyle w:val="CharSectno"/>
        </w:rPr>
        <w:tab/>
      </w:r>
      <w:r>
        <w:rPr>
          <w:snapToGrid w:val="0"/>
        </w:rPr>
        <w:t>Driver to obey reasonable direction</w:t>
      </w:r>
      <w:bookmarkEnd w:id="35"/>
      <w:bookmarkEnd w:id="36"/>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37" w:name="_Toc408569093"/>
      <w:bookmarkStart w:id="38" w:name="_Toc416950144"/>
      <w:r>
        <w:rPr>
          <w:rStyle w:val="CharSectno"/>
        </w:rPr>
        <w:t>10.</w:t>
      </w:r>
      <w:r>
        <w:rPr>
          <w:rStyle w:val="CharSectno"/>
        </w:rPr>
        <w:tab/>
      </w:r>
      <w:r>
        <w:rPr>
          <w:snapToGrid w:val="0"/>
        </w:rPr>
        <w:t>Speed limits</w:t>
      </w:r>
      <w:bookmarkEnd w:id="37"/>
      <w:bookmarkEnd w:id="38"/>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keepNext/>
        <w:keepLines/>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39" w:name="_Toc408569094"/>
      <w:bookmarkStart w:id="40" w:name="_Toc416950145"/>
      <w:r>
        <w:rPr>
          <w:rStyle w:val="CharSectno"/>
        </w:rPr>
        <w:t>11.</w:t>
      </w:r>
      <w:r>
        <w:rPr>
          <w:rStyle w:val="CharSectno"/>
        </w:rPr>
        <w:tab/>
      </w:r>
      <w:r>
        <w:rPr>
          <w:snapToGrid w:val="0"/>
        </w:rPr>
        <w:t>Giving way</w:t>
      </w:r>
      <w:bookmarkEnd w:id="39"/>
      <w:bookmarkEnd w:id="40"/>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rPr>
          <w:snapToGrid w:val="0"/>
        </w:rPr>
      </w:pPr>
      <w:bookmarkStart w:id="41" w:name="_Toc408569095"/>
      <w:bookmarkStart w:id="42" w:name="_Toc416950146"/>
      <w:r>
        <w:rPr>
          <w:rStyle w:val="CharSectno"/>
        </w:rPr>
        <w:t>12.</w:t>
      </w:r>
      <w:r>
        <w:rPr>
          <w:rStyle w:val="CharSectno"/>
        </w:rPr>
        <w:tab/>
      </w:r>
      <w:r>
        <w:rPr>
          <w:snapToGrid w:val="0"/>
        </w:rPr>
        <w:t>No instruction or repairs on the site</w:t>
      </w:r>
      <w:bookmarkEnd w:id="41"/>
      <w:bookmarkEnd w:id="42"/>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43" w:name="_Toc408569096"/>
      <w:bookmarkStart w:id="44" w:name="_Toc416950068"/>
      <w:bookmarkStart w:id="45" w:name="_Toc416950107"/>
      <w:bookmarkStart w:id="46" w:name="_Toc416950147"/>
      <w:r>
        <w:rPr>
          <w:rStyle w:val="CharDivNo"/>
        </w:rPr>
        <w:t>Division 2</w:t>
      </w:r>
      <w:r>
        <w:t> — </w:t>
      </w:r>
      <w:r>
        <w:rPr>
          <w:rStyle w:val="CharDivText"/>
        </w:rPr>
        <w:t>Parking</w:t>
      </w:r>
      <w:bookmarkEnd w:id="43"/>
      <w:bookmarkEnd w:id="44"/>
      <w:bookmarkEnd w:id="45"/>
      <w:bookmarkEnd w:id="46"/>
    </w:p>
    <w:p>
      <w:pPr>
        <w:pStyle w:val="Heading5"/>
        <w:rPr>
          <w:snapToGrid w:val="0"/>
        </w:rPr>
      </w:pPr>
      <w:bookmarkStart w:id="47" w:name="_Toc408569097"/>
      <w:bookmarkStart w:id="48" w:name="_Toc416950148"/>
      <w:r>
        <w:rPr>
          <w:rStyle w:val="CharSectno"/>
        </w:rPr>
        <w:t>13.</w:t>
      </w:r>
      <w:r>
        <w:rPr>
          <w:rStyle w:val="CharSectno"/>
        </w:rPr>
        <w:tab/>
      </w:r>
      <w:r>
        <w:rPr>
          <w:snapToGrid w:val="0"/>
        </w:rPr>
        <w:t>Parking to be in parking spaces only</w:t>
      </w:r>
      <w:bookmarkEnd w:id="47"/>
      <w:bookmarkEnd w:id="48"/>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49" w:name="_Toc408569098"/>
      <w:bookmarkStart w:id="50" w:name="_Toc416950149"/>
      <w:r>
        <w:rPr>
          <w:rStyle w:val="CharSectno"/>
        </w:rPr>
        <w:t>14.</w:t>
      </w:r>
      <w:r>
        <w:rPr>
          <w:rStyle w:val="CharSectno"/>
        </w:rPr>
        <w:tab/>
      </w:r>
      <w:r>
        <w:rPr>
          <w:snapToGrid w:val="0"/>
        </w:rPr>
        <w:t>Signs to be obeyed</w:t>
      </w:r>
      <w:bookmarkEnd w:id="49"/>
      <w:bookmarkEnd w:id="50"/>
      <w:r>
        <w:rPr>
          <w:snapToGrid w:val="0"/>
        </w:rPr>
        <w:t xml:space="preserve"> </w:t>
      </w:r>
    </w:p>
    <w:p>
      <w:pPr>
        <w:pStyle w:val="Subsection"/>
        <w:keepNext/>
        <w:keepLines/>
        <w:rPr>
          <w:snapToGrid w:val="0"/>
        </w:rPr>
      </w:pPr>
      <w:r>
        <w:rPr>
          <w:snapToGrid w:val="0"/>
        </w:rPr>
        <w:tab/>
      </w:r>
      <w:r>
        <w:rPr>
          <w:snapToGrid w:val="0"/>
        </w:rPr>
        <w:tab/>
        <w:t>A person must not park, stand or move a vehicle on the site contrary to a direction in a sign.</w:t>
      </w:r>
    </w:p>
    <w:p>
      <w:pPr>
        <w:pStyle w:val="Penstart"/>
        <w:keepNext/>
        <w:keepLines/>
        <w:rPr>
          <w:snapToGrid w:val="0"/>
        </w:rPr>
      </w:pPr>
      <w:r>
        <w:rPr>
          <w:snapToGrid w:val="0"/>
        </w:rPr>
        <w:tab/>
        <w:t>Penalty: a fine of $50.</w:t>
      </w:r>
    </w:p>
    <w:p>
      <w:pPr>
        <w:pStyle w:val="Heading5"/>
        <w:rPr>
          <w:snapToGrid w:val="0"/>
        </w:rPr>
      </w:pPr>
      <w:bookmarkStart w:id="51" w:name="_Toc408569099"/>
      <w:bookmarkStart w:id="52" w:name="_Toc416950150"/>
      <w:r>
        <w:rPr>
          <w:rStyle w:val="CharSectno"/>
        </w:rPr>
        <w:t>15.</w:t>
      </w:r>
      <w:r>
        <w:rPr>
          <w:rStyle w:val="CharSectno"/>
        </w:rPr>
        <w:tab/>
      </w:r>
      <w:r>
        <w:rPr>
          <w:snapToGrid w:val="0"/>
        </w:rPr>
        <w:t>Parking in parking spaces</w:t>
      </w:r>
      <w:bookmarkEnd w:id="51"/>
      <w:bookmarkEnd w:id="52"/>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rPr>
          <w:snapToGrid w:val="0"/>
        </w:rPr>
      </w:pPr>
      <w:bookmarkStart w:id="53" w:name="_Toc408569100"/>
      <w:bookmarkStart w:id="54" w:name="_Toc416950151"/>
      <w:r>
        <w:rPr>
          <w:rStyle w:val="CharSectno"/>
        </w:rPr>
        <w:t>16.</w:t>
      </w:r>
      <w:r>
        <w:rPr>
          <w:rStyle w:val="CharSectno"/>
        </w:rPr>
        <w:tab/>
      </w:r>
      <w:r>
        <w:rPr>
          <w:snapToGrid w:val="0"/>
        </w:rPr>
        <w:t>Permit</w:t>
      </w:r>
      <w:bookmarkEnd w:id="53"/>
      <w:bookmarkEnd w:id="54"/>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rPr>
          <w:snapToGrid w:val="0"/>
        </w:rPr>
      </w:pPr>
      <w:r>
        <w:rPr>
          <w:snapToGrid w:val="0"/>
        </w:rPr>
        <w:tab/>
        <w:t>(3)</w:t>
      </w:r>
      <w:r>
        <w:rPr>
          <w:snapToGrid w:val="0"/>
        </w:rPr>
        <w:tab/>
        <w:t>The chief executive officer or the authorised person to whom the application under sub</w:t>
      </w:r>
      <w:r>
        <w:rPr>
          <w:snapToGrid w:val="0"/>
        </w:rPr>
        <w:noBreakHyphen/>
        <w:t xml:space="preserve">bylaw (1) is made, may issue to the applicant, a permit that allows the applicant to park a vehicle on the site. </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Footnotesection"/>
      </w:pPr>
      <w:r>
        <w:tab/>
        <w:t>[By-law 16 amended in Gazette 26 Nov 2010 p. 5950.]</w:t>
      </w:r>
    </w:p>
    <w:p>
      <w:pPr>
        <w:pStyle w:val="Heading2"/>
      </w:pPr>
      <w:bookmarkStart w:id="55" w:name="_Toc408569101"/>
      <w:bookmarkStart w:id="56" w:name="_Toc416950073"/>
      <w:bookmarkStart w:id="57" w:name="_Toc416950112"/>
      <w:bookmarkStart w:id="58" w:name="_Toc416950152"/>
      <w:r>
        <w:rPr>
          <w:rStyle w:val="CharPartNo"/>
        </w:rPr>
        <w:t>Part 4</w:t>
      </w:r>
      <w:r>
        <w:rPr>
          <w:rStyle w:val="CharDivNo"/>
        </w:rPr>
        <w:t> </w:t>
      </w:r>
      <w:r>
        <w:t>—</w:t>
      </w:r>
      <w:r>
        <w:rPr>
          <w:rStyle w:val="CharDivText"/>
        </w:rPr>
        <w:t> </w:t>
      </w:r>
      <w:r>
        <w:rPr>
          <w:rStyle w:val="CharPartText"/>
        </w:rPr>
        <w:t>Infringement notices</w:t>
      </w:r>
      <w:bookmarkEnd w:id="55"/>
      <w:bookmarkEnd w:id="56"/>
      <w:bookmarkEnd w:id="57"/>
      <w:bookmarkEnd w:id="58"/>
    </w:p>
    <w:p>
      <w:pPr>
        <w:pStyle w:val="Heading5"/>
        <w:rPr>
          <w:snapToGrid w:val="0"/>
        </w:rPr>
      </w:pPr>
      <w:bookmarkStart w:id="59" w:name="_Toc408569102"/>
      <w:bookmarkStart w:id="60" w:name="_Toc416950153"/>
      <w:r>
        <w:rPr>
          <w:rStyle w:val="CharSectno"/>
        </w:rPr>
        <w:t>17.</w:t>
      </w:r>
      <w:r>
        <w:rPr>
          <w:rStyle w:val="CharSectno"/>
        </w:rPr>
        <w:tab/>
        <w:t>Terms</w:t>
      </w:r>
      <w:r>
        <w:rPr>
          <w:snapToGrid w:val="0"/>
        </w:rPr>
        <w:t xml:space="preserve"> used in this Part</w:t>
      </w:r>
      <w:bookmarkEnd w:id="59"/>
      <w:bookmarkEnd w:id="60"/>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Footnotesection"/>
      </w:pPr>
      <w:r>
        <w:tab/>
        <w:t>[By</w:t>
      </w:r>
      <w:r>
        <w:noBreakHyphen/>
        <w:t>law 17 amended in Gazette 12 Feb 2008 p. 344.]</w:t>
      </w:r>
    </w:p>
    <w:p>
      <w:pPr>
        <w:pStyle w:val="Heading5"/>
        <w:rPr>
          <w:snapToGrid w:val="0"/>
        </w:rPr>
      </w:pPr>
      <w:bookmarkStart w:id="61" w:name="_Toc408569103"/>
      <w:bookmarkStart w:id="62" w:name="_Toc416950154"/>
      <w:r>
        <w:rPr>
          <w:rStyle w:val="CharSectno"/>
        </w:rPr>
        <w:t>18.</w:t>
      </w:r>
      <w:r>
        <w:rPr>
          <w:rStyle w:val="CharSectno"/>
        </w:rPr>
        <w:tab/>
      </w:r>
      <w:r>
        <w:rPr>
          <w:snapToGrid w:val="0"/>
        </w:rPr>
        <w:t>Infringement notices</w:t>
      </w:r>
      <w:bookmarkEnd w:id="61"/>
      <w:bookmarkEnd w:id="62"/>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w:t>
      </w:r>
      <w:r>
        <w:t xml:space="preserve"> </w:t>
      </w:r>
      <w:r>
        <w:rPr>
          <w:snapToGrid w:val="0"/>
        </w:rPr>
        <w:t>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Schedule 2 Form 1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Swan District Hospital or an authorised person, within a period of 28 days after the giving of the notice.</w:t>
      </w:r>
    </w:p>
    <w:p>
      <w:pPr>
        <w:pStyle w:val="Subsection"/>
        <w:keepNext/>
        <w:keepLines/>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w:t>
      </w:r>
      <w:r>
        <w:noBreakHyphen/>
        <w:t>law 18 amended in Gazette 12 Feb 2008 p. 344; 26 Nov 2010 p. 5950.]</w:t>
      </w:r>
    </w:p>
    <w:p>
      <w:pPr>
        <w:pStyle w:val="Heading5"/>
        <w:rPr>
          <w:snapToGrid w:val="0"/>
        </w:rPr>
      </w:pPr>
      <w:bookmarkStart w:id="63" w:name="_Toc408569104"/>
      <w:bookmarkStart w:id="64" w:name="_Toc416950155"/>
      <w:r>
        <w:rPr>
          <w:rStyle w:val="CharSectno"/>
        </w:rPr>
        <w:t>19.</w:t>
      </w:r>
      <w:r>
        <w:rPr>
          <w:rStyle w:val="CharSectno"/>
        </w:rPr>
        <w:tab/>
      </w:r>
      <w:r>
        <w:rPr>
          <w:snapToGrid w:val="0"/>
        </w:rPr>
        <w:t>Withdrawal of infringement notice</w:t>
      </w:r>
      <w:bookmarkEnd w:id="63"/>
      <w:bookmarkEnd w:id="64"/>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Schedule 2 Form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65" w:name="_Toc408569105"/>
      <w:bookmarkStart w:id="66" w:name="_Toc416950156"/>
      <w:r>
        <w:rPr>
          <w:rStyle w:val="CharSectno"/>
        </w:rPr>
        <w:t>20.</w:t>
      </w:r>
      <w:r>
        <w:rPr>
          <w:rStyle w:val="CharSectno"/>
        </w:rPr>
        <w:tab/>
      </w:r>
      <w:r>
        <w:rPr>
          <w:snapToGrid w:val="0"/>
        </w:rPr>
        <w:t>Authorised person to have certificate</w:t>
      </w:r>
      <w:bookmarkEnd w:id="65"/>
      <w:bookmarkEnd w:id="66"/>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67" w:name="_Toc408569106"/>
      <w:bookmarkStart w:id="68" w:name="_Toc416950157"/>
      <w:r>
        <w:rPr>
          <w:rStyle w:val="CharSectno"/>
        </w:rPr>
        <w:t>21.</w:t>
      </w:r>
      <w:r>
        <w:rPr>
          <w:rStyle w:val="CharSectno"/>
        </w:rPr>
        <w:tab/>
      </w:r>
      <w:r>
        <w:rPr>
          <w:snapToGrid w:val="0"/>
        </w:rPr>
        <w:t>Authorised persons only to endorse and alter infringement notices</w:t>
      </w:r>
      <w:bookmarkEnd w:id="67"/>
      <w:bookmarkEnd w:id="68"/>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69" w:name="_Toc408569107"/>
      <w:bookmarkStart w:id="70" w:name="_Toc416950158"/>
      <w:r>
        <w:rPr>
          <w:rStyle w:val="CharSectno"/>
        </w:rPr>
        <w:t>22.</w:t>
      </w:r>
      <w:r>
        <w:rPr>
          <w:rStyle w:val="CharSectno"/>
        </w:rPr>
        <w:tab/>
      </w:r>
      <w:r>
        <w:rPr>
          <w:snapToGrid w:val="0"/>
        </w:rPr>
        <w:t>Restriction on removal of infringement notices</w:t>
      </w:r>
      <w:bookmarkEnd w:id="69"/>
      <w:bookmarkEnd w:id="70"/>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a fine of $50.</w:t>
      </w:r>
    </w:p>
    <w:p>
      <w:pPr>
        <w:pStyle w:val="Heading2"/>
      </w:pPr>
      <w:bookmarkStart w:id="71" w:name="_Toc408569108"/>
      <w:bookmarkStart w:id="72" w:name="_Toc416950080"/>
      <w:bookmarkStart w:id="73" w:name="_Toc416950119"/>
      <w:bookmarkStart w:id="74" w:name="_Toc416950159"/>
      <w:r>
        <w:rPr>
          <w:rStyle w:val="CharPartNo"/>
        </w:rPr>
        <w:t>Part 5</w:t>
      </w:r>
      <w:r>
        <w:rPr>
          <w:rStyle w:val="CharDivNo"/>
        </w:rPr>
        <w:t> </w:t>
      </w:r>
      <w:r>
        <w:t>—</w:t>
      </w:r>
      <w:r>
        <w:rPr>
          <w:rStyle w:val="CharDivText"/>
        </w:rPr>
        <w:t> </w:t>
      </w:r>
      <w:r>
        <w:rPr>
          <w:rStyle w:val="CharPartText"/>
        </w:rPr>
        <w:t>General</w:t>
      </w:r>
      <w:bookmarkEnd w:id="71"/>
      <w:bookmarkEnd w:id="72"/>
      <w:bookmarkEnd w:id="73"/>
      <w:bookmarkEnd w:id="74"/>
    </w:p>
    <w:p>
      <w:pPr>
        <w:pStyle w:val="Heading5"/>
        <w:rPr>
          <w:snapToGrid w:val="0"/>
        </w:rPr>
      </w:pPr>
      <w:bookmarkStart w:id="75" w:name="_Toc408569109"/>
      <w:bookmarkStart w:id="76" w:name="_Toc416950160"/>
      <w:r>
        <w:rPr>
          <w:rStyle w:val="CharSectno"/>
        </w:rPr>
        <w:t>23.</w:t>
      </w:r>
      <w:r>
        <w:rPr>
          <w:rStyle w:val="CharSectno"/>
        </w:rPr>
        <w:tab/>
      </w:r>
      <w:r>
        <w:rPr>
          <w:snapToGrid w:val="0"/>
        </w:rPr>
        <w:t>Removal of vehicles</w:t>
      </w:r>
      <w:bookmarkEnd w:id="75"/>
      <w:bookmarkEnd w:id="76"/>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Swan District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Swan District Hospital or an authorised person, fees to recover the vehicle at the rate of $50 for the first 24 hours or part thereof and $5 for each 7 days or part thereof thereafter.</w:t>
      </w:r>
    </w:p>
    <w:p>
      <w:pPr>
        <w:pStyle w:val="Heading5"/>
        <w:rPr>
          <w:snapToGrid w:val="0"/>
        </w:rPr>
      </w:pPr>
      <w:bookmarkStart w:id="77" w:name="_Toc408569110"/>
      <w:bookmarkStart w:id="78" w:name="_Toc416950161"/>
      <w:r>
        <w:rPr>
          <w:rStyle w:val="CharSectno"/>
        </w:rPr>
        <w:t>24.</w:t>
      </w:r>
      <w:r>
        <w:rPr>
          <w:rStyle w:val="CharSectno"/>
        </w:rPr>
        <w:tab/>
      </w:r>
      <w:r>
        <w:rPr>
          <w:snapToGrid w:val="0"/>
        </w:rPr>
        <w:t>Registered owner may be treated as being driver or person in charge of vehicle at time of offence</w:t>
      </w:r>
      <w:bookmarkEnd w:id="77"/>
      <w:bookmarkEnd w:id="78"/>
      <w:r>
        <w:rPr>
          <w:snapToGrid w:val="0"/>
        </w:rPr>
        <w:t xml:space="preserve"> </w:t>
      </w:r>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79" w:name="_Toc408569111"/>
      <w:bookmarkStart w:id="80" w:name="_Toc416950162"/>
      <w:r>
        <w:rPr>
          <w:rStyle w:val="CharSectno"/>
        </w:rPr>
        <w:t>25.</w:t>
      </w:r>
      <w:r>
        <w:rPr>
          <w:rStyle w:val="CharSectno"/>
        </w:rPr>
        <w:tab/>
      </w:r>
      <w:r>
        <w:rPr>
          <w:snapToGrid w:val="0"/>
        </w:rPr>
        <w:t>Other offences</w:t>
      </w:r>
      <w:bookmarkEnd w:id="79"/>
      <w:bookmarkEnd w:id="80"/>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a fine of $50.</w:t>
      </w:r>
    </w:p>
    <w:p>
      <w:pPr>
        <w:pStyle w:val="Heading2"/>
      </w:pPr>
      <w:bookmarkStart w:id="81" w:name="_Toc408569112"/>
      <w:bookmarkStart w:id="82" w:name="_Toc416950084"/>
      <w:bookmarkStart w:id="83" w:name="_Toc416950123"/>
      <w:bookmarkStart w:id="84" w:name="_Toc416950163"/>
      <w:r>
        <w:rPr>
          <w:rStyle w:val="CharPartNo"/>
        </w:rPr>
        <w:t>Part 6</w:t>
      </w:r>
      <w:r>
        <w:rPr>
          <w:rStyle w:val="CharDivNo"/>
        </w:rPr>
        <w:t> </w:t>
      </w:r>
      <w:r>
        <w:t>—</w:t>
      </w:r>
      <w:r>
        <w:rPr>
          <w:rStyle w:val="CharDivText"/>
        </w:rPr>
        <w:t> </w:t>
      </w:r>
      <w:r>
        <w:rPr>
          <w:rStyle w:val="CharPartText"/>
        </w:rPr>
        <w:t>Repeal</w:t>
      </w:r>
      <w:bookmarkEnd w:id="81"/>
      <w:bookmarkEnd w:id="82"/>
      <w:bookmarkEnd w:id="83"/>
      <w:bookmarkEnd w:id="84"/>
    </w:p>
    <w:p>
      <w:pPr>
        <w:pStyle w:val="Heading5"/>
        <w:rPr>
          <w:snapToGrid w:val="0"/>
        </w:rPr>
      </w:pPr>
      <w:bookmarkStart w:id="85" w:name="_Toc408569113"/>
      <w:bookmarkStart w:id="86" w:name="_Toc416950164"/>
      <w:r>
        <w:rPr>
          <w:rStyle w:val="CharSectno"/>
        </w:rPr>
        <w:t>26.</w:t>
      </w:r>
      <w:r>
        <w:rPr>
          <w:rStyle w:val="CharSectno"/>
        </w:rPr>
        <w:tab/>
      </w:r>
      <w:r>
        <w:rPr>
          <w:snapToGrid w:val="0"/>
        </w:rPr>
        <w:t>By</w:t>
      </w:r>
      <w:r>
        <w:rPr>
          <w:snapToGrid w:val="0"/>
        </w:rPr>
        <w:noBreakHyphen/>
        <w:t>laws repealed</w:t>
      </w:r>
      <w:bookmarkEnd w:id="85"/>
      <w:bookmarkEnd w:id="86"/>
      <w:r>
        <w:rPr>
          <w:snapToGrid w:val="0"/>
        </w:rPr>
        <w:t xml:space="preserve"> </w:t>
      </w:r>
    </w:p>
    <w:p>
      <w:pPr>
        <w:pStyle w:val="Subsection"/>
        <w:rPr>
          <w:snapToGrid w:val="0"/>
        </w:rPr>
      </w:pPr>
      <w:r>
        <w:rPr>
          <w:snapToGrid w:val="0"/>
        </w:rPr>
        <w:tab/>
      </w:r>
      <w:r>
        <w:rPr>
          <w:snapToGrid w:val="0"/>
        </w:rPr>
        <w:tab/>
        <w:t xml:space="preserve">The </w:t>
      </w:r>
      <w:r>
        <w:rPr>
          <w:i/>
          <w:snapToGrid w:val="0"/>
        </w:rPr>
        <w:t>Swan District Hospital (Traffic and Grounds) By</w:t>
      </w:r>
      <w:r>
        <w:rPr>
          <w:i/>
          <w:snapToGrid w:val="0"/>
        </w:rPr>
        <w:noBreakHyphen/>
        <w:t>laws 1971</w:t>
      </w:r>
      <w:r>
        <w:rPr>
          <w:snapToGrid w:val="0"/>
        </w:rPr>
        <w:t xml:space="preserve"> are repealed.</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7" w:name="_Toc408569114"/>
      <w:bookmarkStart w:id="88" w:name="_Toc416950086"/>
      <w:bookmarkStart w:id="89" w:name="_Toc416950125"/>
      <w:bookmarkStart w:id="90" w:name="_Toc416950165"/>
      <w:r>
        <w:rPr>
          <w:rStyle w:val="CharSchNo"/>
        </w:rPr>
        <w:t>Schedule 1</w:t>
      </w:r>
      <w:r>
        <w:rPr>
          <w:rStyle w:val="CharSDivNo"/>
        </w:rPr>
        <w:t> </w:t>
      </w:r>
      <w:r>
        <w:t>—</w:t>
      </w:r>
      <w:r>
        <w:rPr>
          <w:rStyle w:val="CharSDivText"/>
        </w:rPr>
        <w:t> </w:t>
      </w:r>
      <w:r>
        <w:rPr>
          <w:rStyle w:val="CharSchText"/>
        </w:rPr>
        <w:t>Infringement notices and modified penalties</w:t>
      </w:r>
      <w:bookmarkEnd w:id="87"/>
      <w:bookmarkEnd w:id="88"/>
      <w:bookmarkEnd w:id="89"/>
      <w:bookmarkEnd w:id="90"/>
      <w:r>
        <w:rPr>
          <w:rStyle w:val="CharSchText"/>
        </w:rPr>
        <w:t xml:space="preserve"> </w:t>
      </w:r>
    </w:p>
    <w:p>
      <w:pPr>
        <w:pStyle w:val="yShoulderClause"/>
        <w:spacing w:after="60"/>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3827"/>
        <w:gridCol w:w="1418"/>
      </w:tblGrid>
      <w:tr>
        <w:trPr>
          <w:cantSplit/>
          <w:tblHeader/>
        </w:trPr>
        <w:tc>
          <w:tcPr>
            <w:tcW w:w="1843" w:type="dxa"/>
            <w:tcBorders>
              <w:top w:val="single" w:sz="4" w:space="0" w:color="auto"/>
              <w:bottom w:val="single" w:sz="4" w:space="0" w:color="auto"/>
            </w:tcBorders>
          </w:tcPr>
          <w:p>
            <w:pPr>
              <w:pStyle w:val="yTable"/>
              <w:jc w:val="center"/>
              <w:rPr>
                <w:b/>
              </w:rPr>
            </w:pPr>
            <w:r>
              <w:rPr>
                <w:b/>
              </w:rPr>
              <w:t>By</w:t>
            </w:r>
            <w:r>
              <w:rPr>
                <w:b/>
              </w:rPr>
              <w:noBreakHyphen/>
              <w:t>law</w:t>
            </w:r>
          </w:p>
        </w:tc>
        <w:tc>
          <w:tcPr>
            <w:tcW w:w="3827" w:type="dxa"/>
            <w:tcBorders>
              <w:top w:val="single" w:sz="4" w:space="0" w:color="auto"/>
              <w:bottom w:val="single" w:sz="4" w:space="0" w:color="auto"/>
            </w:tcBorders>
          </w:tcPr>
          <w:p>
            <w:pPr>
              <w:pStyle w:val="yTable"/>
              <w:jc w:val="center"/>
              <w:rPr>
                <w:b/>
              </w:rPr>
            </w:pPr>
            <w:r>
              <w:rPr>
                <w:b/>
              </w:rPr>
              <w:t>Description of offence</w:t>
            </w:r>
          </w:p>
        </w:tc>
        <w:tc>
          <w:tcPr>
            <w:tcW w:w="1418"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843" w:type="dxa"/>
          </w:tcPr>
          <w:p>
            <w:pPr>
              <w:pStyle w:val="yTable"/>
              <w:jc w:val="center"/>
            </w:pPr>
            <w:r>
              <w:rPr>
                <w:i/>
                <w:iCs/>
              </w:rPr>
              <w:t>[6(2)  deleted]</w:t>
            </w:r>
          </w:p>
        </w:tc>
        <w:tc>
          <w:tcPr>
            <w:tcW w:w="3827" w:type="dxa"/>
          </w:tcPr>
          <w:p>
            <w:pPr>
              <w:pStyle w:val="yTable"/>
            </w:pPr>
          </w:p>
        </w:tc>
        <w:tc>
          <w:tcPr>
            <w:tcW w:w="1418" w:type="dxa"/>
          </w:tcPr>
          <w:p>
            <w:pPr>
              <w:pStyle w:val="yTable"/>
              <w:jc w:val="center"/>
            </w:pPr>
          </w:p>
        </w:tc>
      </w:tr>
      <w:tr>
        <w:trPr>
          <w:cantSplit/>
        </w:trPr>
        <w:tc>
          <w:tcPr>
            <w:tcW w:w="1843" w:type="dxa"/>
          </w:tcPr>
          <w:p>
            <w:pPr>
              <w:pStyle w:val="yTable"/>
              <w:jc w:val="center"/>
            </w:pPr>
            <w:r>
              <w:t>8(1)</w:t>
            </w:r>
          </w:p>
        </w:tc>
        <w:tc>
          <w:tcPr>
            <w:tcW w:w="3827" w:type="dxa"/>
          </w:tcPr>
          <w:p>
            <w:pPr>
              <w:pStyle w:val="yTable"/>
            </w:pPr>
            <w:r>
              <w:t>Driving or bringing vehicle on part of the site other than on roadway or parking facility, without permission</w:t>
            </w:r>
          </w:p>
        </w:tc>
        <w:tc>
          <w:tcPr>
            <w:tcW w:w="1418" w:type="dxa"/>
          </w:tcPr>
          <w:p>
            <w:pPr>
              <w:pStyle w:val="yTable"/>
              <w:jc w:val="center"/>
            </w:pPr>
            <w:r>
              <w:br/>
            </w:r>
            <w:r>
              <w:br/>
              <w:t>40</w:t>
            </w:r>
          </w:p>
        </w:tc>
      </w:tr>
      <w:tr>
        <w:trPr>
          <w:cantSplit/>
        </w:trPr>
        <w:tc>
          <w:tcPr>
            <w:tcW w:w="1843" w:type="dxa"/>
          </w:tcPr>
          <w:p>
            <w:pPr>
              <w:pStyle w:val="yTable"/>
              <w:jc w:val="center"/>
            </w:pPr>
            <w:r>
              <w:t>8(2)</w:t>
            </w:r>
          </w:p>
        </w:tc>
        <w:tc>
          <w:tcPr>
            <w:tcW w:w="3827" w:type="dxa"/>
          </w:tcPr>
          <w:p>
            <w:pPr>
              <w:pStyle w:val="yTable"/>
            </w:pPr>
            <w:r>
              <w:t xml:space="preserve">Driving or bringing onto the site, a vehicle with an unladen weight of more than 4 tonnes, without permission </w:t>
            </w:r>
          </w:p>
        </w:tc>
        <w:tc>
          <w:tcPr>
            <w:tcW w:w="1418" w:type="dxa"/>
          </w:tcPr>
          <w:p>
            <w:pPr>
              <w:pStyle w:val="yTable"/>
              <w:jc w:val="center"/>
            </w:pPr>
            <w:r>
              <w:br/>
            </w:r>
            <w:r>
              <w:br/>
              <w:t>20</w:t>
            </w:r>
          </w:p>
        </w:tc>
      </w:tr>
      <w:tr>
        <w:trPr>
          <w:cantSplit/>
        </w:trPr>
        <w:tc>
          <w:tcPr>
            <w:tcW w:w="1843" w:type="dxa"/>
          </w:tcPr>
          <w:p>
            <w:pPr>
              <w:pStyle w:val="yTable"/>
              <w:jc w:val="center"/>
            </w:pPr>
            <w:r>
              <w:t>8(3)</w:t>
            </w:r>
          </w:p>
        </w:tc>
        <w:tc>
          <w:tcPr>
            <w:tcW w:w="3827" w:type="dxa"/>
          </w:tcPr>
          <w:p>
            <w:pPr>
              <w:pStyle w:val="yTable"/>
            </w:pPr>
            <w:r>
              <w:t>Driving, using or standing on part of the site, a vehicle contrary to a sign</w:t>
            </w:r>
          </w:p>
        </w:tc>
        <w:tc>
          <w:tcPr>
            <w:tcW w:w="1418" w:type="dxa"/>
          </w:tcPr>
          <w:p>
            <w:pPr>
              <w:pStyle w:val="yTable"/>
              <w:jc w:val="center"/>
            </w:pPr>
            <w:r>
              <w:br/>
              <w:t>40</w:t>
            </w:r>
          </w:p>
        </w:tc>
      </w:tr>
      <w:tr>
        <w:trPr>
          <w:cantSplit/>
        </w:trPr>
        <w:tc>
          <w:tcPr>
            <w:tcW w:w="1843" w:type="dxa"/>
          </w:tcPr>
          <w:p>
            <w:pPr>
              <w:pStyle w:val="yTable"/>
              <w:jc w:val="center"/>
            </w:pPr>
            <w:r>
              <w:t>9</w:t>
            </w:r>
          </w:p>
        </w:tc>
        <w:tc>
          <w:tcPr>
            <w:tcW w:w="3827" w:type="dxa"/>
          </w:tcPr>
          <w:p>
            <w:pPr>
              <w:pStyle w:val="yTable"/>
            </w:pPr>
            <w:r>
              <w:t>Disobeying an authorised person’s reasonable direction</w:t>
            </w:r>
          </w:p>
        </w:tc>
        <w:tc>
          <w:tcPr>
            <w:tcW w:w="1418" w:type="dxa"/>
          </w:tcPr>
          <w:p>
            <w:pPr>
              <w:pStyle w:val="yTable"/>
              <w:jc w:val="center"/>
            </w:pPr>
            <w:r>
              <w:br/>
              <w:t>20</w:t>
            </w:r>
          </w:p>
        </w:tc>
      </w:tr>
      <w:tr>
        <w:trPr>
          <w:cantSplit/>
        </w:trPr>
        <w:tc>
          <w:tcPr>
            <w:tcW w:w="1843" w:type="dxa"/>
          </w:tcPr>
          <w:p>
            <w:pPr>
              <w:pStyle w:val="yTable"/>
              <w:jc w:val="center"/>
            </w:pPr>
            <w:r>
              <w:t>10(1)(a)</w:t>
            </w:r>
          </w:p>
        </w:tc>
        <w:tc>
          <w:tcPr>
            <w:tcW w:w="3827" w:type="dxa"/>
          </w:tcPr>
          <w:p>
            <w:pPr>
              <w:pStyle w:val="yTable"/>
            </w:pPr>
            <w:r>
              <w:t>Driving in excess of 30 kph</w:t>
            </w:r>
          </w:p>
        </w:tc>
        <w:tc>
          <w:tcPr>
            <w:tcW w:w="1418" w:type="dxa"/>
          </w:tcPr>
          <w:p>
            <w:pPr>
              <w:pStyle w:val="yTable"/>
              <w:jc w:val="center"/>
            </w:pPr>
            <w:r>
              <w:t>40</w:t>
            </w:r>
          </w:p>
        </w:tc>
      </w:tr>
      <w:tr>
        <w:trPr>
          <w:cantSplit/>
        </w:trPr>
        <w:tc>
          <w:tcPr>
            <w:tcW w:w="1843" w:type="dxa"/>
          </w:tcPr>
          <w:p>
            <w:pPr>
              <w:pStyle w:val="yTable"/>
              <w:jc w:val="center"/>
            </w:pPr>
            <w:r>
              <w:t>10(1)(b)</w:t>
            </w:r>
          </w:p>
        </w:tc>
        <w:tc>
          <w:tcPr>
            <w:tcW w:w="3827" w:type="dxa"/>
          </w:tcPr>
          <w:p>
            <w:pPr>
              <w:pStyle w:val="yTable"/>
            </w:pPr>
            <w:r>
              <w:t>Driving in excess of speed limit indicated by speed restriction sign</w:t>
            </w:r>
          </w:p>
        </w:tc>
        <w:tc>
          <w:tcPr>
            <w:tcW w:w="1418" w:type="dxa"/>
          </w:tcPr>
          <w:p>
            <w:pPr>
              <w:pStyle w:val="yTable"/>
              <w:jc w:val="center"/>
            </w:pPr>
            <w:r>
              <w:br/>
              <w:t>40</w:t>
            </w:r>
          </w:p>
        </w:tc>
      </w:tr>
      <w:tr>
        <w:trPr>
          <w:cantSplit/>
        </w:trPr>
        <w:tc>
          <w:tcPr>
            <w:tcW w:w="1843" w:type="dxa"/>
          </w:tcPr>
          <w:p>
            <w:pPr>
              <w:pStyle w:val="yTable"/>
              <w:jc w:val="center"/>
            </w:pPr>
            <w:r>
              <w:t>11</w:t>
            </w:r>
          </w:p>
        </w:tc>
        <w:tc>
          <w:tcPr>
            <w:tcW w:w="3827" w:type="dxa"/>
          </w:tcPr>
          <w:p>
            <w:pPr>
              <w:pStyle w:val="yTable"/>
            </w:pPr>
            <w:r>
              <w:t>Failing to give way when entering parking facility</w:t>
            </w:r>
          </w:p>
        </w:tc>
        <w:tc>
          <w:tcPr>
            <w:tcW w:w="1418" w:type="dxa"/>
          </w:tcPr>
          <w:p>
            <w:pPr>
              <w:pStyle w:val="yTable"/>
              <w:jc w:val="center"/>
            </w:pPr>
            <w:r>
              <w:br/>
              <w:t>20</w:t>
            </w:r>
          </w:p>
        </w:tc>
      </w:tr>
      <w:tr>
        <w:trPr>
          <w:cantSplit/>
        </w:trPr>
        <w:tc>
          <w:tcPr>
            <w:tcW w:w="1843" w:type="dxa"/>
          </w:tcPr>
          <w:p>
            <w:pPr>
              <w:pStyle w:val="yTable"/>
              <w:jc w:val="center"/>
            </w:pPr>
            <w:r>
              <w:t>12(a)</w:t>
            </w:r>
          </w:p>
        </w:tc>
        <w:tc>
          <w:tcPr>
            <w:tcW w:w="3827" w:type="dxa"/>
          </w:tcPr>
          <w:p>
            <w:pPr>
              <w:pStyle w:val="yTable"/>
            </w:pPr>
            <w:r>
              <w:t>Driving on the site for the giving or receiving of driving instruction</w:t>
            </w:r>
          </w:p>
        </w:tc>
        <w:tc>
          <w:tcPr>
            <w:tcW w:w="1418" w:type="dxa"/>
          </w:tcPr>
          <w:p>
            <w:pPr>
              <w:pStyle w:val="yTable"/>
              <w:jc w:val="center"/>
            </w:pPr>
            <w:r>
              <w:br/>
              <w:t>20</w:t>
            </w:r>
          </w:p>
        </w:tc>
      </w:tr>
      <w:tr>
        <w:trPr>
          <w:cantSplit/>
        </w:trPr>
        <w:tc>
          <w:tcPr>
            <w:tcW w:w="1843" w:type="dxa"/>
          </w:tcPr>
          <w:p>
            <w:pPr>
              <w:pStyle w:val="yTable"/>
              <w:jc w:val="center"/>
            </w:pPr>
            <w:r>
              <w:t>12(b)</w:t>
            </w:r>
          </w:p>
        </w:tc>
        <w:tc>
          <w:tcPr>
            <w:tcW w:w="3827" w:type="dxa"/>
          </w:tcPr>
          <w:p>
            <w:pPr>
              <w:pStyle w:val="yTable"/>
            </w:pPr>
            <w:r>
              <w:t>Repairing or adjusting a vehicle on the site</w:t>
            </w:r>
          </w:p>
        </w:tc>
        <w:tc>
          <w:tcPr>
            <w:tcW w:w="1418" w:type="dxa"/>
          </w:tcPr>
          <w:p>
            <w:pPr>
              <w:pStyle w:val="yTable"/>
              <w:jc w:val="center"/>
            </w:pPr>
            <w:r>
              <w:br/>
              <w:t>10</w:t>
            </w:r>
          </w:p>
        </w:tc>
      </w:tr>
      <w:tr>
        <w:trPr>
          <w:cantSplit/>
        </w:trPr>
        <w:tc>
          <w:tcPr>
            <w:tcW w:w="1843" w:type="dxa"/>
          </w:tcPr>
          <w:p>
            <w:pPr>
              <w:pStyle w:val="yTable"/>
              <w:jc w:val="center"/>
            </w:pPr>
            <w:r>
              <w:t>13</w:t>
            </w:r>
          </w:p>
        </w:tc>
        <w:tc>
          <w:tcPr>
            <w:tcW w:w="3827" w:type="dxa"/>
          </w:tcPr>
          <w:p>
            <w:pPr>
              <w:pStyle w:val="yTable"/>
            </w:pPr>
            <w:r>
              <w:t>Parking a vehicle on the site not in a parking space</w:t>
            </w:r>
          </w:p>
        </w:tc>
        <w:tc>
          <w:tcPr>
            <w:tcW w:w="1418" w:type="dxa"/>
          </w:tcPr>
          <w:p>
            <w:pPr>
              <w:pStyle w:val="yTable"/>
              <w:jc w:val="center"/>
            </w:pPr>
            <w:r>
              <w:br/>
              <w:t>40</w:t>
            </w:r>
          </w:p>
        </w:tc>
      </w:tr>
      <w:tr>
        <w:trPr>
          <w:cantSplit/>
        </w:trPr>
        <w:tc>
          <w:tcPr>
            <w:tcW w:w="1843" w:type="dxa"/>
          </w:tcPr>
          <w:p>
            <w:pPr>
              <w:pStyle w:val="yTable"/>
              <w:jc w:val="center"/>
            </w:pPr>
            <w:r>
              <w:t>14</w:t>
            </w:r>
          </w:p>
        </w:tc>
        <w:tc>
          <w:tcPr>
            <w:tcW w:w="3827" w:type="dxa"/>
          </w:tcPr>
          <w:p>
            <w:pPr>
              <w:pStyle w:val="yTable"/>
            </w:pPr>
            <w:r>
              <w:t>Failing to obey a stop sign on the site</w:t>
            </w:r>
          </w:p>
        </w:tc>
        <w:tc>
          <w:tcPr>
            <w:tcW w:w="1418" w:type="dxa"/>
          </w:tcPr>
          <w:p>
            <w:pPr>
              <w:pStyle w:val="yTable"/>
              <w:jc w:val="center"/>
            </w:pPr>
            <w:r>
              <w:t>45</w:t>
            </w:r>
          </w:p>
        </w:tc>
      </w:tr>
      <w:tr>
        <w:trPr>
          <w:cantSplit/>
        </w:trPr>
        <w:tc>
          <w:tcPr>
            <w:tcW w:w="1843" w:type="dxa"/>
          </w:tcPr>
          <w:p>
            <w:pPr>
              <w:pStyle w:val="yTable"/>
              <w:jc w:val="center"/>
            </w:pPr>
            <w:r>
              <w:t>14</w:t>
            </w:r>
          </w:p>
        </w:tc>
        <w:tc>
          <w:tcPr>
            <w:tcW w:w="3827" w:type="dxa"/>
          </w:tcPr>
          <w:p>
            <w:pPr>
              <w:pStyle w:val="yTable"/>
              <w:keepNext/>
              <w:keepLines/>
            </w:pPr>
            <w:r>
              <w:t>Parking, standing or moving a vehicle on the site contrary to a sign other than a stop sign</w:t>
            </w:r>
          </w:p>
        </w:tc>
        <w:tc>
          <w:tcPr>
            <w:tcW w:w="1418" w:type="dxa"/>
          </w:tcPr>
          <w:p>
            <w:pPr>
              <w:pStyle w:val="yTable"/>
              <w:keepNext/>
              <w:keepLines/>
              <w:jc w:val="center"/>
            </w:pPr>
            <w:r>
              <w:br/>
            </w:r>
            <w:r>
              <w:br/>
              <w:t>40</w:t>
            </w:r>
          </w:p>
        </w:tc>
      </w:tr>
      <w:tr>
        <w:trPr>
          <w:cantSplit/>
        </w:trPr>
        <w:tc>
          <w:tcPr>
            <w:tcW w:w="1843" w:type="dxa"/>
          </w:tcPr>
          <w:p>
            <w:pPr>
              <w:pStyle w:val="yTable"/>
              <w:jc w:val="center"/>
            </w:pPr>
            <w:r>
              <w:t>15(3) &amp; 15(1)(b)</w:t>
            </w:r>
          </w:p>
        </w:tc>
        <w:tc>
          <w:tcPr>
            <w:tcW w:w="3827" w:type="dxa"/>
          </w:tcPr>
          <w:p>
            <w:pPr>
              <w:pStyle w:val="yTable"/>
            </w:pPr>
            <w:r>
              <w:t>Parking in an area on the site set aside for vehicles of disabled persons identified in the manner specified in a sign, contrary to the sign</w:t>
            </w:r>
          </w:p>
        </w:tc>
        <w:tc>
          <w:tcPr>
            <w:tcW w:w="1418" w:type="dxa"/>
          </w:tcPr>
          <w:p>
            <w:pPr>
              <w:pStyle w:val="yTable"/>
              <w:jc w:val="center"/>
            </w:pPr>
            <w:r>
              <w:br/>
            </w:r>
            <w:r>
              <w:br/>
            </w:r>
            <w:r>
              <w:br/>
              <w:t>45</w:t>
            </w:r>
          </w:p>
        </w:tc>
      </w:tr>
      <w:tr>
        <w:trPr>
          <w:cantSplit/>
        </w:trPr>
        <w:tc>
          <w:tcPr>
            <w:tcW w:w="1843" w:type="dxa"/>
          </w:tcPr>
          <w:p>
            <w:pPr>
              <w:pStyle w:val="yTable"/>
              <w:jc w:val="center"/>
            </w:pPr>
            <w:r>
              <w:t>15(3) &amp; 15(1)(e)</w:t>
            </w:r>
          </w:p>
        </w:tc>
        <w:tc>
          <w:tcPr>
            <w:tcW w:w="3827" w:type="dxa"/>
          </w:tcPr>
          <w:p>
            <w:pPr>
              <w:pStyle w:val="yTable"/>
            </w:pPr>
            <w:r>
              <w:t>Displaying a permit in a manner other than that specified in a sign</w:t>
            </w:r>
          </w:p>
        </w:tc>
        <w:tc>
          <w:tcPr>
            <w:tcW w:w="1418" w:type="dxa"/>
          </w:tcPr>
          <w:p>
            <w:pPr>
              <w:pStyle w:val="yTable"/>
              <w:jc w:val="center"/>
            </w:pPr>
            <w:r>
              <w:br/>
              <w:t>10</w:t>
            </w:r>
          </w:p>
        </w:tc>
      </w:tr>
      <w:tr>
        <w:trPr>
          <w:cantSplit/>
        </w:trPr>
        <w:tc>
          <w:tcPr>
            <w:tcW w:w="1843" w:type="dxa"/>
          </w:tcPr>
          <w:p>
            <w:pPr>
              <w:pStyle w:val="yTable"/>
              <w:jc w:val="center"/>
            </w:pPr>
            <w:r>
              <w:t>15(3) &amp; 15(1)(e)</w:t>
            </w:r>
          </w:p>
        </w:tc>
        <w:tc>
          <w:tcPr>
            <w:tcW w:w="3827" w:type="dxa"/>
          </w:tcPr>
          <w:p>
            <w:pPr>
              <w:pStyle w:val="yTable"/>
            </w:pPr>
            <w:r>
              <w:t>Failing to display a permit, contrary to a sign</w:t>
            </w:r>
          </w:p>
        </w:tc>
        <w:tc>
          <w:tcPr>
            <w:tcW w:w="1418" w:type="dxa"/>
          </w:tcPr>
          <w:p>
            <w:pPr>
              <w:pStyle w:val="yTable"/>
              <w:jc w:val="center"/>
            </w:pPr>
            <w:r>
              <w:br/>
              <w:t>20</w:t>
            </w:r>
          </w:p>
        </w:tc>
      </w:tr>
      <w:tr>
        <w:trPr>
          <w:cantSplit/>
        </w:trPr>
        <w:tc>
          <w:tcPr>
            <w:tcW w:w="1843" w:type="dxa"/>
          </w:tcPr>
          <w:p>
            <w:pPr>
              <w:pStyle w:val="yTable"/>
              <w:jc w:val="center"/>
            </w:pPr>
            <w:r>
              <w:t>15(3)</w:t>
            </w:r>
          </w:p>
        </w:tc>
        <w:tc>
          <w:tcPr>
            <w:tcW w:w="3827" w:type="dxa"/>
          </w:tcPr>
          <w:p>
            <w:pPr>
              <w:pStyle w:val="yTable"/>
            </w:pPr>
            <w:r>
              <w:t>Parking, standing or moving a vehicle in a parking space or parking facility contrary to a sign in relation to vehicles of disabled persons or contrary to any sign other than a sign with a direction under by</w:t>
            </w:r>
            <w:r>
              <w:noBreakHyphen/>
              <w:t>law 15(1)(e)</w:t>
            </w:r>
          </w:p>
        </w:tc>
        <w:tc>
          <w:tcPr>
            <w:tcW w:w="1418" w:type="dxa"/>
          </w:tcPr>
          <w:p>
            <w:pPr>
              <w:pStyle w:val="yTable"/>
              <w:jc w:val="center"/>
            </w:pPr>
            <w:r>
              <w:br/>
            </w:r>
            <w:r>
              <w:br/>
            </w:r>
            <w:r>
              <w:br/>
            </w:r>
            <w:r>
              <w:br/>
            </w:r>
            <w:r>
              <w:br/>
              <w:t>40</w:t>
            </w:r>
          </w:p>
        </w:tc>
      </w:tr>
      <w:tr>
        <w:trPr>
          <w:cantSplit/>
        </w:trPr>
        <w:tc>
          <w:tcPr>
            <w:tcW w:w="1843" w:type="dxa"/>
          </w:tcPr>
          <w:p>
            <w:pPr>
              <w:pStyle w:val="yTable"/>
              <w:jc w:val="center"/>
            </w:pPr>
            <w:r>
              <w:t>16(8)</w:t>
            </w:r>
          </w:p>
        </w:tc>
        <w:tc>
          <w:tcPr>
            <w:tcW w:w="3827" w:type="dxa"/>
          </w:tcPr>
          <w:p>
            <w:pPr>
              <w:pStyle w:val="yTable"/>
            </w:pPr>
            <w:r>
              <w:t>Parking in an area on the site set apart for permit holders only, without a current permit</w:t>
            </w:r>
          </w:p>
        </w:tc>
        <w:tc>
          <w:tcPr>
            <w:tcW w:w="1418" w:type="dxa"/>
          </w:tcPr>
          <w:p>
            <w:pPr>
              <w:pStyle w:val="yTable"/>
              <w:jc w:val="center"/>
            </w:pPr>
            <w:r>
              <w:br/>
            </w:r>
            <w:r>
              <w:br/>
              <w:t>30</w:t>
            </w:r>
          </w:p>
        </w:tc>
      </w:tr>
      <w:tr>
        <w:trPr>
          <w:cantSplit/>
        </w:trPr>
        <w:tc>
          <w:tcPr>
            <w:tcW w:w="1843" w:type="dxa"/>
          </w:tcPr>
          <w:p>
            <w:pPr>
              <w:pStyle w:val="yTable"/>
              <w:jc w:val="center"/>
            </w:pPr>
            <w:r>
              <w:t>21</w:t>
            </w:r>
          </w:p>
        </w:tc>
        <w:tc>
          <w:tcPr>
            <w:tcW w:w="3827" w:type="dxa"/>
          </w:tcPr>
          <w:p>
            <w:pPr>
              <w:pStyle w:val="yTable"/>
            </w:pPr>
            <w:r>
              <w:t>Unauthorised person endorsing or altering an infringement notice</w:t>
            </w:r>
          </w:p>
        </w:tc>
        <w:tc>
          <w:tcPr>
            <w:tcW w:w="1418" w:type="dxa"/>
          </w:tcPr>
          <w:p>
            <w:pPr>
              <w:pStyle w:val="yTable"/>
              <w:jc w:val="center"/>
            </w:pPr>
            <w:r>
              <w:br/>
              <w:t>20</w:t>
            </w:r>
          </w:p>
        </w:tc>
      </w:tr>
      <w:tr>
        <w:trPr>
          <w:cantSplit/>
        </w:trPr>
        <w:tc>
          <w:tcPr>
            <w:tcW w:w="1843" w:type="dxa"/>
            <w:tcBorders>
              <w:bottom w:val="single" w:sz="4" w:space="0" w:color="auto"/>
            </w:tcBorders>
          </w:tcPr>
          <w:p>
            <w:pPr>
              <w:pStyle w:val="yTable"/>
              <w:jc w:val="center"/>
            </w:pPr>
            <w:r>
              <w:t>22</w:t>
            </w:r>
          </w:p>
        </w:tc>
        <w:tc>
          <w:tcPr>
            <w:tcW w:w="3827" w:type="dxa"/>
            <w:tcBorders>
              <w:bottom w:val="single" w:sz="4" w:space="0" w:color="auto"/>
            </w:tcBorders>
          </w:tcPr>
          <w:p>
            <w:pPr>
              <w:pStyle w:val="yTable"/>
            </w:pPr>
            <w:r>
              <w:t>Removing an infringement notice when not authorised to do so</w:t>
            </w:r>
          </w:p>
        </w:tc>
        <w:tc>
          <w:tcPr>
            <w:tcW w:w="1418" w:type="dxa"/>
            <w:tcBorders>
              <w:bottom w:val="single" w:sz="4" w:space="0" w:color="auto"/>
            </w:tcBorders>
          </w:tcPr>
          <w:p>
            <w:pPr>
              <w:pStyle w:val="yTable"/>
              <w:jc w:val="center"/>
            </w:pPr>
            <w:r>
              <w:br/>
              <w:t>20</w:t>
            </w:r>
          </w:p>
        </w:tc>
      </w:tr>
    </w:tbl>
    <w:p>
      <w:pPr>
        <w:pStyle w:val="yFootnotesection"/>
      </w:pPr>
      <w:r>
        <w:tab/>
        <w:t>[Schedule 1 amended in Gazette 12 Feb 2008 p. 344.]</w:t>
      </w:r>
    </w:p>
    <w:p>
      <w:pPr>
        <w:pStyle w:val="yScheduleHeading"/>
      </w:pPr>
      <w:bookmarkStart w:id="91" w:name="_Toc408569115"/>
      <w:bookmarkStart w:id="92" w:name="_Toc416950087"/>
      <w:bookmarkStart w:id="93" w:name="_Toc416950126"/>
      <w:bookmarkStart w:id="94" w:name="_Toc416950166"/>
      <w:r>
        <w:rPr>
          <w:rStyle w:val="CharSchNo"/>
        </w:rPr>
        <w:t>Schedule 2</w:t>
      </w:r>
      <w:r>
        <w:rPr>
          <w:rStyle w:val="CharSDivNo"/>
        </w:rPr>
        <w:t> </w:t>
      </w:r>
      <w:r>
        <w:t>—</w:t>
      </w:r>
      <w:r>
        <w:rPr>
          <w:rStyle w:val="CharSDivText"/>
        </w:rPr>
        <w:t> </w:t>
      </w:r>
      <w:r>
        <w:rPr>
          <w:rStyle w:val="CharSchText"/>
        </w:rPr>
        <w:t>Forms</w:t>
      </w:r>
      <w:bookmarkEnd w:id="91"/>
      <w:bookmarkEnd w:id="92"/>
      <w:bookmarkEnd w:id="93"/>
      <w:bookmarkEnd w:id="94"/>
    </w:p>
    <w:p>
      <w:pPr>
        <w:pStyle w:val="yShoulderClause"/>
      </w:pPr>
      <w:r>
        <w:t>[bl. 18(3) and 19]</w:t>
      </w:r>
    </w:p>
    <w:p>
      <w:pPr>
        <w:pStyle w:val="MiscellaneousHeading"/>
        <w:rPr>
          <w:snapToGrid w:val="0"/>
        </w:rPr>
      </w:pPr>
      <w:r>
        <w:rPr>
          <w:snapToGrid w:val="0"/>
        </w:rPr>
        <w:t>Form 1</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Swan District Hospital (Eveline Road Site) By-laws 2005</w:t>
      </w:r>
    </w:p>
    <w:p>
      <w:pPr>
        <w:pStyle w:val="MiscellaneousHeading"/>
        <w:tabs>
          <w:tab w:val="left" w:pos="1134"/>
          <w:tab w:val="left" w:pos="4536"/>
        </w:tabs>
        <w:jc w:val="right"/>
        <w:rPr>
          <w:snapToGrid w:val="0"/>
        </w:rPr>
      </w:pPr>
      <w:r>
        <w:rPr>
          <w:b/>
          <w:snapToGrid w:val="0"/>
        </w:rPr>
        <w:tab/>
        <w:t>INFRINGEMENT NOTICE</w:t>
      </w:r>
      <w:r>
        <w:rPr>
          <w:snapToGrid w:val="0"/>
        </w:rPr>
        <w:tab/>
        <w:t>No. ...........….</w:t>
      </w:r>
    </w:p>
    <w:p>
      <w:pPr>
        <w:pStyle w:val="yTable"/>
        <w:jc w:val="right"/>
        <w:rPr>
          <w:snapToGrid w:val="0"/>
        </w:rPr>
      </w:pPr>
      <w:r>
        <w:rPr>
          <w:snapToGrid w:val="0"/>
        </w:rPr>
        <w:t>Date of service .... / .... / ......</w:t>
      </w:r>
    </w:p>
    <w:p>
      <w:pPr>
        <w:pStyle w:val="yTable"/>
        <w:rPr>
          <w:snapToGrid w:val="0"/>
          <w:sz w:val="16"/>
        </w:rPr>
      </w:pPr>
      <w:r>
        <w:rPr>
          <w:snapToGrid w:val="0"/>
          <w:sz w:val="16"/>
        </w:rPr>
        <w:t>TO: THE OWNER / DRIVER / PERSON IN CHARGE OF VEHICLE</w:t>
      </w:r>
    </w:p>
    <w:p>
      <w:pPr>
        <w:pStyle w:val="yTable"/>
        <w:rPr>
          <w:snapToGrid w:val="0"/>
          <w:sz w:val="16"/>
        </w:rPr>
      </w:pPr>
      <w:r>
        <w:rPr>
          <w:snapToGrid w:val="0"/>
          <w:sz w:val="16"/>
        </w:rPr>
        <w:t>MAKE .........................................……..……..... TYPE .............................................…………………………...</w:t>
      </w:r>
    </w:p>
    <w:p>
      <w:pPr>
        <w:pStyle w:val="yTable"/>
        <w:rPr>
          <w:snapToGrid w:val="0"/>
          <w:sz w:val="16"/>
        </w:rPr>
      </w:pPr>
      <w:r>
        <w:rPr>
          <w:snapToGrid w:val="0"/>
          <w:sz w:val="16"/>
        </w:rPr>
        <w:t>PLATE NO. .....................................………….... COLOUR ..........................................………………………..</w:t>
      </w:r>
    </w:p>
    <w:p>
      <w:pPr>
        <w:pStyle w:val="yTable"/>
        <w:rPr>
          <w:snapToGrid w:val="0"/>
          <w:sz w:val="16"/>
        </w:rPr>
      </w:pPr>
      <w:r>
        <w:rPr>
          <w:snapToGrid w:val="0"/>
          <w:sz w:val="16"/>
        </w:rPr>
        <w:t>IT IS ALLEGED THAT AT ABOUT ...……….. HRS ON THE …………............ DAY OF ………...............,</w:t>
      </w:r>
    </w:p>
    <w:p>
      <w:pPr>
        <w:pStyle w:val="yTable"/>
        <w:rPr>
          <w:snapToGrid w:val="0"/>
          <w:sz w:val="16"/>
        </w:rPr>
      </w:pPr>
      <w:r>
        <w:rPr>
          <w:snapToGrid w:val="0"/>
          <w:sz w:val="16"/>
        </w:rPr>
        <w:t>YOU CONTRAVENED THE BY</w:t>
      </w:r>
      <w:r>
        <w:rPr>
          <w:snapToGrid w:val="0"/>
          <w:sz w:val="16"/>
        </w:rPr>
        <w:noBreakHyphen/>
        <w:t>LAW SPECIFIED AND BRIEFLY DESCRIBED AS FOLLOWS:</w:t>
      </w:r>
    </w:p>
    <w:p>
      <w:pPr>
        <w:pStyle w:val="yTable"/>
        <w:rPr>
          <w:snapToGrid w:val="0"/>
          <w:sz w:val="16"/>
        </w:rPr>
      </w:pPr>
    </w:p>
    <w:p>
      <w:pPr>
        <w:pStyle w:val="yTable"/>
        <w:jc w:val="right"/>
        <w:rPr>
          <w:snapToGrid w:val="0"/>
        </w:rPr>
      </w:pPr>
      <w:r>
        <w:rPr>
          <w:snapToGrid w:val="0"/>
        </w:rPr>
        <w:t>..............................................</w:t>
      </w:r>
      <w:r>
        <w:rPr>
          <w:snapToGrid w:val="0"/>
        </w:rPr>
        <w:br/>
        <w:t>Authorised person</w:t>
      </w:r>
    </w:p>
    <w:p>
      <w:pPr>
        <w:pStyle w:val="yTable"/>
        <w:rPr>
          <w:snapToGrid w:val="0"/>
          <w:sz w:val="16"/>
        </w:rPr>
      </w:pPr>
      <w:r>
        <w:rPr>
          <w:snapToGrid w:val="0"/>
          <w:sz w:val="16"/>
        </w:rPr>
        <w:t>BY</w:t>
      </w:r>
      <w:r>
        <w:rPr>
          <w:snapToGrid w:val="0"/>
          <w:sz w:val="16"/>
        </w:rPr>
        <w:noBreakHyphen/>
        <w:t>LAW NO. ...................................................................................................…………………………………</w:t>
      </w:r>
    </w:p>
    <w:p>
      <w:pPr>
        <w:pStyle w:val="yTable"/>
        <w:rPr>
          <w:snapToGrid w:val="0"/>
          <w:sz w:val="16"/>
        </w:rPr>
      </w:pPr>
      <w:r>
        <w:rPr>
          <w:snapToGrid w:val="0"/>
          <w:sz w:val="16"/>
        </w:rPr>
        <w:t>DESCRIPTION OF OFFENCE ...........................................................................………………………………..</w:t>
      </w:r>
    </w:p>
    <w:p>
      <w:pPr>
        <w:pStyle w:val="yTable"/>
        <w:rPr>
          <w:snapToGrid w:val="0"/>
          <w:sz w:val="16"/>
        </w:rPr>
      </w:pPr>
      <w:r>
        <w:rPr>
          <w:snapToGrid w:val="0"/>
          <w:sz w:val="16"/>
        </w:rPr>
        <w:t>........................................................................................................................…………………………………….</w:t>
      </w:r>
    </w:p>
    <w:p>
      <w:pPr>
        <w:pStyle w:val="yTable"/>
        <w:rPr>
          <w:snapToGrid w:val="0"/>
          <w:sz w:val="16"/>
        </w:rPr>
      </w:pPr>
      <w:r>
        <w:rPr>
          <w:snapToGrid w:val="0"/>
          <w:sz w:val="16"/>
        </w:rPr>
        <w:t>MODIFIED PENALTY .......................................................................................………………………………..</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paying the modified penalty within 28 days of the date you received this notice, or such further time as an authorised person allows, to the Cashier Swan District Hospital or an authorised person, Swan District Hospital; or</w:t>
      </w:r>
    </w:p>
    <w:p>
      <w:pPr>
        <w:pStyle w:val="yTable"/>
        <w:tabs>
          <w:tab w:val="left" w:pos="567"/>
          <w:tab w:val="left" w:pos="1134"/>
        </w:tabs>
        <w:ind w:left="1134" w:hanging="1134"/>
        <w:rPr>
          <w:snapToGrid w:val="0"/>
        </w:rPr>
      </w:pPr>
      <w:r>
        <w:rPr>
          <w:snapToGrid w:val="0"/>
        </w:rPr>
        <w:tab/>
        <w:t>(b)</w:t>
      </w:r>
      <w:r>
        <w:rPr>
          <w:snapToGrid w:val="0"/>
        </w:rPr>
        <w:tab/>
        <w:t>by having it heard and determined by a court.</w:t>
      </w:r>
    </w:p>
    <w:p>
      <w:pPr>
        <w:pStyle w:val="yTable"/>
        <w:tabs>
          <w:tab w:val="left" w:pos="567"/>
        </w:tabs>
        <w:rPr>
          <w:snapToGrid w:val="0"/>
        </w:rPr>
      </w:pPr>
      <w:r>
        <w:rPr>
          <w:snapToGrid w:val="0"/>
        </w:rPr>
        <w:t>If the modified penalty is not paid within the period referred to above, court proceedings may be taken against you. If convicted, you may be liable to a penalty not exceeding $50.</w:t>
      </w:r>
    </w:p>
    <w:p>
      <w:pPr>
        <w:pStyle w:val="yTable"/>
        <w:rPr>
          <w:snapToGrid w:val="0"/>
        </w:rPr>
      </w:pPr>
      <w:r>
        <w:rPr>
          <w:snapToGrid w:val="0"/>
        </w:rPr>
        <w:t>Payment of the modified penalty is not to be regarded as an admission for the purposes of any proceedings, whether civil or criminal. Retain the receipt for proof of payment.</w:t>
      </w:r>
    </w:p>
    <w:p>
      <w:pPr>
        <w:pStyle w:val="yTable"/>
        <w:rPr>
          <w:snapToGrid w:val="0"/>
        </w:rPr>
      </w:pPr>
      <w:r>
        <w:rPr>
          <w:snapToGrid w:val="0"/>
        </w:rPr>
        <w:t>Date ......./......./........</w:t>
      </w:r>
    </w:p>
    <w:p>
      <w:pPr>
        <w:pStyle w:val="yTable"/>
        <w:keepNext/>
        <w:keepLines/>
        <w:rPr>
          <w:snapToGrid w:val="0"/>
        </w:rPr>
      </w:pPr>
      <w:r>
        <w:rPr>
          <w:snapToGrid w:val="0"/>
        </w:rPr>
        <w:t>Received from ...............................................................................................…….</w:t>
      </w:r>
    </w:p>
    <w:p>
      <w:pPr>
        <w:pStyle w:val="yTable"/>
        <w:keepNext/>
        <w:keepLines/>
        <w:rPr>
          <w:snapToGrid w:val="0"/>
        </w:rPr>
      </w:pPr>
      <w:r>
        <w:rPr>
          <w:snapToGrid w:val="0"/>
        </w:rPr>
        <w:t>of .....................................................................................................................…...</w:t>
      </w:r>
    </w:p>
    <w:p>
      <w:pPr>
        <w:pStyle w:val="yTable"/>
        <w:keepNext/>
        <w:keepLines/>
        <w:rPr>
          <w:snapToGrid w:val="0"/>
        </w:rPr>
      </w:pPr>
      <w:r>
        <w:rPr>
          <w:snapToGrid w:val="0"/>
        </w:rPr>
        <w:t>the sum of $ ............. in payment of the modified penalty referred to above.</w:t>
      </w:r>
      <w:r>
        <w:rPr>
          <w:snapToGrid w:val="0"/>
        </w:rPr>
        <w:br/>
      </w:r>
    </w:p>
    <w:p>
      <w:pPr>
        <w:pStyle w:val="yTable"/>
        <w:jc w:val="right"/>
        <w:rPr>
          <w:snapToGrid w:val="0"/>
        </w:rPr>
      </w:pPr>
      <w:r>
        <w:rPr>
          <w:snapToGrid w:val="0"/>
        </w:rPr>
        <w:t>…………………………………………….</w:t>
      </w:r>
    </w:p>
    <w:p>
      <w:pPr>
        <w:pStyle w:val="yTable"/>
        <w:jc w:val="right"/>
        <w:rPr>
          <w:snapToGrid w:val="0"/>
        </w:rPr>
      </w:pPr>
      <w:r>
        <w:rPr>
          <w:snapToGrid w:val="0"/>
        </w:rPr>
        <w:t>Authorised person</w:t>
      </w:r>
    </w:p>
    <w:p>
      <w:pPr>
        <w:pStyle w:val="CentredBaseLine"/>
        <w:jc w:val="center"/>
      </w:pPr>
      <w:r>
        <w:rPr>
          <w:noProof/>
        </w:rPr>
        <w:drawing>
          <wp:inline distT="0" distB="0" distL="0" distR="0">
            <wp:extent cx="1162050" cy="180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MiscellaneousHeading"/>
        <w:spacing w:before="240"/>
        <w:rPr>
          <w:snapToGrid w:val="0"/>
        </w:rPr>
      </w:pPr>
      <w:r>
        <w:rPr>
          <w:snapToGrid w:val="0"/>
        </w:rPr>
        <w:t>Form 2</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Swan District Hospital (Eveline Road Site) By-laws 2005</w:t>
      </w:r>
    </w:p>
    <w:p>
      <w:pPr>
        <w:pStyle w:val="MiscellaneousHeading"/>
        <w:rPr>
          <w:b/>
          <w:snapToGrid w:val="0"/>
        </w:rPr>
      </w:pPr>
      <w:r>
        <w:rPr>
          <w:b/>
          <w:snapToGrid w:val="0"/>
        </w:rPr>
        <w:t>WITHDRAWAL OF INFRINGEMENT NOTICE</w:t>
      </w:r>
    </w:p>
    <w:p>
      <w:pPr>
        <w:pStyle w:val="yTable"/>
        <w:rPr>
          <w:snapToGrid w:val="0"/>
        </w:rPr>
      </w:pPr>
      <w:r>
        <w:rPr>
          <w:snapToGrid w:val="0"/>
        </w:rPr>
        <w:t>Date .... / .... / ......</w:t>
      </w:r>
    </w:p>
    <w:p>
      <w:pPr>
        <w:pStyle w:val="yTable"/>
        <w:rPr>
          <w:snapToGrid w:val="0"/>
        </w:rPr>
      </w:pPr>
      <w:r>
        <w:rPr>
          <w:snapToGrid w:val="0"/>
        </w:rPr>
        <w:t>To: ………………………………………………………………………………..</w:t>
      </w:r>
    </w:p>
    <w:p>
      <w:pPr>
        <w:pStyle w:val="yTable"/>
        <w:rPr>
          <w:snapToGrid w:val="0"/>
        </w:rPr>
      </w:pPr>
      <w:r>
        <w:rPr>
          <w:snapToGrid w:val="0"/>
        </w:rPr>
        <w:t>of  ………………………………………………………………………………...</w:t>
      </w:r>
    </w:p>
    <w:p>
      <w:pPr>
        <w:pStyle w:val="yTable"/>
        <w:rPr>
          <w:snapToGrid w:val="0"/>
        </w:rPr>
      </w:pPr>
      <w:r>
        <w:rPr>
          <w:snapToGrid w:val="0"/>
        </w:rPr>
        <w:t>Infringement notice No. ................. served on you on the …... day of …........…,</w:t>
      </w:r>
    </w:p>
    <w:p>
      <w:pPr>
        <w:pStyle w:val="yTable"/>
        <w:rPr>
          <w:snapToGrid w:val="0"/>
        </w:rPr>
      </w:pPr>
      <w:r>
        <w:rPr>
          <w:snapToGrid w:val="0"/>
        </w:rPr>
        <w:t>for the alleged offence of ………………………………………………………...</w:t>
      </w:r>
    </w:p>
    <w:p>
      <w:pPr>
        <w:pStyle w:val="yTable"/>
        <w:rPr>
          <w:snapToGrid w:val="0"/>
        </w:rPr>
      </w:pPr>
      <w:r>
        <w:rPr>
          <w:snapToGrid w:val="0"/>
        </w:rPr>
        <w:t>……………………………………………………………………………………</w:t>
      </w:r>
    </w:p>
    <w:p>
      <w:pPr>
        <w:pStyle w:val="yTable"/>
        <w:rPr>
          <w:snapToGrid w:val="0"/>
        </w:rPr>
      </w:pPr>
      <w:r>
        <w:rPr>
          <w:snapToGrid w:val="0"/>
        </w:rPr>
        <w:t xml:space="preserve">is hereby withdrawn and no further action will be taken against you in respect of the alleged offence. </w:t>
      </w:r>
    </w:p>
    <w:p>
      <w:pPr>
        <w:pStyle w:val="yTable"/>
        <w:rPr>
          <w:snapToGrid w:val="0"/>
        </w:rPr>
      </w:pPr>
      <w:r>
        <w:rPr>
          <w:snapToGrid w:val="0"/>
        </w:rPr>
        <w:t>If you have paid the modified penalty before receiving this notice, the amount of the payment will be refunded to you on presentation of the receipt issued by the cashier or an authorised person of the Swan District Hospital for the payment.</w:t>
      </w:r>
    </w:p>
    <w:p>
      <w:pPr>
        <w:pStyle w:val="yTable"/>
        <w:rPr>
          <w:snapToGrid w:val="0"/>
        </w:rPr>
      </w:pPr>
    </w:p>
    <w:p>
      <w:pPr>
        <w:pStyle w:val="yTable"/>
        <w:jc w:val="right"/>
        <w:rPr>
          <w:snapToGrid w:val="0"/>
        </w:rPr>
      </w:pPr>
      <w:r>
        <w:rPr>
          <w:snapToGrid w:val="0"/>
        </w:rPr>
        <w:t>…………………………………………….</w:t>
      </w:r>
      <w:r>
        <w:rPr>
          <w:snapToGrid w:val="0"/>
        </w:rPr>
        <w:br/>
        <w:t>Authorised person</w:t>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96" w:name="_Toc408569116"/>
      <w:bookmarkStart w:id="97" w:name="_Toc416950088"/>
      <w:bookmarkStart w:id="98" w:name="_Toc416950127"/>
      <w:bookmarkStart w:id="99" w:name="_Toc416950167"/>
      <w:r>
        <w:t>Notes</w:t>
      </w:r>
      <w:bookmarkEnd w:id="96"/>
      <w:bookmarkEnd w:id="97"/>
      <w:bookmarkEnd w:id="98"/>
      <w:bookmarkEnd w:id="99"/>
    </w:p>
    <w:p>
      <w:pPr>
        <w:pStyle w:val="nSubsection"/>
        <w:rPr>
          <w:snapToGrid w:val="0"/>
        </w:rPr>
      </w:pPr>
      <w:r>
        <w:rPr>
          <w:snapToGrid w:val="0"/>
          <w:vertAlign w:val="superscript"/>
        </w:rPr>
        <w:t>1</w:t>
      </w:r>
      <w:r>
        <w:rPr>
          <w:snapToGrid w:val="0"/>
        </w:rPr>
        <w:tab/>
        <w:t xml:space="preserve">This is a compilation of the </w:t>
      </w:r>
      <w:r>
        <w:rPr>
          <w:i/>
          <w:noProof/>
          <w:snapToGrid w:val="0"/>
        </w:rPr>
        <w:t>Swan District Hospital (Eveline Road Site) By</w:t>
      </w:r>
      <w:r>
        <w:rPr>
          <w:i/>
          <w:noProof/>
          <w:snapToGrid w:val="0"/>
        </w:rPr>
        <w:noBreakHyphen/>
        <w:t>laws 2005</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pPr>
      <w:bookmarkStart w:id="100" w:name="_Toc408569117"/>
      <w:bookmarkStart w:id="101" w:name="_Toc416950168"/>
      <w:r>
        <w:t>Compilation table</w:t>
      </w:r>
      <w:bookmarkEnd w:id="100"/>
      <w:bookmarkEnd w:id="10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Swan District Hospital (Eveline Road Site) By</w:t>
            </w:r>
            <w:r>
              <w:rPr>
                <w:i/>
                <w:noProof/>
                <w:snapToGrid w:val="0"/>
              </w:rPr>
              <w:noBreakHyphen/>
              <w:t>laws 2005</w:t>
            </w:r>
          </w:p>
        </w:tc>
        <w:tc>
          <w:tcPr>
            <w:tcW w:w="1276" w:type="dxa"/>
            <w:tcBorders>
              <w:top w:val="single" w:sz="8" w:space="0" w:color="auto"/>
            </w:tcBorders>
          </w:tcPr>
          <w:p>
            <w:pPr>
              <w:pStyle w:val="nTable"/>
              <w:spacing w:after="40"/>
            </w:pPr>
            <w:r>
              <w:t>30 Sep 2005 p. 4431-54</w:t>
            </w:r>
          </w:p>
        </w:tc>
        <w:tc>
          <w:tcPr>
            <w:tcW w:w="2693" w:type="dxa"/>
            <w:tcBorders>
              <w:top w:val="single" w:sz="8" w:space="0" w:color="auto"/>
            </w:tcBorders>
          </w:tcPr>
          <w:p>
            <w:pPr>
              <w:pStyle w:val="nTable"/>
              <w:spacing w:after="40"/>
            </w:pPr>
            <w:r>
              <w:t xml:space="preserve">30 Sep 2005 </w:t>
            </w:r>
          </w:p>
        </w:tc>
      </w:tr>
      <w:tr>
        <w:tc>
          <w:tcPr>
            <w:tcW w:w="3118" w:type="dxa"/>
          </w:tcPr>
          <w:p>
            <w:pPr>
              <w:pStyle w:val="nTable"/>
              <w:spacing w:after="40"/>
              <w:rPr>
                <w:i/>
                <w:noProof/>
                <w:snapToGrid w:val="0"/>
              </w:rPr>
            </w:pPr>
            <w:r>
              <w:rPr>
                <w:i/>
                <w:noProof/>
                <w:snapToGrid w:val="0"/>
              </w:rPr>
              <w:t>Swan District Hospital (Eveline Road Site) Amendment By</w:t>
            </w:r>
            <w:r>
              <w:rPr>
                <w:i/>
                <w:noProof/>
                <w:snapToGrid w:val="0"/>
              </w:rPr>
              <w:noBreakHyphen/>
              <w:t>laws 2008</w:t>
            </w:r>
          </w:p>
        </w:tc>
        <w:tc>
          <w:tcPr>
            <w:tcW w:w="1276" w:type="dxa"/>
          </w:tcPr>
          <w:p>
            <w:pPr>
              <w:pStyle w:val="nTable"/>
              <w:spacing w:after="40"/>
            </w:pPr>
            <w:r>
              <w:t>12 Feb 2008 p. 343</w:t>
            </w:r>
            <w:r>
              <w:noBreakHyphen/>
              <w:t>4</w:t>
            </w:r>
          </w:p>
        </w:tc>
        <w:tc>
          <w:tcPr>
            <w:tcW w:w="2693" w:type="dxa"/>
          </w:tcPr>
          <w:p>
            <w:pPr>
              <w:pStyle w:val="nTable"/>
              <w:spacing w:after="40"/>
            </w:pPr>
            <w:r>
              <w:rPr>
                <w:snapToGrid w:val="0"/>
              </w:rPr>
              <w:t>bl. 1 and 2: 12 Feb 2008 (see bl. 2(a));</w:t>
            </w:r>
            <w:r>
              <w:rPr>
                <w:snapToGrid w:val="0"/>
              </w:rPr>
              <w:br/>
              <w:t>By</w:t>
            </w:r>
            <w:r>
              <w:rPr>
                <w:snapToGrid w:val="0"/>
              </w:rPr>
              <w:noBreakHyphen/>
              <w:t>laws other than bl. 1 and 2: 13 Feb 2008 (see bl. 2(b))</w:t>
            </w:r>
          </w:p>
        </w:tc>
      </w:tr>
      <w:tr>
        <w:tc>
          <w:tcPr>
            <w:tcW w:w="3118" w:type="dxa"/>
            <w:tcBorders>
              <w:bottom w:val="single" w:sz="8" w:space="0" w:color="auto"/>
            </w:tcBorders>
          </w:tcPr>
          <w:p>
            <w:pPr>
              <w:pStyle w:val="nTable"/>
              <w:spacing w:after="40"/>
              <w:rPr>
                <w:iCs/>
                <w:noProof/>
                <w:snapToGrid w:val="0"/>
              </w:rPr>
            </w:pPr>
            <w:r>
              <w:rPr>
                <w:i/>
                <w:noProof/>
                <w:snapToGrid w:val="0"/>
              </w:rPr>
              <w:t>Swan District Hospital (Eveline Road Site) Amendment By</w:t>
            </w:r>
            <w:r>
              <w:rPr>
                <w:i/>
                <w:noProof/>
                <w:snapToGrid w:val="0"/>
              </w:rPr>
              <w:noBreakHyphen/>
              <w:t>laws 2010</w:t>
            </w:r>
          </w:p>
        </w:tc>
        <w:tc>
          <w:tcPr>
            <w:tcW w:w="1276" w:type="dxa"/>
            <w:tcBorders>
              <w:bottom w:val="single" w:sz="8" w:space="0" w:color="auto"/>
            </w:tcBorders>
          </w:tcPr>
          <w:p>
            <w:pPr>
              <w:pStyle w:val="nTable"/>
              <w:spacing w:after="40"/>
            </w:pPr>
            <w:r>
              <w:t>26 Nov 2010 p. 5949-50</w:t>
            </w:r>
          </w:p>
        </w:tc>
        <w:tc>
          <w:tcPr>
            <w:tcW w:w="2693" w:type="dxa"/>
            <w:tcBorders>
              <w:bottom w:val="single" w:sz="8" w:space="0" w:color="auto"/>
            </w:tcBorders>
          </w:tcPr>
          <w:p>
            <w:pPr>
              <w:pStyle w:val="nTable"/>
              <w:spacing w:after="40"/>
              <w:rPr>
                <w:snapToGrid w:val="0"/>
              </w:rPr>
            </w:pPr>
            <w:r>
              <w:rPr>
                <w:snapToGrid w:val="0"/>
                <w:spacing w:val="-2"/>
              </w:rPr>
              <w:t>bl. 1 and 2: 26 Nov 2010 (see bl. 2(a));</w:t>
            </w:r>
            <w:r>
              <w:rPr>
                <w:snapToGrid w:val="0"/>
                <w:spacing w:val="-2"/>
              </w:rPr>
              <w:br/>
              <w:t xml:space="preserve">By-laws other than bl. 1 and 2: </w:t>
            </w:r>
            <w:r>
              <w:rPr>
                <w:snapToGrid w:val="0"/>
              </w:rPr>
              <w:t>1 Jan 2011 (see bl.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2" w:name="_Toc408569118"/>
      <w:bookmarkStart w:id="103" w:name="_Toc416950169"/>
      <w:r>
        <w:t>Provisions that have not come into operation</w:t>
      </w:r>
      <w:bookmarkEnd w:id="102"/>
      <w:bookmarkEnd w:id="10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rPr>
            </w:pPr>
            <w:r>
              <w:rPr>
                <w:i/>
              </w:rPr>
              <w:t>Swan District Hospital (Eveline Road Site) Amendment By</w:t>
            </w:r>
            <w:r>
              <w:rPr>
                <w:i/>
              </w:rPr>
              <w:noBreakHyphen/>
              <w:t>laws 2014</w:t>
            </w:r>
            <w:r>
              <w:t xml:space="preserve"> bl. 3</w:t>
            </w:r>
            <w:r>
              <w:noBreakHyphen/>
              <w:t>9</w:t>
            </w:r>
            <w:r>
              <w:rPr>
                <w:vertAlign w:val="superscript"/>
              </w:rPr>
              <w:t> 2</w:t>
            </w:r>
          </w:p>
        </w:tc>
        <w:tc>
          <w:tcPr>
            <w:tcW w:w="1276" w:type="dxa"/>
            <w:tcBorders>
              <w:top w:val="single" w:sz="4" w:space="0" w:color="auto"/>
              <w:bottom w:val="single" w:sz="4" w:space="0" w:color="auto"/>
            </w:tcBorders>
          </w:tcPr>
          <w:p>
            <w:pPr>
              <w:pStyle w:val="nTable"/>
              <w:spacing w:after="40"/>
            </w:pPr>
            <w:r>
              <w:t>8 Jan 2015 p. 197</w:t>
            </w:r>
            <w:r>
              <w:noBreakHyphen/>
              <w:t>200</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bl. 2(b))</w:t>
            </w:r>
          </w:p>
        </w:tc>
      </w:tr>
    </w:tbl>
    <w:p>
      <w:pPr>
        <w:pStyle w:val="nSubsection"/>
      </w:pPr>
      <w:r>
        <w:rPr>
          <w:vertAlign w:val="superscript"/>
        </w:rPr>
        <w:t>2</w:t>
      </w:r>
      <w:r>
        <w:tab/>
        <w:t xml:space="preserve">On the date as at which this compilation was prepared, </w:t>
      </w:r>
      <w:r>
        <w:rPr>
          <w:snapToGrid w:val="0"/>
        </w:rPr>
        <w:t xml:space="preserve">the </w:t>
      </w:r>
      <w:r>
        <w:rPr>
          <w:i/>
        </w:rPr>
        <w:t>Swan District Hospital (Eveline Road Site) Amendment By laws 2014</w:t>
      </w:r>
      <w:r>
        <w:t xml:space="preserve"> bl. 3-9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By-laws amended</w:t>
      </w:r>
    </w:p>
    <w:p>
      <w:pPr>
        <w:pStyle w:val="nzSubsection"/>
      </w:pPr>
      <w:r>
        <w:tab/>
      </w:r>
      <w:r>
        <w:tab/>
      </w:r>
      <w:r>
        <w:rPr>
          <w:spacing w:val="-2"/>
        </w:rPr>
        <w:t>These</w:t>
      </w:r>
      <w:r>
        <w:t xml:space="preserve"> by-laws amend the </w:t>
      </w:r>
      <w:r>
        <w:rPr>
          <w:i/>
        </w:rPr>
        <w:t>Swan District Hospital (Eveline Road Site) By</w:t>
      </w:r>
      <w:r>
        <w:rPr>
          <w:i/>
        </w:rPr>
        <w:noBreakHyphen/>
        <w:t>laws 2005</w:t>
      </w:r>
      <w:r>
        <w:t>.</w:t>
      </w:r>
    </w:p>
    <w:p>
      <w:pPr>
        <w:pStyle w:val="nzHeading5"/>
      </w:pPr>
      <w:r>
        <w:rPr>
          <w:rStyle w:val="CharSectno"/>
        </w:rPr>
        <w:t>4</w:t>
      </w:r>
      <w:r>
        <w:t>.</w:t>
      </w:r>
      <w:r>
        <w:tab/>
        <w:t>By</w:t>
      </w:r>
      <w:r>
        <w:noBreakHyphen/>
        <w:t>law 2 amended</w:t>
      </w:r>
    </w:p>
    <w:p>
      <w:pPr>
        <w:pStyle w:val="nzSubsection"/>
      </w:pPr>
      <w:r>
        <w:tab/>
        <w:t>(1)</w:t>
      </w:r>
      <w:r>
        <w:tab/>
        <w:t>In by</w:t>
      </w:r>
      <w:r>
        <w:noBreakHyphen/>
        <w:t xml:space="preserve">law 2(1) delete the definition of </w:t>
      </w:r>
      <w:r>
        <w:rPr>
          <w:b/>
          <w:i/>
        </w:rPr>
        <w:t>registered owner</w:t>
      </w:r>
      <w:r>
        <w:t>.</w:t>
      </w:r>
    </w:p>
    <w:p>
      <w:pPr>
        <w:pStyle w:val="nzSubsection"/>
      </w:pPr>
      <w:r>
        <w:tab/>
        <w:t>(2)</w:t>
      </w:r>
      <w:r>
        <w:tab/>
        <w:t>In by</w:t>
      </w:r>
      <w:r>
        <w:noBreakHyphen/>
        <w:t>law 2(1) insert in alphabetical order:</w:t>
      </w:r>
    </w:p>
    <w:p>
      <w:pPr>
        <w:pStyle w:val="BlankOpen"/>
      </w:pPr>
    </w:p>
    <w:p>
      <w:pPr>
        <w:pStyle w:val="nz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BlankClose"/>
        <w:keepNext/>
      </w:pPr>
    </w:p>
    <w:p>
      <w:pPr>
        <w:pStyle w:val="nzSubsection"/>
      </w:pPr>
      <w:r>
        <w:tab/>
        <w:t>(3)</w:t>
      </w:r>
      <w:r>
        <w:tab/>
        <w:t>In by</w:t>
      </w:r>
      <w:r>
        <w:noBreakHyphen/>
        <w:t xml:space="preserve">law 2(1) in the definition of </w:t>
      </w:r>
      <w:r>
        <w:rPr>
          <w:b/>
          <w:i/>
        </w:rPr>
        <w:t>roadway</w:t>
      </w:r>
      <w:r>
        <w:t xml:space="preserve"> delete “definition of the </w:t>
      </w:r>
      <w:r>
        <w:rPr>
          <w:i/>
        </w:rPr>
        <w:t>Road Traffic Act 1974</w:t>
      </w:r>
      <w:r>
        <w:t>,” and insert:</w:t>
      </w:r>
    </w:p>
    <w:p>
      <w:pPr>
        <w:pStyle w:val="BlankOpen"/>
      </w:pPr>
    </w:p>
    <w:p>
      <w:pPr>
        <w:pStyle w:val="nzSubsection"/>
      </w:pPr>
      <w:r>
        <w:tab/>
      </w:r>
      <w:r>
        <w:tab/>
        <w:t xml:space="preserve">meaning of the </w:t>
      </w:r>
      <w:r>
        <w:rPr>
          <w:i/>
        </w:rPr>
        <w:t xml:space="preserve">Road Traffic (Administration) Act 2008 </w:t>
      </w:r>
      <w:r>
        <w:t>section 4,</w:t>
      </w:r>
    </w:p>
    <w:p>
      <w:pPr>
        <w:pStyle w:val="BlankClose"/>
      </w:pPr>
    </w:p>
    <w:p>
      <w:pPr>
        <w:pStyle w:val="nzSubsection"/>
      </w:pPr>
      <w:r>
        <w:tab/>
        <w:t>(4)</w:t>
      </w:r>
      <w:r>
        <w:tab/>
        <w:t>In by</w:t>
      </w:r>
      <w:r>
        <w:noBreakHyphen/>
        <w:t xml:space="preserve">law 2(1) in the definition of </w:t>
      </w:r>
      <w:r>
        <w:rPr>
          <w:b/>
          <w:i/>
        </w:rPr>
        <w:t>vehicle</w:t>
      </w:r>
      <w:r>
        <w:t xml:space="preserve"> delete “</w:t>
      </w:r>
      <w:r>
        <w:rPr>
          <w:i/>
        </w:rPr>
        <w:t xml:space="preserve">Road Traffic Act 1974 </w:t>
      </w:r>
      <w:r>
        <w:t>section 5(1).” and insert:</w:t>
      </w:r>
    </w:p>
    <w:p>
      <w:pPr>
        <w:pStyle w:val="BlankOpen"/>
      </w:pPr>
    </w:p>
    <w:p>
      <w:pPr>
        <w:pStyle w:val="nzSubsection"/>
      </w:pPr>
      <w:r>
        <w:tab/>
      </w:r>
      <w:r>
        <w:tab/>
      </w:r>
      <w:r>
        <w:rPr>
          <w:i/>
        </w:rPr>
        <w:t xml:space="preserve">Road Traffic (Administration) Act 2008 </w:t>
      </w:r>
      <w:r>
        <w:t>section 4.</w:t>
      </w:r>
    </w:p>
    <w:p>
      <w:pPr>
        <w:pStyle w:val="BlankClose"/>
      </w:pPr>
    </w:p>
    <w:p>
      <w:pPr>
        <w:pStyle w:val="nzHeading5"/>
      </w:pPr>
      <w:r>
        <w:rPr>
          <w:rStyle w:val="CharSectno"/>
        </w:rPr>
        <w:t>5</w:t>
      </w:r>
      <w:r>
        <w:t>.</w:t>
      </w:r>
      <w:r>
        <w:tab/>
        <w:t>By</w:t>
      </w:r>
      <w:r>
        <w:noBreakHyphen/>
        <w:t>law 17 amended</w:t>
      </w:r>
    </w:p>
    <w:p>
      <w:pPr>
        <w:pStyle w:val="nzSubsection"/>
      </w:pPr>
      <w:r>
        <w:tab/>
      </w:r>
      <w:r>
        <w:tab/>
        <w:t>In by</w:t>
      </w:r>
      <w:r>
        <w:noBreakHyphen/>
        <w:t xml:space="preserve">law 17 in the definition of </w:t>
      </w:r>
      <w:r>
        <w:rPr>
          <w:b/>
          <w:i/>
        </w:rPr>
        <w:t>alleged offender</w:t>
      </w:r>
      <w:r>
        <w:t xml:space="preserve"> delete “registered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Heading5"/>
      </w:pPr>
      <w:r>
        <w:rPr>
          <w:rStyle w:val="CharSectno"/>
        </w:rPr>
        <w:t>6</w:t>
      </w:r>
      <w:r>
        <w:t>.</w:t>
      </w:r>
      <w:r>
        <w:tab/>
        <w:t>By</w:t>
      </w:r>
      <w:r>
        <w:noBreakHyphen/>
        <w:t>law 22 amended</w:t>
      </w:r>
    </w:p>
    <w:p>
      <w:pPr>
        <w:pStyle w:val="nzSubsection"/>
      </w:pPr>
      <w:r>
        <w:tab/>
      </w:r>
      <w:r>
        <w:tab/>
        <w:t>Delete by</w:t>
      </w:r>
      <w:r>
        <w:noBreakHyphen/>
        <w:t>law 22(a) and insert:</w:t>
      </w:r>
    </w:p>
    <w:p>
      <w:pPr>
        <w:pStyle w:val="BlankOpen"/>
      </w:pPr>
    </w:p>
    <w:p>
      <w:pPr>
        <w:pStyle w:val="nzIndenta"/>
      </w:pPr>
      <w:r>
        <w:tab/>
        <w:t>(a)</w:t>
      </w:r>
      <w:r>
        <w:tab/>
        <w:t>the driver of, responsible person for, or person in charge of, the vehicle; or</w:t>
      </w:r>
    </w:p>
    <w:p>
      <w:pPr>
        <w:pStyle w:val="BlankClose"/>
      </w:pPr>
    </w:p>
    <w:p>
      <w:pPr>
        <w:pStyle w:val="nzHeading5"/>
      </w:pPr>
      <w:r>
        <w:rPr>
          <w:rStyle w:val="CharSectno"/>
        </w:rPr>
        <w:t>7</w:t>
      </w:r>
      <w:r>
        <w:t>.</w:t>
      </w:r>
      <w:r>
        <w:tab/>
        <w:t>By</w:t>
      </w:r>
      <w:r>
        <w:noBreakHyphen/>
        <w:t>law 23 amended</w:t>
      </w:r>
    </w:p>
    <w:p>
      <w:pPr>
        <w:pStyle w:val="nzSubsection"/>
      </w:pPr>
      <w:r>
        <w:tab/>
      </w:r>
      <w:r>
        <w:tab/>
        <w:t>In by</w:t>
      </w:r>
      <w:r>
        <w:noBreakHyphen/>
        <w:t>law 23(4) delete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Heading5"/>
      </w:pPr>
      <w:r>
        <w:rPr>
          <w:rStyle w:val="CharSectno"/>
        </w:rPr>
        <w:t>8</w:t>
      </w:r>
      <w:r>
        <w:t>.</w:t>
      </w:r>
      <w:r>
        <w:tab/>
        <w:t>By</w:t>
      </w:r>
      <w:r>
        <w:noBreakHyphen/>
        <w:t>law 24 amended</w:t>
      </w:r>
    </w:p>
    <w:p>
      <w:pPr>
        <w:pStyle w:val="nzSubsection"/>
      </w:pPr>
      <w:r>
        <w:tab/>
        <w:t>(1)</w:t>
      </w:r>
      <w:r>
        <w:tab/>
        <w:t>In by</w:t>
      </w:r>
      <w:r>
        <w:noBreakHyphen/>
        <w:t>law 24(1) delete “registered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Subsection"/>
      </w:pPr>
      <w:r>
        <w:tab/>
        <w:t>(2)</w:t>
      </w:r>
      <w:r>
        <w:tab/>
        <w:t>In by</w:t>
      </w:r>
      <w:r>
        <w:noBreakHyphen/>
        <w:t>law 24(2):</w:t>
      </w:r>
    </w:p>
    <w:p>
      <w:pPr>
        <w:pStyle w:val="nzIndenta"/>
      </w:pPr>
      <w:r>
        <w:tab/>
        <w:t>(a)</w:t>
      </w:r>
      <w:r>
        <w:tab/>
        <w:t>delete “registered owner o</w:t>
      </w:r>
      <w:r>
        <w:rPr>
          <w:spacing w:val="32"/>
        </w:rPr>
        <w:t>f”</w:t>
      </w:r>
      <w:r>
        <w:t xml:space="preserve"> and insert:</w:t>
      </w:r>
    </w:p>
    <w:p>
      <w:pPr>
        <w:pStyle w:val="BlankOpen"/>
      </w:pPr>
    </w:p>
    <w:p>
      <w:pPr>
        <w:pStyle w:val="nzIndenta"/>
      </w:pPr>
      <w:r>
        <w:tab/>
      </w:r>
      <w:r>
        <w:tab/>
        <w:t>responsible person for</w:t>
      </w:r>
    </w:p>
    <w:p>
      <w:pPr>
        <w:pStyle w:val="BlankClose"/>
      </w:pPr>
    </w:p>
    <w:p>
      <w:pPr>
        <w:pStyle w:val="nzIndenta"/>
      </w:pPr>
      <w:r>
        <w:tab/>
        <w:t>(b)</w:t>
      </w:r>
      <w:r>
        <w:tab/>
        <w:t>delete “registered owner is” and insert:</w:t>
      </w:r>
    </w:p>
    <w:p>
      <w:pPr>
        <w:pStyle w:val="BlankOpen"/>
      </w:pPr>
    </w:p>
    <w:p>
      <w:pPr>
        <w:pStyle w:val="nzIndenta"/>
      </w:pPr>
      <w:r>
        <w:tab/>
      </w:r>
      <w:r>
        <w:tab/>
        <w:t>responsible person is</w:t>
      </w:r>
    </w:p>
    <w:p>
      <w:pPr>
        <w:pStyle w:val="BlankClose"/>
      </w:pPr>
    </w:p>
    <w:p>
      <w:pPr>
        <w:pStyle w:val="nzNotesPerm"/>
        <w:tabs>
          <w:tab w:val="left" w:pos="1985"/>
        </w:tabs>
      </w:pPr>
      <w:r>
        <w:tab/>
        <w:t>Note:</w:t>
      </w:r>
      <w:r>
        <w:tab/>
        <w:t>The heading to amended by</w:t>
      </w:r>
      <w:r>
        <w:noBreakHyphen/>
        <w:t>law 24 is to read:</w:t>
      </w:r>
    </w:p>
    <w:p>
      <w:pPr>
        <w:pStyle w:val="nzNotesPerm"/>
        <w:tabs>
          <w:tab w:val="left" w:pos="1985"/>
        </w:tabs>
        <w:ind w:left="1985" w:hanging="1418"/>
      </w:pPr>
      <w:r>
        <w:tab/>
      </w:r>
      <w:r>
        <w:tab/>
      </w:r>
      <w:r>
        <w:rPr>
          <w:b/>
          <w:snapToGrid w:val="0"/>
        </w:rPr>
        <w:t>Responsible person may be treated as driver or person in charge of vehicle</w:t>
      </w:r>
    </w:p>
    <w:p>
      <w:pPr>
        <w:pStyle w:val="nzHeading5"/>
      </w:pPr>
      <w:r>
        <w:rPr>
          <w:rStyle w:val="CharSectno"/>
        </w:rPr>
        <w:t>9</w:t>
      </w:r>
      <w:r>
        <w:t>.</w:t>
      </w:r>
      <w:r>
        <w:tab/>
        <w:t>Schedule 2 amended</w:t>
      </w:r>
    </w:p>
    <w:p>
      <w:pPr>
        <w:pStyle w:val="nzSubsection"/>
      </w:pPr>
      <w:r>
        <w:tab/>
      </w:r>
      <w:r>
        <w:tab/>
        <w:t>In Schedule 2 in Form 1 delete “</w:t>
      </w:r>
      <w:r>
        <w:rPr>
          <w:sz w:val="16"/>
          <w:szCs w:val="16"/>
        </w:rPr>
        <w:t>OWNER /</w:t>
      </w:r>
      <w:r>
        <w:t>” and insert:</w:t>
      </w:r>
    </w:p>
    <w:p>
      <w:pPr>
        <w:pStyle w:val="BlankOpen"/>
      </w:pPr>
    </w:p>
    <w:p>
      <w:pPr>
        <w:pStyle w:val="nzSubsection"/>
      </w:pPr>
      <w:r>
        <w:tab/>
      </w:r>
      <w:r>
        <w:tab/>
      </w:r>
      <w:r>
        <w:rPr>
          <w:sz w:val="16"/>
          <w:szCs w:val="16"/>
        </w:rPr>
        <w:t>RESPONSIBLE PERSON FOR /</w:t>
      </w:r>
    </w:p>
    <w:p>
      <w:pPr>
        <w:pStyle w:val="BlankClose"/>
        <w:keepNext/>
      </w:pPr>
    </w:p>
    <w:p>
      <w:pPr>
        <w:pStyle w:val="BlankClose"/>
      </w:pPr>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05" w:name="_Toc416950130"/>
      <w:bookmarkStart w:id="106" w:name="_Toc416950170"/>
      <w:r>
        <w:rPr>
          <w:sz w:val="28"/>
        </w:rPr>
        <w:t>Defined terms</w:t>
      </w:r>
      <w:bookmarkEnd w:id="105"/>
      <w:bookmarkEnd w:id="1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17</w:t>
      </w:r>
    </w:p>
    <w:p>
      <w:pPr>
        <w:pStyle w:val="DefinedTerms"/>
      </w:pPr>
      <w:r>
        <w:t>authorised person</w:t>
      </w:r>
      <w:r>
        <w:tab/>
        <w:t>2(1)</w:t>
      </w:r>
    </w:p>
    <w:p>
      <w:pPr>
        <w:pStyle w:val="DefinedTerms"/>
      </w:pPr>
      <w:r>
        <w:t>chief executive officer</w:t>
      </w:r>
      <w:r>
        <w:tab/>
        <w:t>2(1)</w:t>
      </w:r>
    </w:p>
    <w:p>
      <w:pPr>
        <w:pStyle w:val="DefinedTerms"/>
      </w:pPr>
      <w:r>
        <w:t>driver</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space</w:t>
      </w:r>
      <w:r>
        <w:tab/>
        <w:t>2(1)</w:t>
      </w:r>
    </w:p>
    <w:p>
      <w:pPr>
        <w:pStyle w:val="DefinedTerms"/>
      </w:pPr>
      <w:r>
        <w:t>permission</w:t>
      </w:r>
      <w:r>
        <w:tab/>
        <w:t>2(2)</w:t>
      </w:r>
    </w:p>
    <w:p>
      <w:pPr>
        <w:pStyle w:val="DefinedTerms"/>
      </w:pPr>
      <w:r>
        <w:t>permit</w:t>
      </w:r>
      <w:r>
        <w:tab/>
        <w:t>2(1)</w:t>
      </w:r>
    </w:p>
    <w:p>
      <w:pPr>
        <w:pStyle w:val="DefinedTerms"/>
      </w:pPr>
      <w:r>
        <w:t>registered owner</w:t>
      </w:r>
      <w:r>
        <w:tab/>
        <w:t>2(1)</w:t>
      </w:r>
    </w:p>
    <w:p>
      <w:pPr>
        <w:pStyle w:val="DefinedTerms"/>
      </w:pPr>
      <w:r>
        <w:t>roadway</w:t>
      </w:r>
      <w:r>
        <w:tab/>
        <w:t>2(1)</w:t>
      </w:r>
    </w:p>
    <w:p>
      <w:pPr>
        <w:pStyle w:val="DefinedTerms"/>
      </w:pPr>
      <w:r>
        <w:t>sign</w:t>
      </w:r>
      <w:r>
        <w:tab/>
        <w:t>2(1)</w:t>
      </w:r>
    </w:p>
    <w:p>
      <w:pPr>
        <w:pStyle w:val="DefinedTerms"/>
      </w:pPr>
      <w:r>
        <w:t>specified</w:t>
      </w:r>
      <w:r>
        <w:tab/>
        <w:t>4(4), 15(2), 16(7)</w:t>
      </w:r>
    </w:p>
    <w:p>
      <w:pPr>
        <w:pStyle w:val="DefinedTerms"/>
      </w:pPr>
      <w:r>
        <w:t>speed restriction sign</w:t>
      </w:r>
      <w:r>
        <w:tab/>
        <w:t>2(1)</w:t>
      </w:r>
    </w:p>
    <w:p>
      <w:pPr>
        <w:pStyle w:val="DefinedTerms"/>
      </w:pPr>
      <w:r>
        <w:t>the site</w:t>
      </w:r>
      <w:r>
        <w:tab/>
        <w:t>2(1)</w:t>
      </w:r>
    </w:p>
    <w:p>
      <w:pPr>
        <w:pStyle w:val="DefinedTerms"/>
      </w:pPr>
      <w:r>
        <w:t>vehicle</w:t>
      </w:r>
      <w:r>
        <w:tab/>
        <w:t>2(1)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5" w:name="Schedule"/>
    <w:bookmarkEnd w:id="9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4" w:name="Compilation"/>
    <w:bookmarkEnd w:id="10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7" w:name="DefinedTerms"/>
    <w:bookmarkEnd w:id="10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8" w:name="Coversheet"/>
    <w:bookmarkEnd w:id="1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205"/>
    <w:docVar w:name="WAFER_20140203154421" w:val="RemoveTocBookmarks,RemoveUnusedBookmarks,RemoveLanguageTags,UsedStyles,ResetPageSize,UpdateArrangement"/>
    <w:docVar w:name="WAFER_20140203154421_GUID" w:val="9babe6ed-c9ef-48a2-8ccf-7e9d742b7dc2"/>
    <w:docVar w:name="WAFER_20140203161057" w:val="RemoveTocBookmarks,RunningHeaders"/>
    <w:docVar w:name="WAFER_20140203161057_GUID" w:val="be44a9ed-848c-42ff-b405-5f89c8c15cc9"/>
    <w:docVar w:name="WAFER_20150109114826" w:val="RemoveTocBookmarks,RunningHeaders"/>
    <w:docVar w:name="WAFER_20150109114826_GUID" w:val="66e06bfc-3718-4076-a01f-fef41bda530e"/>
    <w:docVar w:name="WAFER_20150416121758" w:val="ResetPageSize,UpdateArrangement,UpdateNTable"/>
    <w:docVar w:name="WAFER_20150416121758_GUID" w:val="22a970ab-0625-4ebc-b07f-8a483bd7c19d"/>
    <w:docVar w:name="WAFER_20151210154205" w:val="RemoveTrackChanges"/>
    <w:docVar w:name="WAFER_20151210154205_GUID" w:val="de88d220-1c7c-4d7f-a736-7dbb8b769a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097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4414</Words>
  <Characters>21453</Characters>
  <Application>Microsoft Office Word</Application>
  <DocSecurity>0</DocSecurity>
  <Lines>739</Lines>
  <Paragraphs>507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District Hospital (Eveline Road Site) By-laws 2005 - 00-e0-02</dc:title>
  <dc:subject/>
  <dc:creator/>
  <cp:keywords/>
  <dc:description/>
  <cp:lastModifiedBy>svcMRProcess</cp:lastModifiedBy>
  <cp:revision>4</cp:revision>
  <cp:lastPrinted>2005-09-07T05:13:00Z</cp:lastPrinted>
  <dcterms:created xsi:type="dcterms:W3CDTF">2018-09-16T08:41:00Z</dcterms:created>
  <dcterms:modified xsi:type="dcterms:W3CDTF">2018-09-16T08:41:00Z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 2005 p 4431-54</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1578</vt:i4>
  </property>
  <property fmtid="{D5CDD505-2E9C-101B-9397-08002B2CF9AE}" pid="6" name="AsAtDate">
    <vt:lpwstr>08 Jan 2015</vt:lpwstr>
  </property>
  <property fmtid="{D5CDD505-2E9C-101B-9397-08002B2CF9AE}" pid="7" name="Suffix">
    <vt:lpwstr>00-e0-02</vt:lpwstr>
  </property>
</Properties>
</file>