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Taxi-cars (Co-ordination and Control) Act 1963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>Taxi-car Control Act 1985</w:t>
      </w:r>
      <w:r>
        <w:rPr>
          <w:color w:val="000000"/>
          <w:sz w:val="22"/>
          <w:szCs w:val="22"/>
        </w:rPr>
        <w:t xml:space="preserve"> s. 69 (No. 101 of 1985) as at 1 Jan 1986.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9090546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9090546" w:val="UsedStyles"/>
    <w:docVar w:name="WAFER_20160419090546_GUID" w:val="93f86143-caea-4e36-b445-c348528e947b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212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Taxi-cars (Co-ordination and Control) Act 1963 - 02-b0-02</dc:title>
  <dc:subject/>
  <dc:creator/>
  <cp:keywords/>
  <dc:description/>
  <cp:lastModifiedBy>svcMRProcess</cp:lastModifiedBy>
  <cp:revision>3</cp:revision>
  <dcterms:created xsi:type="dcterms:W3CDTF">2016-04-19T01:14:00Z</dcterms:created>
  <dcterms:modified xsi:type="dcterms:W3CDTF">2016-04-19T01:14:00Z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02-b0-02</vt:lpwstr>
  </property>
  <property fmtid="{D5CDD505-2E9C-101B-9397-08002B2CF9AE}" pid="3" name="AsAtDate">
    <vt:lpwstr>01 Jan 1986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19860101</vt:lpwstr>
  </property>
</Properties>
</file>