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Pearling Act 1912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>Pearling Act 1990</w:t>
      </w:r>
      <w:r>
        <w:rPr>
          <w:color w:val="000000"/>
          <w:sz w:val="22"/>
          <w:szCs w:val="22"/>
        </w:rPr>
        <w:t xml:space="preserve"> s. 63 (No. 88 of 1990) as at 1 Jan 1991.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8105927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8105927" w:val="UsedStyles"/>
    <w:docVar w:name="WAFER_20160418105927_GUID" w:val="f1073c50-ebe4-4ebe-8720-a4f1067a915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178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Pearling Act 1912 - 02-b0-02</dc:title>
  <dc:subject/>
  <dc:creator/>
  <cp:keywords/>
  <dc:description/>
  <cp:lastModifiedBy>svcMRProcess</cp:lastModifiedBy>
  <cp:revision>3</cp:revision>
  <dcterms:created xsi:type="dcterms:W3CDTF">2016-04-18T03:08:00Z</dcterms:created>
  <dcterms:modified xsi:type="dcterms:W3CDTF">2016-04-18T03:08:00Z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02-b0-02</vt:lpwstr>
  </property>
  <property fmtid="{D5CDD505-2E9C-101B-9397-08002B2CF9AE}" pid="3" name="AsAtDate">
    <vt:lpwstr>01 Jan 1991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19910101</vt:lpwstr>
  </property>
</Properties>
</file>