
<file path=[Content_Types].xml><?xml version="1.0" encoding="utf-8"?>
<Types xmlns="http://schemas.openxmlformats.org/package/2006/content-types">
  <Default Extension="png" ContentType="image/png"/>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10.xml" ContentType="application/vnd.openxmlformats-officedocument.wordprocessingml.foot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 name="Picture 4"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
        <w:spacing w:before="2600" w:after="0"/>
      </w:pPr>
      <w:r>
        <w:t>Motor Vehicle Dealers Act 1973</w:t>
      </w:r>
    </w:p>
    <w:p>
      <w:pPr>
        <w:pStyle w:val="NameofActRegPage1"/>
        <w:spacing w:before="120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Motor Vehicle Dealers (Infringements) Regulations 2002</w:t>
      </w:r>
      <w:r>
        <w:rPr>
          <w:sz w:val="48"/>
        </w:rPr>
        <w:fldChar w:fldCharType="end"/>
      </w:r>
    </w:p>
    <w:p>
      <w:pPr>
        <w:pStyle w:val="ReprintNo"/>
        <w:outlineLvl w:val="9"/>
      </w:pPr>
      <w:r>
        <w:t>Reprint 1:  The regulations as at 23 January 2015</w:t>
      </w:r>
    </w:p>
    <w:p>
      <w:pPr>
        <w:tabs>
          <w:tab w:val="left" w:pos="567"/>
          <w:tab w:val="left" w:pos="851"/>
        </w:tabs>
        <w:ind w:left="851" w:hanging="851"/>
        <w:rPr>
          <w:b/>
          <w:sz w:val="20"/>
        </w:rPr>
      </w:pPr>
      <w:r>
        <w:rPr>
          <w:b/>
          <w:sz w:val="22"/>
        </w:rPr>
        <w:br w:type="page"/>
      </w:r>
      <w:r>
        <w:rPr>
          <w:b/>
          <w:sz w:val="20"/>
        </w:rPr>
        <w:lastRenderedPageBreak/>
        <w:tab/>
      </w:r>
      <w:r>
        <w:rPr>
          <w:b/>
          <w:sz w:val="20"/>
        </w:rPr>
        <w:tab/>
        <w:t>Guide for using this reprint</w:t>
      </w:r>
    </w:p>
    <w:p>
      <w:pPr>
        <w:tabs>
          <w:tab w:val="left" w:pos="567"/>
          <w:tab w:val="left" w:pos="851"/>
        </w:tabs>
        <w:spacing w:before="120" w:after="60"/>
        <w:ind w:left="851" w:hanging="851"/>
        <w:rPr>
          <w:b/>
          <w:i/>
          <w:sz w:val="20"/>
        </w:rPr>
      </w:pPr>
      <w:r>
        <w:rPr>
          <w:b/>
          <w:sz w:val="20"/>
        </w:rPr>
        <w:tab/>
      </w:r>
      <w:r>
        <w:rPr>
          <w:b/>
          <w:sz w:val="20"/>
        </w:rPr>
        <w:tab/>
      </w:r>
      <w:r>
        <w:rPr>
          <w:b/>
          <w:i/>
          <w:sz w:val="20"/>
        </w:rPr>
        <w:t>What the reprint includes</w:t>
      </w:r>
    </w:p>
    <w:p>
      <w:pPr>
        <w:tabs>
          <w:tab w:val="left" w:pos="567"/>
          <w:tab w:val="left" w:pos="851"/>
        </w:tabs>
        <w:ind w:left="1418" w:hanging="851"/>
        <w:rPr>
          <w:b/>
          <w:sz w:val="20"/>
        </w:rPr>
      </w:pPr>
      <w:r>
        <w:rPr>
          <w:sz w:val="20"/>
        </w:rPr>
        <w:object w:dxaOrig="6315" w:dyaOrig="5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15.75pt;height:27.75pt" o:ole="" fillcolor="window">
            <v:imagedata r:id="rId10" o:title=""/>
          </v:shape>
          <o:OLEObject Type="Embed" ProgID="Word.Picture.8" ShapeID="_x0000_i1025" DrawAspect="Content" ObjectID="_1647895089" r:id="rId11"/>
        </w:object>
      </w:r>
    </w:p>
    <w:p>
      <w:pPr>
        <w:tabs>
          <w:tab w:val="left" w:pos="567"/>
          <w:tab w:val="left" w:pos="851"/>
        </w:tabs>
        <w:spacing w:before="120"/>
        <w:ind w:left="851" w:hanging="851"/>
        <w:rPr>
          <w:b/>
          <w:i/>
          <w:sz w:val="20"/>
        </w:rPr>
      </w:pPr>
      <w:r>
        <w:rPr>
          <w:b/>
          <w:sz w:val="20"/>
        </w:rPr>
        <w:tab/>
      </w:r>
      <w:r>
        <w:rPr>
          <w:b/>
          <w:sz w:val="20"/>
        </w:rPr>
        <w:tab/>
      </w:r>
      <w:r>
        <w:rPr>
          <w:b/>
          <w:i/>
          <w:sz w:val="20"/>
        </w:rPr>
        <w:t>Endnotes, Compilation table, and Table of provisions that have not come into operation</w:t>
      </w:r>
    </w:p>
    <w:p>
      <w:pPr>
        <w:tabs>
          <w:tab w:val="left" w:pos="567"/>
          <w:tab w:val="left" w:pos="851"/>
        </w:tabs>
        <w:ind w:left="851" w:hanging="851"/>
        <w:rPr>
          <w:sz w:val="20"/>
        </w:rPr>
      </w:pPr>
      <w:r>
        <w:rPr>
          <w:sz w:val="20"/>
        </w:rPr>
        <w:tab/>
        <w:t>1.</w:t>
      </w:r>
      <w:r>
        <w:rPr>
          <w:sz w:val="20"/>
        </w:rPr>
        <w:tab/>
        <w:t>Details about the original regulations and legislation that has amended its text are shown in the Compilation table in endnote 1, at the back of the reprint.  The table also shows any previous reprint.</w:t>
      </w:r>
    </w:p>
    <w:p>
      <w:pPr>
        <w:tabs>
          <w:tab w:val="left" w:pos="567"/>
          <w:tab w:val="left" w:pos="851"/>
        </w:tabs>
        <w:spacing w:before="60"/>
        <w:ind w:left="851" w:hanging="851"/>
        <w:rPr>
          <w:sz w:val="20"/>
        </w:rPr>
      </w:pPr>
      <w:r>
        <w:rPr>
          <w:sz w:val="20"/>
        </w:rPr>
        <w:tab/>
        <w:t>2.</w:t>
      </w:r>
      <w:r>
        <w:rPr>
          <w:sz w:val="20"/>
        </w:rPr>
        <w:tab/>
        <w:t>Transitional, savings, modifying or other provisions identified in the Compilation table may be important.  The table may refer to another endnote setting out the text of these provisions in full.</w:t>
      </w:r>
    </w:p>
    <w:p>
      <w:pPr>
        <w:tabs>
          <w:tab w:val="left" w:pos="567"/>
          <w:tab w:val="left" w:pos="851"/>
        </w:tabs>
        <w:spacing w:before="60"/>
        <w:ind w:left="851" w:hanging="851"/>
        <w:rPr>
          <w:sz w:val="20"/>
        </w:rPr>
      </w:pPr>
      <w:r>
        <w:rPr>
          <w:sz w:val="20"/>
        </w:rPr>
        <w:tab/>
        <w:t>3.</w:t>
      </w:r>
      <w:r>
        <w:rPr>
          <w:sz w:val="20"/>
        </w:rPr>
        <w:tab/>
        <w:t>A table of provisions that have not come into operation, to be found in endnote 1a if it is needed, lists any provisions of the regulations being reprinted that have not come into operation and any amendments that have not come into operation.  The full text is set out in another endnote that is referred to in the table.</w:t>
      </w:r>
    </w:p>
    <w:p>
      <w:pPr>
        <w:tabs>
          <w:tab w:val="left" w:pos="567"/>
          <w:tab w:val="left" w:pos="851"/>
        </w:tabs>
        <w:spacing w:before="120"/>
        <w:ind w:left="851" w:hanging="851"/>
        <w:rPr>
          <w:b/>
          <w:i/>
          <w:sz w:val="20"/>
        </w:rPr>
      </w:pPr>
      <w:r>
        <w:rPr>
          <w:b/>
          <w:sz w:val="20"/>
        </w:rPr>
        <w:tab/>
      </w:r>
      <w:r>
        <w:rPr>
          <w:b/>
          <w:sz w:val="20"/>
        </w:rPr>
        <w:tab/>
      </w:r>
      <w:r>
        <w:rPr>
          <w:b/>
          <w:i/>
          <w:sz w:val="20"/>
        </w:rPr>
        <w:t>Notes amongst text (italicised and within square brackets)</w:t>
      </w:r>
    </w:p>
    <w:p>
      <w:pPr>
        <w:tabs>
          <w:tab w:val="left" w:pos="567"/>
          <w:tab w:val="left" w:pos="851"/>
        </w:tabs>
        <w:ind w:left="851" w:hanging="851"/>
        <w:rPr>
          <w:sz w:val="20"/>
        </w:rPr>
      </w:pPr>
      <w:r>
        <w:rPr>
          <w:sz w:val="20"/>
        </w:rPr>
        <w:tab/>
        <w:t>1.</w:t>
      </w:r>
      <w:r>
        <w:rPr>
          <w:sz w:val="20"/>
        </w:rPr>
        <w:tab/>
        <w:t>If the reprint includes a regulation that was inserted, or has been amended, since the regulations being reprinted were made, editorial notes at the foot of the regulation give some history of how the regulation came to be as it is.  If the regulation replaced an earlier regulation, no history of the earlier regulation is given (the full history of the regulations is in the Compilation table).</w:t>
      </w:r>
    </w:p>
    <w:p>
      <w:pPr>
        <w:tabs>
          <w:tab w:val="left" w:pos="567"/>
          <w:tab w:val="left" w:pos="851"/>
        </w:tabs>
        <w:spacing w:before="60"/>
        <w:ind w:left="851" w:hanging="851"/>
        <w:rPr>
          <w:sz w:val="20"/>
        </w:rPr>
      </w:pPr>
      <w:r>
        <w:rPr>
          <w:sz w:val="20"/>
        </w:rPr>
        <w:tab/>
      </w:r>
      <w:r>
        <w:rPr>
          <w:sz w:val="20"/>
        </w:rPr>
        <w:tab/>
        <w:t>Notes of this kind may also be at the foot of Schedules or headings.</w:t>
      </w:r>
    </w:p>
    <w:p>
      <w:pPr>
        <w:tabs>
          <w:tab w:val="left" w:pos="567"/>
          <w:tab w:val="left" w:pos="851"/>
        </w:tabs>
        <w:spacing w:before="60"/>
        <w:ind w:left="851" w:hanging="851"/>
        <w:rPr>
          <w:sz w:val="20"/>
        </w:rPr>
      </w:pPr>
      <w:r>
        <w:rPr>
          <w:sz w:val="20"/>
        </w:rPr>
        <w:tab/>
        <w:t>2.</w:t>
      </w:r>
      <w:r>
        <w:rPr>
          <w:sz w:val="20"/>
        </w:rPr>
        <w:tab/>
        <w:t xml:space="preserve">The other kind of editorial note shows something has been — </w:t>
      </w:r>
    </w:p>
    <w:p>
      <w:pPr>
        <w:numPr>
          <w:ilvl w:val="0"/>
          <w:numId w:val="14"/>
        </w:numPr>
        <w:tabs>
          <w:tab w:val="clear" w:pos="360"/>
          <w:tab w:val="num" w:pos="1197"/>
        </w:tabs>
        <w:ind w:left="1208" w:hanging="357"/>
        <w:rPr>
          <w:sz w:val="20"/>
        </w:rPr>
      </w:pPr>
      <w:r>
        <w:rPr>
          <w:sz w:val="20"/>
        </w:rPr>
        <w:t>removed (because it was repealed or deleted from the law); or</w:t>
      </w:r>
    </w:p>
    <w:p>
      <w:pPr>
        <w:numPr>
          <w:ilvl w:val="0"/>
          <w:numId w:val="14"/>
        </w:numPr>
        <w:tabs>
          <w:tab w:val="clear" w:pos="360"/>
          <w:tab w:val="num" w:pos="1197"/>
        </w:tabs>
        <w:ind w:left="1208" w:hanging="357"/>
        <w:rPr>
          <w:sz w:val="20"/>
        </w:rPr>
      </w:pPr>
      <w:r>
        <w:rPr>
          <w:sz w:val="20"/>
        </w:rPr>
        <w:t xml:space="preserve">omitted under the </w:t>
      </w:r>
      <w:r>
        <w:rPr>
          <w:i/>
          <w:sz w:val="20"/>
        </w:rPr>
        <w:t>Reprints Act 1984</w:t>
      </w:r>
      <w:r>
        <w:rPr>
          <w:sz w:val="20"/>
        </w:rPr>
        <w:t xml:space="preserve"> s. 7(4) (because, although still technically part of the text, it no longer has any effect).</w:t>
      </w:r>
    </w:p>
    <w:p>
      <w:pPr>
        <w:spacing w:before="60"/>
        <w:ind w:left="851"/>
        <w:rPr>
          <w:sz w:val="20"/>
        </w:rPr>
      </w:pPr>
      <w:r>
        <w:rPr>
          <w:sz w:val="20"/>
        </w:rPr>
        <w:t>The text of anything removed or omitted can be found in an earlier reprint (if there is one) or one of the written laws identified in the Compilation table.</w:t>
      </w:r>
    </w:p>
    <w:p>
      <w:pPr>
        <w:tabs>
          <w:tab w:val="left" w:pos="567"/>
          <w:tab w:val="left" w:pos="851"/>
        </w:tabs>
        <w:spacing w:before="120"/>
        <w:ind w:left="851" w:hanging="851"/>
        <w:outlineLvl w:val="0"/>
        <w:rPr>
          <w:b/>
          <w:i/>
          <w:sz w:val="20"/>
        </w:rPr>
      </w:pPr>
      <w:r>
        <w:rPr>
          <w:b/>
          <w:i/>
          <w:sz w:val="20"/>
        </w:rPr>
        <w:tab/>
      </w:r>
      <w:r>
        <w:rPr>
          <w:b/>
          <w:i/>
          <w:sz w:val="20"/>
        </w:rPr>
        <w:tab/>
        <w:t>Reprint numbering and date</w:t>
      </w:r>
    </w:p>
    <w:p>
      <w:pPr>
        <w:tabs>
          <w:tab w:val="left" w:pos="567"/>
          <w:tab w:val="left" w:pos="851"/>
        </w:tabs>
        <w:ind w:left="851" w:hanging="851"/>
        <w:rPr>
          <w:spacing w:val="-3"/>
          <w:sz w:val="20"/>
        </w:rPr>
      </w:pPr>
      <w:r>
        <w:rPr>
          <w:spacing w:val="-3"/>
          <w:sz w:val="20"/>
        </w:rPr>
        <w:tab/>
        <w:t>1.</w:t>
      </w:r>
      <w:r>
        <w:rPr>
          <w:spacing w:val="-3"/>
          <w:sz w:val="20"/>
        </w:rPr>
        <w:tab/>
        <w:t>The reprint number (in the footer of each page of the document) shows how many times the regulations have been reprinted.  For example, numbering a reprint as “Reprint 3” would mean that the reprint was the 3</w:t>
      </w:r>
      <w:r>
        <w:rPr>
          <w:spacing w:val="-3"/>
          <w:sz w:val="20"/>
          <w:vertAlign w:val="superscript"/>
        </w:rPr>
        <w:t>rd</w:t>
      </w:r>
      <w:r>
        <w:rPr>
          <w:spacing w:val="-3"/>
          <w:sz w:val="20"/>
        </w:rPr>
        <w:t xml:space="preserve"> reprint since the regulations were published.  Reprint numbering was implemented as from 1 January 2003.</w:t>
      </w:r>
    </w:p>
    <w:p>
      <w:pPr>
        <w:tabs>
          <w:tab w:val="left" w:pos="567"/>
        </w:tabs>
        <w:spacing w:before="60"/>
        <w:ind w:left="851" w:hanging="851"/>
        <w:rPr>
          <w:spacing w:val="-3"/>
          <w:sz w:val="20"/>
        </w:rPr>
      </w:pPr>
      <w:r>
        <w:rPr>
          <w:spacing w:val="-3"/>
          <w:sz w:val="20"/>
        </w:rPr>
        <w:tab/>
        <w:t>2.</w:t>
      </w:r>
      <w:r>
        <w:rPr>
          <w:spacing w:val="-3"/>
          <w:sz w:val="20"/>
        </w:rPr>
        <w:tab/>
        <w:t>The information in the reprint is current on the date shown as the date as at which the regulations are reprinted.  That date is not the date when the reprint was published by the State Law Publisher and it is probably not the date when the most recent amendment had effect.</w:t>
      </w:r>
    </w:p>
    <w:p>
      <w:pPr>
        <w:tabs>
          <w:tab w:val="left" w:pos="567"/>
        </w:tabs>
        <w:spacing w:before="60"/>
        <w:ind w:left="851" w:hanging="851"/>
        <w:rPr>
          <w:spacing w:val="-3"/>
          <w:sz w:val="20"/>
        </w:rPr>
      </w:pPr>
    </w:p>
    <w:p>
      <w:pPr>
        <w:jc w:val="center"/>
        <w:rPr>
          <w:b/>
        </w:rPr>
        <w:sectPr>
          <w:headerReference w:type="even" r:id="rId12"/>
          <w:headerReference w:type="default" r:id="rId13"/>
          <w:footerReference w:type="even" r:id="rId14"/>
          <w:footerReference w:type="default" r:id="rId15"/>
          <w:headerReference w:type="first" r:id="rId16"/>
          <w:footerReference w:type="first" r:id="rId17"/>
          <w:pgSz w:w="11906" w:h="16838" w:code="9"/>
          <w:pgMar w:top="2381" w:right="2409" w:bottom="3515" w:left="2409"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p>
        </w:tc>
        <w:tc>
          <w:tcPr>
            <w:tcW w:w="2434" w:type="dxa"/>
          </w:tcPr>
          <w:p>
            <w:r>
              <w:rPr>
                <w:b/>
                <w:sz w:val="22"/>
              </w:rPr>
              <w:t xml:space="preserve">Reprinted under the </w:t>
            </w:r>
            <w:r>
              <w:rPr>
                <w:b/>
                <w:i/>
                <w:sz w:val="22"/>
              </w:rPr>
              <w:t>Reprints Act 1984</w:t>
            </w:r>
            <w:r>
              <w:rPr>
                <w:b/>
                <w:sz w:val="22"/>
              </w:rPr>
              <w:t xml:space="preserve"> as </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23 January 2015</w:t>
            </w:r>
          </w:p>
        </w:tc>
      </w:tr>
    </w:tbl>
    <w:p>
      <w:pPr>
        <w:pStyle w:val="WA"/>
        <w:spacing w:before="120"/>
      </w:pPr>
      <w:r>
        <w:t>Western Australia</w:t>
      </w:r>
    </w:p>
    <w:p>
      <w:pPr>
        <w:pStyle w:val="NameofActRegPage1"/>
      </w:pPr>
      <w:r>
        <w:fldChar w:fldCharType="begin"/>
      </w:r>
      <w:r>
        <w:instrText xml:space="preserve"> STYLEREF "Name Of Act/Reg"</w:instrText>
      </w:r>
      <w:r>
        <w:fldChar w:fldCharType="separate"/>
      </w:r>
      <w:r>
        <w:rPr>
          <w:noProof/>
        </w:rPr>
        <w:t>Motor Vehicle Dealers (Infringements) Regulations 2002</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w:instrText>
      </w:r>
      <w:r>
        <w:rPr>
          <w:szCs w:val="24"/>
        </w:rPr>
        <w:instrText xml:space="preserve">"Heading 2,2,yScheduleHeading,2,yHeading 2,2,nHeading 2,2,zHeading 2,3,zyScheduleHeading,3,zyHeading 2,3,Heading 3,4,yHeading 3,4,zHeading 3,5,zyHeading 3,5,Heading 4,6,yHeading 4,6,zHeading 4,7,zyHeading 4,7,Heading 5,8,yHeading 5,8,nHeading 3,8,zHeading 5,9,zyHeading 5,9" </w:instrText>
      </w:r>
      <w:r>
        <w:instrText>\n "2</w:instrText>
      </w:r>
      <w:r>
        <w:noBreakHyphen/>
        <w:instrText xml:space="preserve">7" \w \* MERGEFORMAT </w:instrText>
      </w:r>
      <w:r>
        <w:fldChar w:fldCharType="separate"/>
      </w:r>
      <w:r>
        <w:t>1.</w:t>
      </w:r>
      <w:r>
        <w:tab/>
        <w:t>Citation</w:t>
      </w:r>
      <w:r>
        <w:tab/>
      </w:r>
      <w:r>
        <w:fldChar w:fldCharType="begin"/>
      </w:r>
      <w:r>
        <w:instrText xml:space="preserve"> PAGEREF _Toc411612112 \h </w:instrText>
      </w:r>
      <w:r>
        <w:fldChar w:fldCharType="separate"/>
      </w:r>
      <w:r>
        <w:t>1</w:t>
      </w:r>
      <w:r>
        <w:fldChar w:fldCharType="end"/>
      </w:r>
    </w:p>
    <w:p>
      <w:pPr>
        <w:pStyle w:val="TOC8"/>
        <w:rPr>
          <w:rFonts w:asciiTheme="minorHAnsi" w:eastAsiaTheme="minorEastAsia" w:hAnsiTheme="minorHAnsi" w:cstheme="minorBidi"/>
          <w:szCs w:val="22"/>
        </w:rPr>
      </w:pPr>
      <w:r>
        <w:t>2.</w:t>
      </w:r>
      <w:r>
        <w:tab/>
        <w:t>Commencement</w:t>
      </w:r>
      <w:r>
        <w:tab/>
      </w:r>
      <w:r>
        <w:fldChar w:fldCharType="begin"/>
      </w:r>
      <w:r>
        <w:instrText xml:space="preserve"> PAGEREF _Toc411612113 \h </w:instrText>
      </w:r>
      <w:r>
        <w:fldChar w:fldCharType="separate"/>
      </w:r>
      <w:r>
        <w:t>1</w:t>
      </w:r>
      <w:r>
        <w:fldChar w:fldCharType="end"/>
      </w:r>
    </w:p>
    <w:p>
      <w:pPr>
        <w:pStyle w:val="TOC8"/>
        <w:rPr>
          <w:rFonts w:asciiTheme="minorHAnsi" w:eastAsiaTheme="minorEastAsia" w:hAnsiTheme="minorHAnsi" w:cstheme="minorBidi"/>
          <w:szCs w:val="22"/>
        </w:rPr>
      </w:pPr>
      <w:r>
        <w:t>3.</w:t>
      </w:r>
      <w:r>
        <w:tab/>
        <w:t>Offences for which infringement notices may be given (s. 55A(2))</w:t>
      </w:r>
      <w:r>
        <w:tab/>
      </w:r>
      <w:r>
        <w:fldChar w:fldCharType="begin"/>
      </w:r>
      <w:r>
        <w:instrText xml:space="preserve"> PAGEREF _Toc411612114 \h </w:instrText>
      </w:r>
      <w:r>
        <w:fldChar w:fldCharType="separate"/>
      </w:r>
      <w:r>
        <w:t>1</w:t>
      </w:r>
      <w:r>
        <w:fldChar w:fldCharType="end"/>
      </w:r>
    </w:p>
    <w:p>
      <w:pPr>
        <w:pStyle w:val="TOC8"/>
        <w:rPr>
          <w:rFonts w:asciiTheme="minorHAnsi" w:eastAsiaTheme="minorEastAsia" w:hAnsiTheme="minorHAnsi" w:cstheme="minorBidi"/>
          <w:szCs w:val="22"/>
        </w:rPr>
      </w:pPr>
      <w:r>
        <w:t>4.</w:t>
      </w:r>
      <w:r>
        <w:tab/>
        <w:t>Modified penalties (s. 55A(4))</w:t>
      </w:r>
      <w:r>
        <w:tab/>
      </w:r>
      <w:r>
        <w:fldChar w:fldCharType="begin"/>
      </w:r>
      <w:r>
        <w:instrText xml:space="preserve"> PAGEREF _Toc411612115 \h </w:instrText>
      </w:r>
      <w:r>
        <w:fldChar w:fldCharType="separate"/>
      </w:r>
      <w:r>
        <w:t>1</w:t>
      </w:r>
      <w:r>
        <w:fldChar w:fldCharType="end"/>
      </w:r>
    </w:p>
    <w:p>
      <w:pPr>
        <w:pStyle w:val="TOC8"/>
        <w:rPr>
          <w:rFonts w:asciiTheme="minorHAnsi" w:eastAsiaTheme="minorEastAsia" w:hAnsiTheme="minorHAnsi" w:cstheme="minorBidi"/>
          <w:szCs w:val="22"/>
        </w:rPr>
      </w:pPr>
      <w:r>
        <w:t>5.</w:t>
      </w:r>
      <w:r>
        <w:tab/>
        <w:t>Form of infringement notice (s. 55A(3))</w:t>
      </w:r>
      <w:r>
        <w:tab/>
      </w:r>
      <w:r>
        <w:fldChar w:fldCharType="begin"/>
      </w:r>
      <w:r>
        <w:instrText xml:space="preserve"> PAGEREF _Toc411612116 \h </w:instrText>
      </w:r>
      <w:r>
        <w:fldChar w:fldCharType="separate"/>
      </w:r>
      <w:r>
        <w:t>2</w:t>
      </w:r>
      <w:r>
        <w:fldChar w:fldCharType="end"/>
      </w:r>
    </w:p>
    <w:p>
      <w:pPr>
        <w:pStyle w:val="TOC8"/>
        <w:rPr>
          <w:rFonts w:asciiTheme="minorHAnsi" w:eastAsiaTheme="minorEastAsia" w:hAnsiTheme="minorHAnsi" w:cstheme="minorBidi"/>
          <w:szCs w:val="22"/>
        </w:rPr>
      </w:pPr>
      <w:r>
        <w:t>6.</w:t>
      </w:r>
      <w:r>
        <w:tab/>
        <w:t>Form of notice withdrawing infringement notice (s. 55A(7))</w:t>
      </w:r>
      <w:r>
        <w:tab/>
      </w:r>
      <w:r>
        <w:fldChar w:fldCharType="begin"/>
      </w:r>
      <w:r>
        <w:instrText xml:space="preserve"> PAGEREF _Toc411612117 \h </w:instrText>
      </w:r>
      <w:r>
        <w:fldChar w:fldCharType="separate"/>
      </w:r>
      <w:r>
        <w:t>2</w:t>
      </w:r>
      <w:r>
        <w:fldChar w:fldCharType="end"/>
      </w:r>
    </w:p>
    <w:p>
      <w:pPr>
        <w:pStyle w:val="TOC2"/>
        <w:tabs>
          <w:tab w:val="right" w:leader="dot" w:pos="7086"/>
        </w:tabs>
        <w:rPr>
          <w:rFonts w:asciiTheme="minorHAnsi" w:eastAsiaTheme="minorEastAsia" w:hAnsiTheme="minorHAnsi" w:cstheme="minorBidi"/>
          <w:b w:val="0"/>
          <w:sz w:val="22"/>
          <w:szCs w:val="22"/>
        </w:rPr>
      </w:pPr>
      <w:r>
        <w:t>Schedule 1 — Prescribed offences and modified penalties</w:t>
      </w:r>
    </w:p>
    <w:p>
      <w:pPr>
        <w:pStyle w:val="TOC2"/>
        <w:tabs>
          <w:tab w:val="right" w:leader="dot" w:pos="7086"/>
        </w:tabs>
        <w:rPr>
          <w:rFonts w:asciiTheme="minorHAnsi" w:eastAsiaTheme="minorEastAsia" w:hAnsiTheme="minorHAnsi" w:cstheme="minorBidi"/>
          <w:b w:val="0"/>
          <w:sz w:val="22"/>
          <w:szCs w:val="22"/>
        </w:rPr>
      </w:pPr>
      <w:r>
        <w:t>Schedule 2 — Forms</w:t>
      </w:r>
    </w:p>
    <w:p>
      <w:pPr>
        <w:pStyle w:val="TOC2"/>
        <w:tabs>
          <w:tab w:val="right" w:leader="dot" w:pos="7086"/>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_Toc411612121 \h </w:instrText>
      </w:r>
      <w:r>
        <w:fldChar w:fldCharType="separate"/>
      </w:r>
      <w:r>
        <w:t>6</w:t>
      </w:r>
      <w:r>
        <w:fldChar w:fldCharType="end"/>
      </w:r>
    </w:p>
    <w:p>
      <w:pPr>
        <w:pStyle w:val="TOC8"/>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8"/>
          <w:headerReference w:type="default" r:id="rId19"/>
          <w:footerReference w:type="even" r:id="rId20"/>
          <w:footerReference w:type="default" r:id="rId21"/>
          <w:footerReference w:type="first" r:id="rId22"/>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r>
              <w:rPr>
                <w:noProof/>
              </w:rPr>
              <w:drawing>
                <wp:inline distT="0" distB="0" distL="0" distR="0">
                  <wp:extent cx="533400" cy="476250"/>
                  <wp:effectExtent l="0" t="0" r="0" b="0"/>
                  <wp:docPr id="6" name="Picture 6"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rest"/>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p>
        </w:tc>
        <w:tc>
          <w:tcPr>
            <w:tcW w:w="2434" w:type="dxa"/>
          </w:tcPr>
          <w:p>
            <w:r>
              <w:rPr>
                <w:b/>
                <w:sz w:val="22"/>
              </w:rPr>
              <w:t xml:space="preserve">Reprinted under the </w:t>
            </w:r>
            <w:r>
              <w:rPr>
                <w:b/>
                <w:i/>
                <w:sz w:val="22"/>
              </w:rPr>
              <w:t>Reprints Act 1984</w:t>
            </w:r>
            <w:r>
              <w:rPr>
                <w:b/>
                <w:sz w:val="22"/>
              </w:rPr>
              <w:t xml:space="preserve"> as</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23</w:t>
            </w:r>
            <w:r>
              <w:rPr>
                <w:b/>
                <w:snapToGrid w:val="0"/>
                <w:sz w:val="22"/>
              </w:rPr>
              <w:t xml:space="preserve"> January 2015</w:t>
            </w:r>
          </w:p>
        </w:tc>
      </w:tr>
    </w:tbl>
    <w:p>
      <w:pPr>
        <w:pStyle w:val="WA"/>
        <w:spacing w:before="120"/>
      </w:pPr>
      <w:r>
        <w:t>Western Australia</w:t>
      </w:r>
    </w:p>
    <w:p>
      <w:pPr>
        <w:pStyle w:val="PrincipalActReg"/>
      </w:pPr>
      <w:r>
        <w:t>Motor Vehicle Dealers Act 1973</w:t>
      </w:r>
    </w:p>
    <w:p>
      <w:pPr>
        <w:pStyle w:val="NameofActReg"/>
        <w:ind w:left="284" w:right="282"/>
      </w:pPr>
      <w:r>
        <w:t>Motor Vehicle Dealers (Infringements) Regulations 2002</w:t>
      </w:r>
    </w:p>
    <w:p>
      <w:pPr>
        <w:pStyle w:val="Heading5"/>
      </w:pPr>
      <w:bookmarkStart w:id="1" w:name="_Toc411612112"/>
      <w:r>
        <w:rPr>
          <w:rStyle w:val="CharSectno"/>
        </w:rPr>
        <w:t>1</w:t>
      </w:r>
      <w:r>
        <w:t>.</w:t>
      </w:r>
      <w:r>
        <w:tab/>
        <w:t>Citation</w:t>
      </w:r>
      <w:bookmarkEnd w:id="1"/>
    </w:p>
    <w:p>
      <w:pPr>
        <w:pStyle w:val="Subsection"/>
      </w:pPr>
      <w:r>
        <w:tab/>
      </w:r>
      <w:r>
        <w:tab/>
        <w:t xml:space="preserve">These regulations may be cited as the </w:t>
      </w:r>
      <w:r>
        <w:rPr>
          <w:i/>
        </w:rPr>
        <w:t>Motor Vehicle Dealers (Infringements) Regulations 2002</w:t>
      </w:r>
      <w:r>
        <w:rPr>
          <w:vertAlign w:val="superscript"/>
        </w:rPr>
        <w:t> 1</w:t>
      </w:r>
      <w:r>
        <w:t>.</w:t>
      </w:r>
    </w:p>
    <w:p>
      <w:pPr>
        <w:pStyle w:val="Heading5"/>
      </w:pPr>
      <w:bookmarkStart w:id="2" w:name="_Toc411612113"/>
      <w:r>
        <w:rPr>
          <w:rStyle w:val="CharSectno"/>
        </w:rPr>
        <w:t>2</w:t>
      </w:r>
      <w:r>
        <w:t>.</w:t>
      </w:r>
      <w:r>
        <w:tab/>
        <w:t>Commencement</w:t>
      </w:r>
      <w:bookmarkEnd w:id="2"/>
    </w:p>
    <w:p>
      <w:pPr>
        <w:pStyle w:val="Subsection"/>
      </w:pPr>
      <w:r>
        <w:tab/>
      </w:r>
      <w:r>
        <w:tab/>
        <w:t xml:space="preserve">These regulations come into operation on the day on which the </w:t>
      </w:r>
      <w:r>
        <w:rPr>
          <w:i/>
        </w:rPr>
        <w:t>Motor Vehicle Dealers Amendment Act 2002</w:t>
      </w:r>
      <w:r>
        <w:t xml:space="preserve"> comes into operation</w:t>
      </w:r>
      <w:r>
        <w:rPr>
          <w:vertAlign w:val="superscript"/>
        </w:rPr>
        <w:t> 1</w:t>
      </w:r>
      <w:r>
        <w:t>.</w:t>
      </w:r>
    </w:p>
    <w:p>
      <w:pPr>
        <w:pStyle w:val="Heading5"/>
      </w:pPr>
      <w:bookmarkStart w:id="3" w:name="_Toc411612114"/>
      <w:r>
        <w:rPr>
          <w:rStyle w:val="CharSectno"/>
        </w:rPr>
        <w:t>3</w:t>
      </w:r>
      <w:r>
        <w:t>.</w:t>
      </w:r>
      <w:r>
        <w:tab/>
        <w:t>Offences for which infringement notices may be given (s. 55A(2))</w:t>
      </w:r>
      <w:bookmarkEnd w:id="3"/>
    </w:p>
    <w:p>
      <w:pPr>
        <w:pStyle w:val="Subsection"/>
      </w:pPr>
      <w:r>
        <w:tab/>
      </w:r>
      <w:r>
        <w:tab/>
        <w:t>For the purposes of section 55A(2) of the Act, an offence set out in Schedule 1 Column 1 is prescribed to be an offence in respect of which an infringement notice may be given.</w:t>
      </w:r>
    </w:p>
    <w:p>
      <w:pPr>
        <w:pStyle w:val="Heading5"/>
      </w:pPr>
      <w:bookmarkStart w:id="4" w:name="_Toc411612115"/>
      <w:r>
        <w:rPr>
          <w:rStyle w:val="CharSectno"/>
        </w:rPr>
        <w:t>4</w:t>
      </w:r>
      <w:r>
        <w:t>.</w:t>
      </w:r>
      <w:r>
        <w:tab/>
        <w:t>Modified penalties (s. 55A(4))</w:t>
      </w:r>
      <w:bookmarkEnd w:id="4"/>
    </w:p>
    <w:p>
      <w:pPr>
        <w:pStyle w:val="Subsection"/>
      </w:pPr>
      <w:r>
        <w:tab/>
      </w:r>
      <w:r>
        <w:tab/>
        <w:t>For the purposes of section 55A(4) of the Act, the modified penalty set out in Schedule 1 Column 2 opposite an offence referred to in Column 1 is the prescribed modified penalty for that offence.</w:t>
      </w:r>
    </w:p>
    <w:p>
      <w:pPr>
        <w:pStyle w:val="Heading5"/>
      </w:pPr>
      <w:bookmarkStart w:id="5" w:name="_Toc411612116"/>
      <w:r>
        <w:rPr>
          <w:rStyle w:val="CharSectno"/>
        </w:rPr>
        <w:t>5</w:t>
      </w:r>
      <w:r>
        <w:t>.</w:t>
      </w:r>
      <w:r>
        <w:tab/>
        <w:t>Form of infringement notice (s. 55A(3))</w:t>
      </w:r>
      <w:bookmarkEnd w:id="5"/>
    </w:p>
    <w:p>
      <w:pPr>
        <w:pStyle w:val="Subsection"/>
      </w:pPr>
      <w:r>
        <w:tab/>
      </w:r>
      <w:r>
        <w:tab/>
        <w:t>For the purposes of section 55A(3) of the Act, Schedule 2 Form 1 is the prescribed form of an infringement notice.</w:t>
      </w:r>
    </w:p>
    <w:p>
      <w:pPr>
        <w:pStyle w:val="Heading5"/>
      </w:pPr>
      <w:bookmarkStart w:id="6" w:name="_Toc411612117"/>
      <w:r>
        <w:rPr>
          <w:rStyle w:val="CharSectno"/>
        </w:rPr>
        <w:t>6</w:t>
      </w:r>
      <w:r>
        <w:t>.</w:t>
      </w:r>
      <w:r>
        <w:tab/>
        <w:t>Form of notice withdrawing infringement notice (s. 55A(7))</w:t>
      </w:r>
      <w:bookmarkEnd w:id="6"/>
    </w:p>
    <w:p>
      <w:pPr>
        <w:pStyle w:val="Subsection"/>
      </w:pPr>
      <w:r>
        <w:tab/>
      </w:r>
      <w:r>
        <w:tab/>
        <w:t>For the purposes of section 55A(7) of the Act, Schedule 2 Form 2 is the prescribed form of a notice stating that an infringement notice has been withdrawn.</w:t>
      </w:r>
    </w:p>
    <w:p>
      <w:pPr>
        <w:sectPr>
          <w:headerReference w:type="even" r:id="rId24"/>
          <w:headerReference w:type="default" r:id="rId25"/>
          <w:footerReference w:type="even" r:id="rId26"/>
          <w:footerReference w:type="default" r:id="rId27"/>
          <w:headerReference w:type="first" r:id="rId28"/>
          <w:footerReference w:type="first" r:id="rId29"/>
          <w:pgSz w:w="11906" w:h="16838" w:code="9"/>
          <w:pgMar w:top="2376" w:right="2405" w:bottom="3542" w:left="2405" w:header="706" w:footer="3380" w:gutter="0"/>
          <w:pgNumType w:start="1"/>
          <w:cols w:space="720"/>
          <w:noEndnote/>
          <w:titlePg/>
          <w:docGrid w:linePitch="326"/>
        </w:sectPr>
      </w:pPr>
    </w:p>
    <w:p>
      <w:pPr>
        <w:pStyle w:val="yScheduleHeading"/>
      </w:pPr>
      <w:bookmarkStart w:id="7" w:name="_Toc411612118"/>
      <w:r>
        <w:rPr>
          <w:rStyle w:val="CharSchNo"/>
        </w:rPr>
        <w:t>Schedule 1</w:t>
      </w:r>
      <w:r>
        <w:t xml:space="preserve"> — </w:t>
      </w:r>
      <w:r>
        <w:rPr>
          <w:rStyle w:val="CharSchText"/>
        </w:rPr>
        <w:t>Prescribed offences and modified penalties</w:t>
      </w:r>
      <w:bookmarkEnd w:id="7"/>
    </w:p>
    <w:p>
      <w:pPr>
        <w:pStyle w:val="yShoulderClause"/>
        <w:spacing w:after="80"/>
      </w:pPr>
      <w:r>
        <w:t>[r. 3 and 4]</w:t>
      </w:r>
    </w:p>
    <w:tbl>
      <w:tblPr>
        <w:tblW w:w="0" w:type="auto"/>
        <w:tblInd w:w="108" w:type="dxa"/>
        <w:tblLayout w:type="fixed"/>
        <w:tblLook w:val="0000" w:firstRow="0" w:lastRow="0" w:firstColumn="0" w:lastColumn="0" w:noHBand="0" w:noVBand="0"/>
      </w:tblPr>
      <w:tblGrid>
        <w:gridCol w:w="3969"/>
        <w:gridCol w:w="3119"/>
      </w:tblGrid>
      <w:tr>
        <w:tc>
          <w:tcPr>
            <w:tcW w:w="3969" w:type="dxa"/>
          </w:tcPr>
          <w:p>
            <w:pPr>
              <w:pStyle w:val="yTableNAm"/>
              <w:spacing w:before="60"/>
              <w:jc w:val="center"/>
              <w:rPr>
                <w:b/>
              </w:rPr>
            </w:pPr>
            <w:r>
              <w:rPr>
                <w:b/>
              </w:rPr>
              <w:t>Column 1</w:t>
            </w:r>
          </w:p>
        </w:tc>
        <w:tc>
          <w:tcPr>
            <w:tcW w:w="3119" w:type="dxa"/>
          </w:tcPr>
          <w:p>
            <w:pPr>
              <w:pStyle w:val="yTableNAm"/>
              <w:spacing w:before="60"/>
              <w:jc w:val="center"/>
              <w:rPr>
                <w:b/>
              </w:rPr>
            </w:pPr>
            <w:r>
              <w:rPr>
                <w:b/>
              </w:rPr>
              <w:t>Column 2</w:t>
            </w:r>
          </w:p>
        </w:tc>
      </w:tr>
      <w:tr>
        <w:tc>
          <w:tcPr>
            <w:tcW w:w="3969" w:type="dxa"/>
          </w:tcPr>
          <w:p>
            <w:pPr>
              <w:pStyle w:val="yTableNAm"/>
              <w:spacing w:before="60"/>
              <w:jc w:val="center"/>
              <w:rPr>
                <w:b/>
              </w:rPr>
            </w:pPr>
            <w:r>
              <w:rPr>
                <w:b/>
              </w:rPr>
              <w:t>Prescribed offence</w:t>
            </w:r>
          </w:p>
        </w:tc>
        <w:tc>
          <w:tcPr>
            <w:tcW w:w="3119" w:type="dxa"/>
          </w:tcPr>
          <w:p>
            <w:pPr>
              <w:pStyle w:val="yTableNAm"/>
              <w:spacing w:before="60"/>
              <w:jc w:val="center"/>
              <w:rPr>
                <w:b/>
              </w:rPr>
            </w:pPr>
            <w:r>
              <w:rPr>
                <w:b/>
              </w:rPr>
              <w:t>Modified penalty</w:t>
            </w:r>
          </w:p>
        </w:tc>
      </w:tr>
      <w:tr>
        <w:trPr>
          <w:cantSplit/>
        </w:trPr>
        <w:tc>
          <w:tcPr>
            <w:tcW w:w="7088" w:type="dxa"/>
            <w:gridSpan w:val="2"/>
          </w:tcPr>
          <w:p>
            <w:pPr>
              <w:pStyle w:val="yTableNAm"/>
            </w:pPr>
            <w:r>
              <w:rPr>
                <w:i/>
              </w:rPr>
              <w:t>Motor Vehicle Dealers Act 1973</w:t>
            </w:r>
          </w:p>
        </w:tc>
      </w:tr>
      <w:tr>
        <w:tc>
          <w:tcPr>
            <w:tcW w:w="3969" w:type="dxa"/>
          </w:tcPr>
          <w:p>
            <w:pPr>
              <w:pStyle w:val="yTableNAm"/>
              <w:spacing w:before="60"/>
            </w:pPr>
            <w:r>
              <w:t>s. 20G(3)</w:t>
            </w:r>
          </w:p>
        </w:tc>
        <w:tc>
          <w:tcPr>
            <w:tcW w:w="3119" w:type="dxa"/>
          </w:tcPr>
          <w:p>
            <w:pPr>
              <w:pStyle w:val="yTableNAm"/>
              <w:spacing w:before="60"/>
              <w:jc w:val="center"/>
            </w:pPr>
            <w:r>
              <w:t>$150</w:t>
            </w:r>
          </w:p>
        </w:tc>
      </w:tr>
      <w:tr>
        <w:tc>
          <w:tcPr>
            <w:tcW w:w="3969" w:type="dxa"/>
          </w:tcPr>
          <w:p>
            <w:pPr>
              <w:pStyle w:val="yTableNAm"/>
              <w:spacing w:before="60"/>
            </w:pPr>
            <w:r>
              <w:t>s. 21</w:t>
            </w:r>
          </w:p>
        </w:tc>
        <w:tc>
          <w:tcPr>
            <w:tcW w:w="3119" w:type="dxa"/>
          </w:tcPr>
          <w:p>
            <w:pPr>
              <w:pStyle w:val="yTableNAm"/>
              <w:spacing w:before="60"/>
              <w:jc w:val="center"/>
            </w:pPr>
            <w:r>
              <w:t>$150</w:t>
            </w:r>
          </w:p>
        </w:tc>
      </w:tr>
      <w:tr>
        <w:tc>
          <w:tcPr>
            <w:tcW w:w="3969" w:type="dxa"/>
          </w:tcPr>
          <w:p>
            <w:pPr>
              <w:pStyle w:val="yTableNAm"/>
              <w:spacing w:before="60"/>
            </w:pPr>
            <w:r>
              <w:t>s. 21C(3)</w:t>
            </w:r>
          </w:p>
        </w:tc>
        <w:tc>
          <w:tcPr>
            <w:tcW w:w="3119" w:type="dxa"/>
          </w:tcPr>
          <w:p>
            <w:pPr>
              <w:pStyle w:val="yTableNAm"/>
              <w:spacing w:before="60"/>
              <w:jc w:val="center"/>
            </w:pPr>
            <w:r>
              <w:t>$150</w:t>
            </w:r>
          </w:p>
        </w:tc>
      </w:tr>
      <w:tr>
        <w:tc>
          <w:tcPr>
            <w:tcW w:w="3969" w:type="dxa"/>
          </w:tcPr>
          <w:p>
            <w:pPr>
              <w:pStyle w:val="yTableNAm"/>
              <w:spacing w:before="60"/>
            </w:pPr>
            <w:r>
              <w:t>s. 21D</w:t>
            </w:r>
          </w:p>
        </w:tc>
        <w:tc>
          <w:tcPr>
            <w:tcW w:w="3119" w:type="dxa"/>
          </w:tcPr>
          <w:p>
            <w:pPr>
              <w:pStyle w:val="yTableNAm"/>
              <w:spacing w:before="60"/>
              <w:jc w:val="center"/>
            </w:pPr>
            <w:r>
              <w:t>$150</w:t>
            </w:r>
          </w:p>
        </w:tc>
      </w:tr>
      <w:tr>
        <w:tc>
          <w:tcPr>
            <w:tcW w:w="3969" w:type="dxa"/>
          </w:tcPr>
          <w:p>
            <w:pPr>
              <w:pStyle w:val="yTableNAm"/>
              <w:spacing w:before="60"/>
            </w:pPr>
            <w:r>
              <w:t>s. 23(1)</w:t>
            </w:r>
          </w:p>
        </w:tc>
        <w:tc>
          <w:tcPr>
            <w:tcW w:w="3119" w:type="dxa"/>
          </w:tcPr>
          <w:p>
            <w:pPr>
              <w:pStyle w:val="yTableNAm"/>
              <w:spacing w:before="60"/>
              <w:jc w:val="center"/>
            </w:pPr>
            <w:r>
              <w:t>$200</w:t>
            </w:r>
          </w:p>
        </w:tc>
      </w:tr>
      <w:tr>
        <w:tc>
          <w:tcPr>
            <w:tcW w:w="3969" w:type="dxa"/>
          </w:tcPr>
          <w:p>
            <w:pPr>
              <w:pStyle w:val="yTableNAm"/>
              <w:spacing w:before="60"/>
            </w:pPr>
            <w:r>
              <w:t>s. 23(2)</w:t>
            </w:r>
          </w:p>
        </w:tc>
        <w:tc>
          <w:tcPr>
            <w:tcW w:w="3119" w:type="dxa"/>
          </w:tcPr>
          <w:p>
            <w:pPr>
              <w:pStyle w:val="yTableNAm"/>
              <w:spacing w:before="60"/>
              <w:jc w:val="center"/>
            </w:pPr>
            <w:r>
              <w:t>$200</w:t>
            </w:r>
          </w:p>
        </w:tc>
      </w:tr>
      <w:tr>
        <w:tc>
          <w:tcPr>
            <w:tcW w:w="3969" w:type="dxa"/>
          </w:tcPr>
          <w:p>
            <w:pPr>
              <w:pStyle w:val="yTableNAm"/>
              <w:spacing w:before="60"/>
            </w:pPr>
            <w:r>
              <w:t>s. 24(3)</w:t>
            </w:r>
          </w:p>
        </w:tc>
        <w:tc>
          <w:tcPr>
            <w:tcW w:w="3119" w:type="dxa"/>
          </w:tcPr>
          <w:p>
            <w:pPr>
              <w:pStyle w:val="yTableNAm"/>
              <w:spacing w:before="60"/>
              <w:jc w:val="center"/>
            </w:pPr>
            <w:r>
              <w:t>$150</w:t>
            </w:r>
          </w:p>
        </w:tc>
      </w:tr>
      <w:tr>
        <w:tc>
          <w:tcPr>
            <w:tcW w:w="3969" w:type="dxa"/>
          </w:tcPr>
          <w:p>
            <w:pPr>
              <w:pStyle w:val="yTableNAm"/>
              <w:spacing w:before="60"/>
            </w:pPr>
            <w:r>
              <w:t>s. 25(2e)</w:t>
            </w:r>
          </w:p>
        </w:tc>
        <w:tc>
          <w:tcPr>
            <w:tcW w:w="3119" w:type="dxa"/>
          </w:tcPr>
          <w:p>
            <w:pPr>
              <w:pStyle w:val="yTableNAm"/>
              <w:spacing w:before="60"/>
              <w:jc w:val="center"/>
            </w:pPr>
            <w:r>
              <w:t>$100</w:t>
            </w:r>
          </w:p>
        </w:tc>
      </w:tr>
      <w:tr>
        <w:tc>
          <w:tcPr>
            <w:tcW w:w="3969" w:type="dxa"/>
          </w:tcPr>
          <w:p>
            <w:pPr>
              <w:pStyle w:val="yTableNAm"/>
              <w:spacing w:before="60"/>
            </w:pPr>
            <w:r>
              <w:t>s. 25(1)</w:t>
            </w:r>
          </w:p>
        </w:tc>
        <w:tc>
          <w:tcPr>
            <w:tcW w:w="3119" w:type="dxa"/>
          </w:tcPr>
          <w:p>
            <w:pPr>
              <w:pStyle w:val="yTableNAm"/>
              <w:spacing w:before="60"/>
              <w:jc w:val="center"/>
            </w:pPr>
            <w:r>
              <w:t>$500</w:t>
            </w:r>
          </w:p>
        </w:tc>
      </w:tr>
      <w:tr>
        <w:tc>
          <w:tcPr>
            <w:tcW w:w="3969" w:type="dxa"/>
          </w:tcPr>
          <w:p>
            <w:pPr>
              <w:pStyle w:val="yTableNAm"/>
              <w:spacing w:before="60"/>
            </w:pPr>
            <w:r>
              <w:t>s. 25(1a)</w:t>
            </w:r>
          </w:p>
        </w:tc>
        <w:tc>
          <w:tcPr>
            <w:tcW w:w="3119" w:type="dxa"/>
          </w:tcPr>
          <w:p>
            <w:pPr>
              <w:pStyle w:val="yTableNAm"/>
              <w:spacing w:before="60"/>
              <w:jc w:val="center"/>
            </w:pPr>
            <w:r>
              <w:t>$500</w:t>
            </w:r>
          </w:p>
        </w:tc>
      </w:tr>
      <w:tr>
        <w:tc>
          <w:tcPr>
            <w:tcW w:w="3969" w:type="dxa"/>
          </w:tcPr>
          <w:p>
            <w:pPr>
              <w:pStyle w:val="yTableNAm"/>
              <w:spacing w:before="60"/>
            </w:pPr>
            <w:r>
              <w:t>s. 25(2a)</w:t>
            </w:r>
          </w:p>
        </w:tc>
        <w:tc>
          <w:tcPr>
            <w:tcW w:w="3119" w:type="dxa"/>
          </w:tcPr>
          <w:p>
            <w:pPr>
              <w:pStyle w:val="yTableNAm"/>
              <w:spacing w:before="60"/>
              <w:jc w:val="center"/>
            </w:pPr>
            <w:r>
              <w:t>$500</w:t>
            </w:r>
          </w:p>
        </w:tc>
      </w:tr>
      <w:tr>
        <w:tc>
          <w:tcPr>
            <w:tcW w:w="3969" w:type="dxa"/>
          </w:tcPr>
          <w:p>
            <w:pPr>
              <w:pStyle w:val="yTableNAm"/>
              <w:spacing w:before="60"/>
            </w:pPr>
            <w:r>
              <w:t>s. 26(1)</w:t>
            </w:r>
          </w:p>
        </w:tc>
        <w:tc>
          <w:tcPr>
            <w:tcW w:w="3119" w:type="dxa"/>
          </w:tcPr>
          <w:p>
            <w:pPr>
              <w:pStyle w:val="yTableNAm"/>
              <w:spacing w:before="60"/>
              <w:jc w:val="center"/>
            </w:pPr>
            <w:r>
              <w:t>$200</w:t>
            </w:r>
          </w:p>
        </w:tc>
      </w:tr>
      <w:tr>
        <w:tc>
          <w:tcPr>
            <w:tcW w:w="3969" w:type="dxa"/>
          </w:tcPr>
          <w:p>
            <w:pPr>
              <w:pStyle w:val="yTableNAm"/>
              <w:spacing w:before="60"/>
            </w:pPr>
            <w:r>
              <w:t>s. 26(2)</w:t>
            </w:r>
          </w:p>
        </w:tc>
        <w:tc>
          <w:tcPr>
            <w:tcW w:w="3119" w:type="dxa"/>
          </w:tcPr>
          <w:p>
            <w:pPr>
              <w:pStyle w:val="yTableNAm"/>
              <w:spacing w:before="60"/>
              <w:jc w:val="center"/>
            </w:pPr>
            <w:r>
              <w:t>$200</w:t>
            </w:r>
          </w:p>
        </w:tc>
      </w:tr>
      <w:tr>
        <w:tc>
          <w:tcPr>
            <w:tcW w:w="3969" w:type="dxa"/>
          </w:tcPr>
          <w:p>
            <w:pPr>
              <w:pStyle w:val="yTableNAm"/>
              <w:spacing w:before="60"/>
            </w:pPr>
            <w:r>
              <w:t>s. 27(3)</w:t>
            </w:r>
          </w:p>
        </w:tc>
        <w:tc>
          <w:tcPr>
            <w:tcW w:w="3119" w:type="dxa"/>
          </w:tcPr>
          <w:p>
            <w:pPr>
              <w:pStyle w:val="yTableNAm"/>
              <w:spacing w:before="60"/>
              <w:jc w:val="center"/>
            </w:pPr>
            <w:r>
              <w:t>$500</w:t>
            </w:r>
          </w:p>
        </w:tc>
      </w:tr>
      <w:tr>
        <w:tc>
          <w:tcPr>
            <w:tcW w:w="3969" w:type="dxa"/>
          </w:tcPr>
          <w:p>
            <w:pPr>
              <w:pStyle w:val="yTableNAm"/>
              <w:spacing w:before="60"/>
            </w:pPr>
            <w:r>
              <w:t>s. 28(10)</w:t>
            </w:r>
          </w:p>
        </w:tc>
        <w:tc>
          <w:tcPr>
            <w:tcW w:w="3119" w:type="dxa"/>
          </w:tcPr>
          <w:p>
            <w:pPr>
              <w:pStyle w:val="yTableNAm"/>
              <w:spacing w:before="60"/>
              <w:jc w:val="center"/>
            </w:pPr>
            <w:r>
              <w:t>$200</w:t>
            </w:r>
          </w:p>
        </w:tc>
      </w:tr>
      <w:tr>
        <w:tc>
          <w:tcPr>
            <w:tcW w:w="3969" w:type="dxa"/>
          </w:tcPr>
          <w:p>
            <w:pPr>
              <w:pStyle w:val="yTableNAm"/>
              <w:spacing w:before="60"/>
            </w:pPr>
            <w:r>
              <w:t>s. 28(11)</w:t>
            </w:r>
          </w:p>
        </w:tc>
        <w:tc>
          <w:tcPr>
            <w:tcW w:w="3119" w:type="dxa"/>
          </w:tcPr>
          <w:p>
            <w:pPr>
              <w:pStyle w:val="yTableNAm"/>
              <w:spacing w:before="60"/>
              <w:jc w:val="center"/>
            </w:pPr>
            <w:r>
              <w:t>$200</w:t>
            </w:r>
          </w:p>
        </w:tc>
      </w:tr>
      <w:tr>
        <w:tc>
          <w:tcPr>
            <w:tcW w:w="3969" w:type="dxa"/>
          </w:tcPr>
          <w:p>
            <w:pPr>
              <w:pStyle w:val="yTableNAm"/>
              <w:spacing w:before="60"/>
            </w:pPr>
            <w:r>
              <w:t>s. 30(2)</w:t>
            </w:r>
          </w:p>
        </w:tc>
        <w:tc>
          <w:tcPr>
            <w:tcW w:w="3119" w:type="dxa"/>
          </w:tcPr>
          <w:p>
            <w:pPr>
              <w:pStyle w:val="yTableNAm"/>
              <w:spacing w:before="60"/>
              <w:jc w:val="center"/>
            </w:pPr>
            <w:r>
              <w:t>$500</w:t>
            </w:r>
          </w:p>
        </w:tc>
      </w:tr>
      <w:tr>
        <w:tc>
          <w:tcPr>
            <w:tcW w:w="3969" w:type="dxa"/>
          </w:tcPr>
          <w:p>
            <w:pPr>
              <w:pStyle w:val="yTableNAm"/>
              <w:spacing w:before="60"/>
            </w:pPr>
            <w:r>
              <w:t>s. 31D(2)</w:t>
            </w:r>
          </w:p>
        </w:tc>
        <w:tc>
          <w:tcPr>
            <w:tcW w:w="3119" w:type="dxa"/>
          </w:tcPr>
          <w:p>
            <w:pPr>
              <w:pStyle w:val="yTableNAm"/>
              <w:spacing w:before="60"/>
              <w:jc w:val="center"/>
            </w:pPr>
            <w:r>
              <w:t>$500</w:t>
            </w:r>
          </w:p>
        </w:tc>
      </w:tr>
      <w:tr>
        <w:tc>
          <w:tcPr>
            <w:tcW w:w="3969" w:type="dxa"/>
          </w:tcPr>
          <w:p>
            <w:pPr>
              <w:pStyle w:val="yTableNAm"/>
              <w:spacing w:before="60"/>
            </w:pPr>
            <w:r>
              <w:t>s. 33(1)</w:t>
            </w:r>
          </w:p>
        </w:tc>
        <w:tc>
          <w:tcPr>
            <w:tcW w:w="3119" w:type="dxa"/>
          </w:tcPr>
          <w:p>
            <w:pPr>
              <w:pStyle w:val="yTableNAm"/>
              <w:spacing w:before="60"/>
              <w:jc w:val="center"/>
            </w:pPr>
            <w:r>
              <w:t>$200</w:t>
            </w:r>
          </w:p>
        </w:tc>
      </w:tr>
      <w:tr>
        <w:tc>
          <w:tcPr>
            <w:tcW w:w="3969" w:type="dxa"/>
          </w:tcPr>
          <w:p>
            <w:pPr>
              <w:pStyle w:val="yTableNAm"/>
              <w:spacing w:before="60"/>
            </w:pPr>
            <w:r>
              <w:t>s. 33(4)</w:t>
            </w:r>
          </w:p>
        </w:tc>
        <w:tc>
          <w:tcPr>
            <w:tcW w:w="3119" w:type="dxa"/>
          </w:tcPr>
          <w:p>
            <w:pPr>
              <w:pStyle w:val="yTableNAm"/>
              <w:spacing w:before="60"/>
              <w:jc w:val="center"/>
            </w:pPr>
            <w:r>
              <w:t>$500</w:t>
            </w:r>
          </w:p>
        </w:tc>
      </w:tr>
      <w:tr>
        <w:tc>
          <w:tcPr>
            <w:tcW w:w="3969" w:type="dxa"/>
          </w:tcPr>
          <w:p>
            <w:pPr>
              <w:pStyle w:val="yTableNAm"/>
              <w:spacing w:before="60"/>
            </w:pPr>
            <w:r>
              <w:t>s. 33(7)</w:t>
            </w:r>
          </w:p>
        </w:tc>
        <w:tc>
          <w:tcPr>
            <w:tcW w:w="3119" w:type="dxa"/>
          </w:tcPr>
          <w:p>
            <w:pPr>
              <w:pStyle w:val="yTableNAm"/>
              <w:spacing w:before="60"/>
              <w:jc w:val="center"/>
            </w:pPr>
            <w:r>
              <w:t>$100</w:t>
            </w:r>
          </w:p>
        </w:tc>
      </w:tr>
      <w:tr>
        <w:tc>
          <w:tcPr>
            <w:tcW w:w="3969" w:type="dxa"/>
          </w:tcPr>
          <w:p>
            <w:pPr>
              <w:pStyle w:val="yTableNAm"/>
              <w:spacing w:before="60"/>
            </w:pPr>
            <w:r>
              <w:t>s. 40B(1)</w:t>
            </w:r>
          </w:p>
        </w:tc>
        <w:tc>
          <w:tcPr>
            <w:tcW w:w="3119" w:type="dxa"/>
          </w:tcPr>
          <w:p>
            <w:pPr>
              <w:pStyle w:val="yTableNAm"/>
              <w:spacing w:before="60"/>
              <w:jc w:val="center"/>
            </w:pPr>
            <w:r>
              <w:t>$200</w:t>
            </w:r>
          </w:p>
        </w:tc>
      </w:tr>
      <w:tr>
        <w:tc>
          <w:tcPr>
            <w:tcW w:w="3969" w:type="dxa"/>
          </w:tcPr>
          <w:p>
            <w:pPr>
              <w:pStyle w:val="yTableNAm"/>
              <w:spacing w:before="60"/>
            </w:pPr>
            <w:r>
              <w:t>s. 41(1)</w:t>
            </w:r>
          </w:p>
        </w:tc>
        <w:tc>
          <w:tcPr>
            <w:tcW w:w="3119" w:type="dxa"/>
          </w:tcPr>
          <w:p>
            <w:pPr>
              <w:pStyle w:val="yTableNAm"/>
              <w:spacing w:before="60"/>
              <w:jc w:val="center"/>
            </w:pPr>
            <w:r>
              <w:t>$200</w:t>
            </w:r>
          </w:p>
        </w:tc>
      </w:tr>
      <w:tr>
        <w:tc>
          <w:tcPr>
            <w:tcW w:w="3969" w:type="dxa"/>
          </w:tcPr>
          <w:p>
            <w:pPr>
              <w:pStyle w:val="yTableNAm"/>
              <w:spacing w:before="60"/>
            </w:pPr>
            <w:r>
              <w:t>s. 43(1)</w:t>
            </w:r>
          </w:p>
        </w:tc>
        <w:tc>
          <w:tcPr>
            <w:tcW w:w="3119" w:type="dxa"/>
          </w:tcPr>
          <w:p>
            <w:pPr>
              <w:pStyle w:val="yTableNAm"/>
              <w:spacing w:before="60"/>
              <w:jc w:val="center"/>
            </w:pPr>
            <w:r>
              <w:t>$100</w:t>
            </w:r>
          </w:p>
        </w:tc>
      </w:tr>
      <w:tr>
        <w:trPr>
          <w:cantSplit/>
        </w:trPr>
        <w:tc>
          <w:tcPr>
            <w:tcW w:w="7088" w:type="dxa"/>
            <w:gridSpan w:val="2"/>
          </w:tcPr>
          <w:p>
            <w:pPr>
              <w:pStyle w:val="yTableNAm"/>
              <w:rPr>
                <w:highlight w:val="lightGray"/>
              </w:rPr>
            </w:pPr>
            <w:r>
              <w:rPr>
                <w:i/>
              </w:rPr>
              <w:t>Motor Vehicle Dealers (Sales) Regulations 1974</w:t>
            </w:r>
          </w:p>
        </w:tc>
      </w:tr>
      <w:tr>
        <w:tc>
          <w:tcPr>
            <w:tcW w:w="3969" w:type="dxa"/>
          </w:tcPr>
          <w:p>
            <w:pPr>
              <w:pStyle w:val="yTableNAm"/>
              <w:spacing w:before="60"/>
            </w:pPr>
            <w:r>
              <w:t>r. 14, relating to r. 11(2)</w:t>
            </w:r>
          </w:p>
        </w:tc>
        <w:tc>
          <w:tcPr>
            <w:tcW w:w="3119" w:type="dxa"/>
          </w:tcPr>
          <w:p>
            <w:pPr>
              <w:pStyle w:val="yTableNAm"/>
              <w:spacing w:before="60"/>
              <w:jc w:val="center"/>
            </w:pPr>
            <w:r>
              <w:t>$200</w:t>
            </w:r>
          </w:p>
        </w:tc>
      </w:tr>
    </w:tbl>
    <w:p>
      <w:pPr>
        <w:pStyle w:val="yFootnotesection"/>
      </w:pPr>
      <w:r>
        <w:tab/>
        <w:t>[Schedule 1 amended in Gazette 28 Jan 2003 p. 267.]</w:t>
      </w:r>
    </w:p>
    <w:p>
      <w:pPr>
        <w:sectPr>
          <w:headerReference w:type="even" r:id="rId30"/>
          <w:headerReference w:type="default" r:id="rId31"/>
          <w:headerReference w:type="first" r:id="rId32"/>
          <w:pgSz w:w="11906" w:h="16838" w:code="9"/>
          <w:pgMar w:top="2376" w:right="2405" w:bottom="3542" w:left="2405" w:header="706" w:footer="3380" w:gutter="0"/>
          <w:cols w:space="720"/>
          <w:noEndnote/>
          <w:docGrid w:linePitch="326"/>
        </w:sectPr>
      </w:pPr>
    </w:p>
    <w:p>
      <w:pPr>
        <w:pStyle w:val="yScheduleHeading"/>
      </w:pPr>
      <w:bookmarkStart w:id="8" w:name="_Toc411612119"/>
      <w:r>
        <w:rPr>
          <w:rStyle w:val="CharSchNo"/>
        </w:rPr>
        <w:t>Schedule 2</w:t>
      </w:r>
      <w:r>
        <w:t xml:space="preserve"> — </w:t>
      </w:r>
      <w:r>
        <w:rPr>
          <w:rStyle w:val="CharSchText"/>
        </w:rPr>
        <w:t>Forms</w:t>
      </w:r>
      <w:bookmarkEnd w:id="8"/>
    </w:p>
    <w:p>
      <w:pPr>
        <w:pStyle w:val="yShoulderClause"/>
        <w:spacing w:before="80"/>
      </w:pPr>
      <w:r>
        <w:t>[r. 5 and 6]</w:t>
      </w:r>
    </w:p>
    <w:p>
      <w:pPr>
        <w:pStyle w:val="yMiscellaneousHeading"/>
        <w:spacing w:before="60" w:after="60"/>
        <w:rPr>
          <w:b/>
          <w:szCs w:val="22"/>
        </w:rPr>
      </w:pPr>
      <w:r>
        <w:rPr>
          <w:rStyle w:val="CharSClsNo"/>
          <w:b/>
          <w:szCs w:val="22"/>
        </w:rPr>
        <w:t>Form 1</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6"/>
        <w:gridCol w:w="992"/>
        <w:gridCol w:w="1134"/>
        <w:gridCol w:w="851"/>
        <w:gridCol w:w="1134"/>
        <w:gridCol w:w="1701"/>
      </w:tblGrid>
      <w:tr>
        <w:trPr>
          <w:cantSplit/>
          <w:trHeight w:val="282"/>
        </w:trPr>
        <w:tc>
          <w:tcPr>
            <w:tcW w:w="4253" w:type="dxa"/>
            <w:gridSpan w:val="4"/>
          </w:tcPr>
          <w:p>
            <w:pPr>
              <w:pStyle w:val="yTableNAm"/>
              <w:spacing w:before="60"/>
              <w:rPr>
                <w:sz w:val="18"/>
              </w:rPr>
            </w:pPr>
            <w:r>
              <w:rPr>
                <w:i/>
                <w:sz w:val="18"/>
              </w:rPr>
              <w:t>Motor Vehicle Dealers Act 1973, s. 55A(3)</w:t>
            </w:r>
          </w:p>
          <w:p>
            <w:pPr>
              <w:pStyle w:val="yTableNAm"/>
              <w:spacing w:before="0"/>
              <w:rPr>
                <w:b/>
                <w:szCs w:val="22"/>
              </w:rPr>
            </w:pPr>
            <w:r>
              <w:rPr>
                <w:b/>
                <w:szCs w:val="22"/>
              </w:rPr>
              <w:t>Infringement Notice</w:t>
            </w:r>
          </w:p>
        </w:tc>
        <w:tc>
          <w:tcPr>
            <w:tcW w:w="2835" w:type="dxa"/>
            <w:gridSpan w:val="2"/>
            <w:tcBorders>
              <w:bottom w:val="single" w:sz="4" w:space="0" w:color="auto"/>
            </w:tcBorders>
          </w:tcPr>
          <w:p>
            <w:pPr>
              <w:pStyle w:val="yTableNAm"/>
              <w:spacing w:before="60"/>
              <w:rPr>
                <w:sz w:val="18"/>
              </w:rPr>
            </w:pPr>
            <w:r>
              <w:rPr>
                <w:sz w:val="18"/>
              </w:rPr>
              <w:t>Notice No:</w:t>
            </w:r>
          </w:p>
        </w:tc>
      </w:tr>
      <w:tr>
        <w:trPr>
          <w:cantSplit/>
        </w:trPr>
        <w:tc>
          <w:tcPr>
            <w:tcW w:w="1276" w:type="dxa"/>
            <w:vMerge w:val="restart"/>
          </w:tcPr>
          <w:p>
            <w:pPr>
              <w:pStyle w:val="yTableNAm"/>
              <w:spacing w:before="60"/>
              <w:rPr>
                <w:b/>
                <w:sz w:val="18"/>
              </w:rPr>
            </w:pPr>
            <w:r>
              <w:rPr>
                <w:b/>
                <w:sz w:val="18"/>
              </w:rPr>
              <w:t>Alleged offender</w:t>
            </w:r>
          </w:p>
        </w:tc>
        <w:tc>
          <w:tcPr>
            <w:tcW w:w="5812" w:type="dxa"/>
            <w:gridSpan w:val="5"/>
          </w:tcPr>
          <w:p>
            <w:pPr>
              <w:pStyle w:val="yTableNAm"/>
              <w:spacing w:before="60"/>
              <w:rPr>
                <w:sz w:val="18"/>
              </w:rPr>
            </w:pPr>
            <w:r>
              <w:rPr>
                <w:sz w:val="18"/>
              </w:rPr>
              <w:t>Family name:</w:t>
            </w:r>
          </w:p>
        </w:tc>
      </w:tr>
      <w:tr>
        <w:trPr>
          <w:cantSplit/>
        </w:trPr>
        <w:tc>
          <w:tcPr>
            <w:tcW w:w="1276" w:type="dxa"/>
            <w:vMerge/>
          </w:tcPr>
          <w:p>
            <w:pPr>
              <w:pStyle w:val="yTableNAm"/>
              <w:spacing w:before="60"/>
              <w:rPr>
                <w:sz w:val="18"/>
              </w:rPr>
            </w:pPr>
          </w:p>
        </w:tc>
        <w:tc>
          <w:tcPr>
            <w:tcW w:w="5812" w:type="dxa"/>
            <w:gridSpan w:val="5"/>
          </w:tcPr>
          <w:p>
            <w:pPr>
              <w:pStyle w:val="yTableNAm"/>
              <w:spacing w:before="60"/>
              <w:rPr>
                <w:sz w:val="18"/>
              </w:rPr>
            </w:pPr>
            <w:r>
              <w:rPr>
                <w:sz w:val="18"/>
              </w:rPr>
              <w:t>Other names:</w:t>
            </w:r>
          </w:p>
        </w:tc>
      </w:tr>
      <w:tr>
        <w:trPr>
          <w:cantSplit/>
          <w:trHeight w:val="282"/>
        </w:trPr>
        <w:tc>
          <w:tcPr>
            <w:tcW w:w="1276" w:type="dxa"/>
            <w:vMerge/>
          </w:tcPr>
          <w:p>
            <w:pPr>
              <w:pStyle w:val="yTableNAm"/>
              <w:spacing w:before="60"/>
              <w:rPr>
                <w:sz w:val="18"/>
              </w:rPr>
            </w:pPr>
          </w:p>
        </w:tc>
        <w:tc>
          <w:tcPr>
            <w:tcW w:w="992" w:type="dxa"/>
            <w:vMerge w:val="restart"/>
            <w:tcBorders>
              <w:bottom w:val="nil"/>
            </w:tcBorders>
          </w:tcPr>
          <w:p>
            <w:pPr>
              <w:pStyle w:val="yTableNAm"/>
              <w:spacing w:before="60"/>
              <w:rPr>
                <w:sz w:val="18"/>
              </w:rPr>
            </w:pPr>
            <w:r>
              <w:rPr>
                <w:sz w:val="18"/>
              </w:rPr>
              <w:t>Address</w:t>
            </w:r>
          </w:p>
        </w:tc>
        <w:tc>
          <w:tcPr>
            <w:tcW w:w="1134" w:type="dxa"/>
            <w:tcBorders>
              <w:bottom w:val="single" w:sz="4" w:space="0" w:color="auto"/>
            </w:tcBorders>
          </w:tcPr>
          <w:p>
            <w:pPr>
              <w:pStyle w:val="yTableNAm"/>
              <w:spacing w:before="60"/>
              <w:rPr>
                <w:sz w:val="18"/>
              </w:rPr>
            </w:pPr>
            <w:r>
              <w:rPr>
                <w:sz w:val="18"/>
              </w:rPr>
              <w:t>No.:</w:t>
            </w:r>
          </w:p>
        </w:tc>
        <w:tc>
          <w:tcPr>
            <w:tcW w:w="3686" w:type="dxa"/>
            <w:gridSpan w:val="3"/>
            <w:tcBorders>
              <w:bottom w:val="single" w:sz="4" w:space="0" w:color="auto"/>
            </w:tcBorders>
          </w:tcPr>
          <w:p>
            <w:pPr>
              <w:pStyle w:val="yTableNAm"/>
              <w:spacing w:before="60"/>
              <w:rPr>
                <w:sz w:val="18"/>
              </w:rPr>
            </w:pPr>
            <w:r>
              <w:rPr>
                <w:sz w:val="18"/>
              </w:rPr>
              <w:t>Street name:</w:t>
            </w:r>
          </w:p>
        </w:tc>
      </w:tr>
      <w:tr>
        <w:trPr>
          <w:cantSplit/>
          <w:trHeight w:val="282"/>
        </w:trPr>
        <w:tc>
          <w:tcPr>
            <w:tcW w:w="1276" w:type="dxa"/>
            <w:vMerge/>
          </w:tcPr>
          <w:p>
            <w:pPr>
              <w:pStyle w:val="yTableNAm"/>
              <w:spacing w:before="60"/>
              <w:rPr>
                <w:sz w:val="18"/>
              </w:rPr>
            </w:pPr>
          </w:p>
        </w:tc>
        <w:tc>
          <w:tcPr>
            <w:tcW w:w="992" w:type="dxa"/>
            <w:vMerge/>
            <w:tcBorders>
              <w:bottom w:val="single" w:sz="4" w:space="0" w:color="auto"/>
            </w:tcBorders>
          </w:tcPr>
          <w:p>
            <w:pPr>
              <w:pStyle w:val="yTableNAm"/>
              <w:spacing w:before="60"/>
              <w:rPr>
                <w:sz w:val="18"/>
              </w:rPr>
            </w:pPr>
          </w:p>
        </w:tc>
        <w:tc>
          <w:tcPr>
            <w:tcW w:w="3119" w:type="dxa"/>
            <w:gridSpan w:val="3"/>
            <w:tcBorders>
              <w:bottom w:val="single" w:sz="4" w:space="0" w:color="auto"/>
            </w:tcBorders>
          </w:tcPr>
          <w:p>
            <w:pPr>
              <w:pStyle w:val="yTableNAm"/>
              <w:spacing w:before="60"/>
              <w:rPr>
                <w:sz w:val="18"/>
              </w:rPr>
            </w:pPr>
            <w:r>
              <w:rPr>
                <w:sz w:val="18"/>
              </w:rPr>
              <w:t>Suburb:</w:t>
            </w:r>
          </w:p>
        </w:tc>
        <w:tc>
          <w:tcPr>
            <w:tcW w:w="1701" w:type="dxa"/>
            <w:tcBorders>
              <w:bottom w:val="single" w:sz="4" w:space="0" w:color="auto"/>
            </w:tcBorders>
          </w:tcPr>
          <w:p>
            <w:pPr>
              <w:pStyle w:val="yTableNAm"/>
              <w:spacing w:before="60"/>
              <w:rPr>
                <w:sz w:val="18"/>
              </w:rPr>
            </w:pPr>
            <w:r>
              <w:rPr>
                <w:sz w:val="18"/>
              </w:rPr>
              <w:t>Postcode:</w:t>
            </w:r>
          </w:p>
        </w:tc>
      </w:tr>
      <w:tr>
        <w:trPr>
          <w:cantSplit/>
        </w:trPr>
        <w:tc>
          <w:tcPr>
            <w:tcW w:w="1276" w:type="dxa"/>
            <w:vMerge w:val="restart"/>
          </w:tcPr>
          <w:p>
            <w:pPr>
              <w:pStyle w:val="yTableNAm"/>
              <w:spacing w:before="60"/>
              <w:rPr>
                <w:b/>
                <w:sz w:val="18"/>
              </w:rPr>
            </w:pPr>
            <w:r>
              <w:rPr>
                <w:b/>
                <w:sz w:val="18"/>
              </w:rPr>
              <w:t>Alleged offence</w:t>
            </w:r>
          </w:p>
        </w:tc>
        <w:tc>
          <w:tcPr>
            <w:tcW w:w="5812" w:type="dxa"/>
            <w:gridSpan w:val="5"/>
          </w:tcPr>
          <w:p>
            <w:pPr>
              <w:pStyle w:val="yTableNAm"/>
              <w:spacing w:before="60"/>
              <w:rPr>
                <w:sz w:val="18"/>
              </w:rPr>
            </w:pPr>
            <w:r>
              <w:rPr>
                <w:sz w:val="18"/>
              </w:rPr>
              <w:t>Section of the Act:</w:t>
            </w:r>
          </w:p>
          <w:p>
            <w:pPr>
              <w:pStyle w:val="yTableNAm"/>
              <w:spacing w:before="60"/>
              <w:rPr>
                <w:sz w:val="18"/>
              </w:rPr>
            </w:pPr>
            <w:r>
              <w:rPr>
                <w:sz w:val="18"/>
              </w:rPr>
              <w:tab/>
              <w:t>Or</w:t>
            </w:r>
          </w:p>
          <w:p>
            <w:pPr>
              <w:pStyle w:val="yTableNAm"/>
              <w:spacing w:before="60"/>
              <w:rPr>
                <w:sz w:val="18"/>
              </w:rPr>
            </w:pPr>
            <w:r>
              <w:rPr>
                <w:sz w:val="18"/>
              </w:rPr>
              <w:t>Provision of the Regulations:</w:t>
            </w:r>
          </w:p>
        </w:tc>
      </w:tr>
      <w:tr>
        <w:trPr>
          <w:cantSplit/>
        </w:trPr>
        <w:tc>
          <w:tcPr>
            <w:tcW w:w="1276" w:type="dxa"/>
            <w:vMerge/>
          </w:tcPr>
          <w:p>
            <w:pPr>
              <w:pStyle w:val="yTableNAm"/>
              <w:spacing w:before="60"/>
              <w:rPr>
                <w:sz w:val="18"/>
              </w:rPr>
            </w:pPr>
          </w:p>
        </w:tc>
        <w:tc>
          <w:tcPr>
            <w:tcW w:w="5812" w:type="dxa"/>
            <w:gridSpan w:val="5"/>
          </w:tcPr>
          <w:p>
            <w:pPr>
              <w:pStyle w:val="yTableNAm"/>
              <w:spacing w:before="60"/>
              <w:rPr>
                <w:sz w:val="18"/>
              </w:rPr>
            </w:pPr>
            <w:r>
              <w:rPr>
                <w:sz w:val="18"/>
              </w:rPr>
              <w:t>Description of alleged offence:</w:t>
            </w:r>
          </w:p>
        </w:tc>
      </w:tr>
      <w:tr>
        <w:trPr>
          <w:cantSplit/>
        </w:trPr>
        <w:tc>
          <w:tcPr>
            <w:tcW w:w="1276" w:type="dxa"/>
            <w:vMerge/>
          </w:tcPr>
          <w:p>
            <w:pPr>
              <w:pStyle w:val="yTableNAm"/>
              <w:spacing w:before="60"/>
              <w:rPr>
                <w:sz w:val="18"/>
              </w:rPr>
            </w:pPr>
          </w:p>
        </w:tc>
        <w:tc>
          <w:tcPr>
            <w:tcW w:w="5812" w:type="dxa"/>
            <w:gridSpan w:val="5"/>
          </w:tcPr>
          <w:p>
            <w:pPr>
              <w:pStyle w:val="yTableNAm"/>
              <w:spacing w:before="60"/>
              <w:rPr>
                <w:sz w:val="18"/>
              </w:rPr>
            </w:pPr>
            <w:r>
              <w:rPr>
                <w:sz w:val="18"/>
              </w:rPr>
              <w:t>Where and when:</w:t>
            </w:r>
          </w:p>
        </w:tc>
      </w:tr>
      <w:tr>
        <w:tc>
          <w:tcPr>
            <w:tcW w:w="1276" w:type="dxa"/>
          </w:tcPr>
          <w:p>
            <w:pPr>
              <w:pStyle w:val="yTableNAm"/>
              <w:spacing w:before="60"/>
              <w:rPr>
                <w:b/>
                <w:bCs/>
                <w:sz w:val="18"/>
              </w:rPr>
            </w:pPr>
            <w:r>
              <w:rPr>
                <w:b/>
                <w:bCs/>
                <w:sz w:val="18"/>
              </w:rPr>
              <w:t>Amount of modified penalty</w:t>
            </w:r>
          </w:p>
        </w:tc>
        <w:tc>
          <w:tcPr>
            <w:tcW w:w="5812" w:type="dxa"/>
            <w:gridSpan w:val="5"/>
          </w:tcPr>
          <w:p>
            <w:pPr>
              <w:pStyle w:val="yTableNAm"/>
              <w:spacing w:before="60"/>
              <w:rPr>
                <w:bCs/>
                <w:sz w:val="18"/>
              </w:rPr>
            </w:pPr>
          </w:p>
          <w:p>
            <w:pPr>
              <w:pStyle w:val="yTableNAm"/>
              <w:spacing w:before="60"/>
              <w:rPr>
                <w:bCs/>
                <w:sz w:val="18"/>
              </w:rPr>
            </w:pPr>
            <w:r>
              <w:rPr>
                <w:bCs/>
                <w:sz w:val="18"/>
              </w:rPr>
              <w:t>$</w:t>
            </w:r>
          </w:p>
        </w:tc>
      </w:tr>
      <w:tr>
        <w:trPr>
          <w:cantSplit/>
          <w:trHeight w:val="289"/>
        </w:trPr>
        <w:tc>
          <w:tcPr>
            <w:tcW w:w="1276" w:type="dxa"/>
            <w:vMerge w:val="restart"/>
          </w:tcPr>
          <w:p>
            <w:pPr>
              <w:pStyle w:val="yTableNAm"/>
              <w:spacing w:before="60"/>
              <w:rPr>
                <w:b/>
                <w:bCs/>
                <w:sz w:val="18"/>
              </w:rPr>
            </w:pPr>
            <w:r>
              <w:rPr>
                <w:b/>
                <w:bCs/>
                <w:sz w:val="18"/>
              </w:rPr>
              <w:t>Authorised officer who issued this notice</w:t>
            </w:r>
          </w:p>
        </w:tc>
        <w:tc>
          <w:tcPr>
            <w:tcW w:w="5812" w:type="dxa"/>
            <w:gridSpan w:val="5"/>
          </w:tcPr>
          <w:p>
            <w:pPr>
              <w:pStyle w:val="yTableNAm"/>
              <w:spacing w:before="60"/>
              <w:rPr>
                <w:bCs/>
                <w:sz w:val="18"/>
              </w:rPr>
            </w:pPr>
            <w:r>
              <w:rPr>
                <w:bCs/>
                <w:sz w:val="18"/>
              </w:rPr>
              <w:t>Name:</w:t>
            </w:r>
          </w:p>
        </w:tc>
      </w:tr>
      <w:tr>
        <w:trPr>
          <w:cantSplit/>
          <w:trHeight w:val="289"/>
        </w:trPr>
        <w:tc>
          <w:tcPr>
            <w:tcW w:w="1276" w:type="dxa"/>
            <w:vMerge/>
          </w:tcPr>
          <w:p>
            <w:pPr>
              <w:pStyle w:val="yTableNAm"/>
              <w:spacing w:before="60"/>
              <w:rPr>
                <w:b/>
                <w:bCs/>
                <w:sz w:val="18"/>
              </w:rPr>
            </w:pPr>
          </w:p>
        </w:tc>
        <w:tc>
          <w:tcPr>
            <w:tcW w:w="5812" w:type="dxa"/>
            <w:gridSpan w:val="5"/>
          </w:tcPr>
          <w:p>
            <w:pPr>
              <w:pStyle w:val="yTableNAm"/>
              <w:spacing w:before="60"/>
              <w:rPr>
                <w:bCs/>
                <w:sz w:val="18"/>
              </w:rPr>
            </w:pPr>
            <w:r>
              <w:rPr>
                <w:bCs/>
                <w:sz w:val="18"/>
              </w:rPr>
              <w:t>Signature:</w:t>
            </w:r>
          </w:p>
        </w:tc>
      </w:tr>
      <w:tr>
        <w:trPr>
          <w:cantSplit/>
          <w:trHeight w:val="290"/>
        </w:trPr>
        <w:tc>
          <w:tcPr>
            <w:tcW w:w="1276" w:type="dxa"/>
            <w:vMerge/>
          </w:tcPr>
          <w:p>
            <w:pPr>
              <w:pStyle w:val="yTableNAm"/>
              <w:spacing w:before="60"/>
              <w:rPr>
                <w:b/>
                <w:bCs/>
                <w:sz w:val="18"/>
              </w:rPr>
            </w:pPr>
          </w:p>
        </w:tc>
        <w:tc>
          <w:tcPr>
            <w:tcW w:w="5812" w:type="dxa"/>
            <w:gridSpan w:val="5"/>
          </w:tcPr>
          <w:p>
            <w:pPr>
              <w:pStyle w:val="yTableNAm"/>
              <w:spacing w:before="60"/>
              <w:rPr>
                <w:bCs/>
                <w:sz w:val="18"/>
              </w:rPr>
            </w:pPr>
            <w:r>
              <w:rPr>
                <w:bCs/>
                <w:sz w:val="18"/>
              </w:rPr>
              <w:t>Date:</w:t>
            </w:r>
          </w:p>
        </w:tc>
      </w:tr>
    </w:tbl>
    <w:p>
      <w:pPr>
        <w:pStyle w:val="yMiscellaneousHeading"/>
        <w:spacing w:before="120" w:after="40"/>
        <w:rPr>
          <w:sz w:val="18"/>
          <w:szCs w:val="18"/>
        </w:rPr>
      </w:pPr>
      <w:r>
        <w:rPr>
          <w:sz w:val="18"/>
          <w:szCs w:val="18"/>
        </w:rPr>
        <w:t>Notes</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328"/>
        <w:gridCol w:w="5760"/>
      </w:tblGrid>
      <w:tr>
        <w:trPr>
          <w:cantSplit/>
          <w:trHeight w:val="1097"/>
        </w:trPr>
        <w:tc>
          <w:tcPr>
            <w:tcW w:w="1328" w:type="dxa"/>
          </w:tcPr>
          <w:p>
            <w:pPr>
              <w:pStyle w:val="yTableNAm"/>
              <w:spacing w:before="60"/>
              <w:rPr>
                <w:b/>
                <w:sz w:val="18"/>
              </w:rPr>
            </w:pPr>
            <w:r>
              <w:rPr>
                <w:b/>
                <w:sz w:val="18"/>
              </w:rPr>
              <w:t>WHAT YOU MUST DO</w:t>
            </w:r>
          </w:p>
        </w:tc>
        <w:tc>
          <w:tcPr>
            <w:tcW w:w="5760" w:type="dxa"/>
            <w:tcBorders>
              <w:bottom w:val="single" w:sz="4" w:space="0" w:color="auto"/>
            </w:tcBorders>
          </w:tcPr>
          <w:p>
            <w:pPr>
              <w:pStyle w:val="yTableNAm"/>
              <w:spacing w:before="60"/>
              <w:ind w:left="549" w:hanging="549"/>
              <w:rPr>
                <w:sz w:val="18"/>
              </w:rPr>
            </w:pPr>
            <w:r>
              <w:rPr>
                <w:sz w:val="18"/>
              </w:rPr>
              <w:t>1.</w:t>
            </w:r>
            <w:r>
              <w:rPr>
                <w:sz w:val="18"/>
              </w:rPr>
              <w:tab/>
              <w:t xml:space="preserve">You may dispose of this matter within 28 days after the service of this notice by paying the modified penalty — </w:t>
            </w:r>
          </w:p>
          <w:p>
            <w:pPr>
              <w:pStyle w:val="yTableNAm"/>
              <w:spacing w:before="0"/>
              <w:ind w:left="974" w:hanging="974"/>
              <w:rPr>
                <w:sz w:val="18"/>
              </w:rPr>
            </w:pPr>
            <w:r>
              <w:rPr>
                <w:sz w:val="18"/>
              </w:rPr>
              <w:tab/>
              <w:t>(a)</w:t>
            </w:r>
            <w:r>
              <w:rPr>
                <w:sz w:val="18"/>
              </w:rPr>
              <w:tab/>
              <w:t>BY POSTING a cheque or money order made payable to the Commissioner Locked Bag 14 Cloisters Square Perth WA 6850; or</w:t>
            </w:r>
          </w:p>
          <w:p>
            <w:pPr>
              <w:pStyle w:val="yTableNAm"/>
              <w:spacing w:before="0"/>
              <w:ind w:left="974" w:hanging="974"/>
              <w:rPr>
                <w:sz w:val="18"/>
              </w:rPr>
            </w:pPr>
            <w:r>
              <w:rPr>
                <w:sz w:val="18"/>
              </w:rPr>
              <w:tab/>
              <w:t>(b)</w:t>
            </w:r>
            <w:r>
              <w:rPr>
                <w:sz w:val="18"/>
              </w:rPr>
              <w:tab/>
              <w:t xml:space="preserve">IN PERSON to the Cashier at the Department of Commerce - Consumer Protection </w:t>
            </w:r>
            <w:r>
              <w:rPr>
                <w:i/>
                <w:sz w:val="18"/>
                <w:szCs w:val="18"/>
              </w:rPr>
              <w:t>[street address to be inserted]</w:t>
            </w:r>
            <w:r>
              <w:rPr>
                <w:sz w:val="18"/>
                <w:szCs w:val="18"/>
              </w:rPr>
              <w:t>;</w:t>
            </w:r>
          </w:p>
          <w:p>
            <w:pPr>
              <w:pStyle w:val="yTableNAm"/>
              <w:spacing w:before="0"/>
              <w:rPr>
                <w:sz w:val="18"/>
              </w:rPr>
            </w:pPr>
            <w:r>
              <w:rPr>
                <w:sz w:val="18"/>
              </w:rPr>
              <w:t>OR</w:t>
            </w:r>
          </w:p>
          <w:p>
            <w:pPr>
              <w:pStyle w:val="yTableNAm"/>
              <w:rPr>
                <w:sz w:val="18"/>
              </w:rPr>
            </w:pPr>
            <w:r>
              <w:rPr>
                <w:sz w:val="18"/>
              </w:rPr>
              <w:t>2.</w:t>
            </w:r>
            <w:r>
              <w:rPr>
                <w:sz w:val="18"/>
              </w:rPr>
              <w:tab/>
              <w:t>Elect to have this matter dealt with before a COURT.</w:t>
            </w:r>
          </w:p>
          <w:p>
            <w:pPr>
              <w:pStyle w:val="yTableNAm"/>
              <w:rPr>
                <w:sz w:val="18"/>
              </w:rPr>
            </w:pPr>
            <w:r>
              <w:rPr>
                <w:sz w:val="18"/>
                <w:szCs w:val="18"/>
              </w:rPr>
              <w:t xml:space="preserve">If you do not pay the modified penalty within 28 days, you may be prosecuted or enforcement action may be taken under the </w:t>
            </w:r>
            <w:r>
              <w:rPr>
                <w:i/>
                <w:sz w:val="18"/>
                <w:szCs w:val="18"/>
              </w:rPr>
              <w:t>Fines, Penalties and Infringement Notices Enforcement Act 1994</w:t>
            </w:r>
            <w:r>
              <w:rPr>
                <w:sz w:val="18"/>
                <w:szCs w:val="18"/>
              </w:rPr>
              <w:t>. Under that Act, some or all of the following action may be taken — your driver’s licence may be suspended; your vehicle licence may be suspended or cancelled; your details may be published on a website; your vehicle may be immobilised or have its number plates removed; and your property may be seized and sold.</w:t>
            </w:r>
          </w:p>
        </w:tc>
      </w:tr>
    </w:tbl>
    <w:p>
      <w:pPr>
        <w:pStyle w:val="yFootnotesection"/>
        <w:spacing w:before="80"/>
      </w:pPr>
      <w:r>
        <w:tab/>
        <w:t>[Form 1 amended in Gazette 12 Jan 2007 p. 49; 30 Jun 2011 p. 2663</w:t>
      </w:r>
      <w:r>
        <w:noBreakHyphen/>
        <w:t>4; 20 Aug 2013 p. 3837; 18 Nov 2014 p. 4319.]</w:t>
      </w:r>
    </w:p>
    <w:p>
      <w:pPr>
        <w:pStyle w:val="yMiscellaneousHeading"/>
        <w:spacing w:before="60" w:after="80"/>
        <w:rPr>
          <w:b/>
          <w:szCs w:val="22"/>
        </w:rPr>
      </w:pPr>
      <w:r>
        <w:rPr>
          <w:rStyle w:val="CharSClsNo"/>
          <w:b/>
          <w:szCs w:val="22"/>
        </w:rPr>
        <w:t>Form 2</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6"/>
        <w:gridCol w:w="992"/>
        <w:gridCol w:w="1276"/>
        <w:gridCol w:w="709"/>
        <w:gridCol w:w="1276"/>
        <w:gridCol w:w="1559"/>
      </w:tblGrid>
      <w:tr>
        <w:trPr>
          <w:cantSplit/>
          <w:trHeight w:val="282"/>
        </w:trPr>
        <w:tc>
          <w:tcPr>
            <w:tcW w:w="4253" w:type="dxa"/>
            <w:gridSpan w:val="4"/>
          </w:tcPr>
          <w:p>
            <w:pPr>
              <w:pStyle w:val="yTableNAm"/>
              <w:spacing w:before="60"/>
              <w:rPr>
                <w:sz w:val="18"/>
                <w:szCs w:val="18"/>
              </w:rPr>
            </w:pPr>
            <w:r>
              <w:rPr>
                <w:i/>
                <w:sz w:val="18"/>
                <w:szCs w:val="18"/>
              </w:rPr>
              <w:t>Motor Vehicle Dealers Act 1973, s. 55A(7)</w:t>
            </w:r>
          </w:p>
          <w:p>
            <w:pPr>
              <w:pStyle w:val="yTableNAm"/>
              <w:spacing w:before="0"/>
              <w:rPr>
                <w:b/>
                <w:szCs w:val="22"/>
              </w:rPr>
            </w:pPr>
            <w:r>
              <w:rPr>
                <w:b/>
                <w:szCs w:val="22"/>
              </w:rPr>
              <w:t>Withdrawal of Infringement Notice</w:t>
            </w:r>
          </w:p>
        </w:tc>
        <w:tc>
          <w:tcPr>
            <w:tcW w:w="2835" w:type="dxa"/>
            <w:gridSpan w:val="2"/>
            <w:tcBorders>
              <w:bottom w:val="single" w:sz="4" w:space="0" w:color="auto"/>
            </w:tcBorders>
          </w:tcPr>
          <w:p>
            <w:pPr>
              <w:pStyle w:val="yTableNAm"/>
              <w:spacing w:before="60"/>
              <w:rPr>
                <w:sz w:val="18"/>
              </w:rPr>
            </w:pPr>
            <w:r>
              <w:rPr>
                <w:sz w:val="18"/>
              </w:rPr>
              <w:t>Notice No:</w:t>
            </w:r>
          </w:p>
        </w:tc>
      </w:tr>
      <w:tr>
        <w:trPr>
          <w:cantSplit/>
        </w:trPr>
        <w:tc>
          <w:tcPr>
            <w:tcW w:w="1276" w:type="dxa"/>
            <w:vMerge w:val="restart"/>
          </w:tcPr>
          <w:p>
            <w:pPr>
              <w:pStyle w:val="yTableNAm"/>
              <w:spacing w:before="60"/>
              <w:rPr>
                <w:b/>
                <w:sz w:val="18"/>
              </w:rPr>
            </w:pPr>
            <w:r>
              <w:rPr>
                <w:b/>
                <w:sz w:val="18"/>
              </w:rPr>
              <w:t>To</w:t>
            </w:r>
          </w:p>
          <w:p>
            <w:pPr>
              <w:pStyle w:val="yTableNAm"/>
              <w:spacing w:before="60"/>
              <w:rPr>
                <w:sz w:val="14"/>
                <w:szCs w:val="14"/>
              </w:rPr>
            </w:pPr>
            <w:r>
              <w:rPr>
                <w:sz w:val="14"/>
                <w:szCs w:val="14"/>
              </w:rPr>
              <w:t>[Details of alleged offender]</w:t>
            </w:r>
          </w:p>
        </w:tc>
        <w:tc>
          <w:tcPr>
            <w:tcW w:w="5812" w:type="dxa"/>
            <w:gridSpan w:val="5"/>
          </w:tcPr>
          <w:p>
            <w:pPr>
              <w:pStyle w:val="yTableNAm"/>
              <w:spacing w:before="60"/>
              <w:rPr>
                <w:sz w:val="18"/>
              </w:rPr>
            </w:pPr>
            <w:r>
              <w:rPr>
                <w:sz w:val="18"/>
              </w:rPr>
              <w:t>Family name:</w:t>
            </w:r>
          </w:p>
        </w:tc>
      </w:tr>
      <w:tr>
        <w:trPr>
          <w:cantSplit/>
        </w:trPr>
        <w:tc>
          <w:tcPr>
            <w:tcW w:w="1276" w:type="dxa"/>
            <w:vMerge/>
          </w:tcPr>
          <w:p>
            <w:pPr>
              <w:pStyle w:val="yTableNAm"/>
              <w:spacing w:before="60"/>
              <w:rPr>
                <w:sz w:val="18"/>
              </w:rPr>
            </w:pPr>
          </w:p>
        </w:tc>
        <w:tc>
          <w:tcPr>
            <w:tcW w:w="5812" w:type="dxa"/>
            <w:gridSpan w:val="5"/>
          </w:tcPr>
          <w:p>
            <w:pPr>
              <w:pStyle w:val="yTableNAm"/>
              <w:spacing w:before="60"/>
              <w:rPr>
                <w:sz w:val="18"/>
              </w:rPr>
            </w:pPr>
            <w:r>
              <w:rPr>
                <w:sz w:val="18"/>
              </w:rPr>
              <w:t>Other names:</w:t>
            </w:r>
          </w:p>
        </w:tc>
      </w:tr>
      <w:tr>
        <w:trPr>
          <w:cantSplit/>
          <w:trHeight w:val="282"/>
        </w:trPr>
        <w:tc>
          <w:tcPr>
            <w:tcW w:w="1276" w:type="dxa"/>
            <w:vMerge/>
          </w:tcPr>
          <w:p>
            <w:pPr>
              <w:pStyle w:val="yTableNAm"/>
              <w:spacing w:before="60"/>
              <w:rPr>
                <w:sz w:val="18"/>
              </w:rPr>
            </w:pPr>
          </w:p>
        </w:tc>
        <w:tc>
          <w:tcPr>
            <w:tcW w:w="992" w:type="dxa"/>
            <w:vMerge w:val="restart"/>
            <w:tcBorders>
              <w:bottom w:val="nil"/>
            </w:tcBorders>
          </w:tcPr>
          <w:p>
            <w:pPr>
              <w:pStyle w:val="yTableNAm"/>
              <w:spacing w:before="60"/>
              <w:rPr>
                <w:sz w:val="18"/>
              </w:rPr>
            </w:pPr>
            <w:r>
              <w:rPr>
                <w:sz w:val="18"/>
              </w:rPr>
              <w:t>Address</w:t>
            </w:r>
          </w:p>
        </w:tc>
        <w:tc>
          <w:tcPr>
            <w:tcW w:w="1276" w:type="dxa"/>
            <w:tcBorders>
              <w:bottom w:val="single" w:sz="4" w:space="0" w:color="auto"/>
            </w:tcBorders>
          </w:tcPr>
          <w:p>
            <w:pPr>
              <w:pStyle w:val="yTableNAm"/>
              <w:spacing w:before="60"/>
              <w:rPr>
                <w:sz w:val="18"/>
              </w:rPr>
            </w:pPr>
            <w:r>
              <w:rPr>
                <w:sz w:val="18"/>
              </w:rPr>
              <w:t>No.:</w:t>
            </w:r>
          </w:p>
        </w:tc>
        <w:tc>
          <w:tcPr>
            <w:tcW w:w="3544" w:type="dxa"/>
            <w:gridSpan w:val="3"/>
            <w:tcBorders>
              <w:bottom w:val="single" w:sz="4" w:space="0" w:color="auto"/>
            </w:tcBorders>
          </w:tcPr>
          <w:p>
            <w:pPr>
              <w:pStyle w:val="yTableNAm"/>
              <w:spacing w:before="60"/>
              <w:rPr>
                <w:sz w:val="18"/>
              </w:rPr>
            </w:pPr>
            <w:r>
              <w:rPr>
                <w:sz w:val="18"/>
              </w:rPr>
              <w:t>Street name:</w:t>
            </w:r>
          </w:p>
        </w:tc>
      </w:tr>
      <w:tr>
        <w:trPr>
          <w:cantSplit/>
          <w:trHeight w:val="282"/>
        </w:trPr>
        <w:tc>
          <w:tcPr>
            <w:tcW w:w="1276" w:type="dxa"/>
            <w:vMerge/>
          </w:tcPr>
          <w:p>
            <w:pPr>
              <w:pStyle w:val="yTableNAm"/>
              <w:spacing w:before="60"/>
              <w:rPr>
                <w:sz w:val="18"/>
              </w:rPr>
            </w:pPr>
          </w:p>
        </w:tc>
        <w:tc>
          <w:tcPr>
            <w:tcW w:w="992" w:type="dxa"/>
            <w:vMerge/>
            <w:tcBorders>
              <w:bottom w:val="single" w:sz="4" w:space="0" w:color="auto"/>
            </w:tcBorders>
          </w:tcPr>
          <w:p>
            <w:pPr>
              <w:pStyle w:val="yTableNAm"/>
              <w:spacing w:before="60"/>
              <w:rPr>
                <w:sz w:val="18"/>
              </w:rPr>
            </w:pPr>
          </w:p>
        </w:tc>
        <w:tc>
          <w:tcPr>
            <w:tcW w:w="3261" w:type="dxa"/>
            <w:gridSpan w:val="3"/>
            <w:tcBorders>
              <w:bottom w:val="single" w:sz="4" w:space="0" w:color="auto"/>
            </w:tcBorders>
          </w:tcPr>
          <w:p>
            <w:pPr>
              <w:pStyle w:val="yTableNAm"/>
              <w:spacing w:before="60"/>
              <w:rPr>
                <w:sz w:val="18"/>
              </w:rPr>
            </w:pPr>
            <w:r>
              <w:rPr>
                <w:sz w:val="18"/>
              </w:rPr>
              <w:t>Suburb:</w:t>
            </w:r>
          </w:p>
        </w:tc>
        <w:tc>
          <w:tcPr>
            <w:tcW w:w="1559" w:type="dxa"/>
            <w:tcBorders>
              <w:bottom w:val="single" w:sz="4" w:space="0" w:color="auto"/>
            </w:tcBorders>
          </w:tcPr>
          <w:p>
            <w:pPr>
              <w:pStyle w:val="yTableNAm"/>
              <w:spacing w:before="60"/>
              <w:rPr>
                <w:sz w:val="18"/>
              </w:rPr>
            </w:pPr>
            <w:r>
              <w:rPr>
                <w:sz w:val="18"/>
              </w:rPr>
              <w:t>Postcode:</w:t>
            </w:r>
          </w:p>
        </w:tc>
      </w:tr>
      <w:tr>
        <w:tc>
          <w:tcPr>
            <w:tcW w:w="7088" w:type="dxa"/>
            <w:gridSpan w:val="6"/>
          </w:tcPr>
          <w:p>
            <w:pPr>
              <w:pStyle w:val="yTableNAm"/>
              <w:spacing w:before="60"/>
              <w:rPr>
                <w:b/>
                <w:sz w:val="18"/>
              </w:rPr>
            </w:pPr>
            <w:r>
              <w:rPr>
                <w:b/>
                <w:sz w:val="18"/>
              </w:rPr>
              <w:t xml:space="preserve">AN INFRINGEMENT NOTICE SERVED ON YOU HAS BEEN WITHDRAWN.  ANY PAYMENT THAT HAS BEEN MADE WILL BE REFUNDED AND — </w:t>
            </w:r>
          </w:p>
          <w:p>
            <w:pPr>
              <w:pStyle w:val="yTableNAm"/>
              <w:tabs>
                <w:tab w:val="clear" w:pos="567"/>
                <w:tab w:val="left" w:pos="318"/>
              </w:tabs>
              <w:spacing w:before="60"/>
              <w:rPr>
                <w:b/>
                <w:sz w:val="18"/>
              </w:rPr>
            </w:pPr>
            <w:r>
              <w:rPr>
                <w:b/>
                <w:sz w:val="18"/>
              </w:rPr>
              <w:t>●</w:t>
            </w:r>
            <w:r>
              <w:rPr>
                <w:b/>
                <w:sz w:val="18"/>
              </w:rPr>
              <w:tab/>
              <w:t>NO FURTHER ACTION WILL BE TAKEN*</w:t>
            </w:r>
          </w:p>
          <w:p>
            <w:pPr>
              <w:pStyle w:val="yTableNAm"/>
              <w:tabs>
                <w:tab w:val="clear" w:pos="567"/>
                <w:tab w:val="left" w:pos="318"/>
              </w:tabs>
              <w:spacing w:before="60"/>
              <w:rPr>
                <w:b/>
                <w:sz w:val="18"/>
              </w:rPr>
            </w:pPr>
            <w:r>
              <w:rPr>
                <w:b/>
                <w:sz w:val="18"/>
              </w:rPr>
              <w:t>●</w:t>
            </w:r>
            <w:r>
              <w:rPr>
                <w:b/>
                <w:sz w:val="18"/>
              </w:rPr>
              <w:tab/>
              <w:t>A SUMMONS WILL BE ISSUED*</w:t>
            </w:r>
          </w:p>
          <w:p>
            <w:pPr>
              <w:pStyle w:val="yTableNAm"/>
              <w:spacing w:before="60"/>
              <w:rPr>
                <w:sz w:val="18"/>
              </w:rPr>
            </w:pPr>
            <w:r>
              <w:rPr>
                <w:sz w:val="18"/>
              </w:rPr>
              <w:t>[*</w:t>
            </w:r>
            <w:r>
              <w:rPr>
                <w:i/>
                <w:sz w:val="18"/>
              </w:rPr>
              <w:t xml:space="preserve"> delete whichever is not applicable</w:t>
            </w:r>
            <w:r>
              <w:rPr>
                <w:sz w:val="18"/>
              </w:rPr>
              <w:t>]</w:t>
            </w:r>
          </w:p>
        </w:tc>
      </w:tr>
      <w:tr>
        <w:trPr>
          <w:cantSplit/>
          <w:trHeight w:val="335"/>
        </w:trPr>
        <w:tc>
          <w:tcPr>
            <w:tcW w:w="1276" w:type="dxa"/>
            <w:vMerge w:val="restart"/>
          </w:tcPr>
          <w:p>
            <w:pPr>
              <w:pStyle w:val="yTableNAm"/>
              <w:spacing w:before="60"/>
              <w:rPr>
                <w:b/>
                <w:sz w:val="18"/>
              </w:rPr>
            </w:pPr>
            <w:r>
              <w:rPr>
                <w:b/>
                <w:sz w:val="18"/>
              </w:rPr>
              <w:t>Details of withdrawn notice</w:t>
            </w:r>
          </w:p>
        </w:tc>
        <w:tc>
          <w:tcPr>
            <w:tcW w:w="5812" w:type="dxa"/>
            <w:gridSpan w:val="5"/>
          </w:tcPr>
          <w:p>
            <w:pPr>
              <w:pStyle w:val="yTableNAm"/>
              <w:spacing w:before="60"/>
              <w:rPr>
                <w:sz w:val="18"/>
              </w:rPr>
            </w:pPr>
            <w:r>
              <w:rPr>
                <w:sz w:val="18"/>
              </w:rPr>
              <w:t>Date notice given:</w:t>
            </w:r>
          </w:p>
        </w:tc>
      </w:tr>
      <w:tr>
        <w:trPr>
          <w:cantSplit/>
          <w:trHeight w:val="336"/>
        </w:trPr>
        <w:tc>
          <w:tcPr>
            <w:tcW w:w="1276" w:type="dxa"/>
            <w:vMerge/>
          </w:tcPr>
          <w:p>
            <w:pPr>
              <w:pStyle w:val="yTableNAm"/>
              <w:spacing w:before="60"/>
              <w:rPr>
                <w:sz w:val="18"/>
              </w:rPr>
            </w:pPr>
          </w:p>
        </w:tc>
        <w:tc>
          <w:tcPr>
            <w:tcW w:w="5812" w:type="dxa"/>
            <w:gridSpan w:val="5"/>
          </w:tcPr>
          <w:p>
            <w:pPr>
              <w:pStyle w:val="yTableNAm"/>
              <w:spacing w:before="60"/>
              <w:rPr>
                <w:sz w:val="18"/>
              </w:rPr>
            </w:pPr>
            <w:r>
              <w:rPr>
                <w:sz w:val="18"/>
              </w:rPr>
              <w:t>Alleged notice:</w:t>
            </w:r>
          </w:p>
        </w:tc>
      </w:tr>
      <w:tr>
        <w:trPr>
          <w:cantSplit/>
          <w:trHeight w:val="289"/>
        </w:trPr>
        <w:tc>
          <w:tcPr>
            <w:tcW w:w="1276" w:type="dxa"/>
            <w:vMerge w:val="restart"/>
          </w:tcPr>
          <w:p>
            <w:pPr>
              <w:pStyle w:val="yTableNAm"/>
              <w:spacing w:before="60"/>
              <w:rPr>
                <w:b/>
                <w:sz w:val="18"/>
              </w:rPr>
            </w:pPr>
            <w:r>
              <w:rPr>
                <w:b/>
                <w:sz w:val="18"/>
              </w:rPr>
              <w:t>Designated official who issued this notice</w:t>
            </w:r>
          </w:p>
        </w:tc>
        <w:tc>
          <w:tcPr>
            <w:tcW w:w="5812" w:type="dxa"/>
            <w:gridSpan w:val="5"/>
          </w:tcPr>
          <w:p>
            <w:pPr>
              <w:pStyle w:val="yTableNAm"/>
              <w:spacing w:before="60"/>
              <w:rPr>
                <w:sz w:val="18"/>
              </w:rPr>
            </w:pPr>
            <w:r>
              <w:rPr>
                <w:sz w:val="18"/>
              </w:rPr>
              <w:t>Name:</w:t>
            </w:r>
          </w:p>
        </w:tc>
      </w:tr>
      <w:tr>
        <w:trPr>
          <w:cantSplit/>
          <w:trHeight w:val="289"/>
        </w:trPr>
        <w:tc>
          <w:tcPr>
            <w:tcW w:w="1276" w:type="dxa"/>
            <w:vMerge/>
          </w:tcPr>
          <w:p>
            <w:pPr>
              <w:pStyle w:val="yTableNAm"/>
              <w:spacing w:before="60"/>
              <w:rPr>
                <w:sz w:val="18"/>
              </w:rPr>
            </w:pPr>
          </w:p>
        </w:tc>
        <w:tc>
          <w:tcPr>
            <w:tcW w:w="5812" w:type="dxa"/>
            <w:gridSpan w:val="5"/>
          </w:tcPr>
          <w:p>
            <w:pPr>
              <w:pStyle w:val="yTableNAm"/>
              <w:spacing w:before="60"/>
              <w:rPr>
                <w:sz w:val="18"/>
              </w:rPr>
            </w:pPr>
            <w:r>
              <w:rPr>
                <w:sz w:val="18"/>
              </w:rPr>
              <w:t>Signature:</w:t>
            </w:r>
          </w:p>
        </w:tc>
      </w:tr>
      <w:tr>
        <w:trPr>
          <w:cantSplit/>
          <w:trHeight w:val="290"/>
        </w:trPr>
        <w:tc>
          <w:tcPr>
            <w:tcW w:w="1276" w:type="dxa"/>
            <w:vMerge/>
          </w:tcPr>
          <w:p>
            <w:pPr>
              <w:pStyle w:val="yTableNAm"/>
              <w:spacing w:before="60"/>
              <w:rPr>
                <w:sz w:val="18"/>
              </w:rPr>
            </w:pPr>
          </w:p>
        </w:tc>
        <w:tc>
          <w:tcPr>
            <w:tcW w:w="5812" w:type="dxa"/>
            <w:gridSpan w:val="5"/>
          </w:tcPr>
          <w:p>
            <w:pPr>
              <w:pStyle w:val="yTableNAm"/>
              <w:spacing w:before="60"/>
              <w:rPr>
                <w:sz w:val="18"/>
              </w:rPr>
            </w:pPr>
            <w:r>
              <w:rPr>
                <w:sz w:val="18"/>
              </w:rPr>
              <w:t>Date:</w:t>
            </w:r>
          </w:p>
        </w:tc>
      </w:tr>
    </w:tbl>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34"/>
          <w:headerReference w:type="default" r:id="rId35"/>
          <w:pgSz w:w="11906" w:h="16838" w:code="9"/>
          <w:pgMar w:top="2376" w:right="2405" w:bottom="3542" w:left="2405" w:header="706" w:footer="3380" w:gutter="0"/>
          <w:cols w:space="720"/>
          <w:noEndnote/>
          <w:docGrid w:linePitch="326"/>
        </w:sectPr>
      </w:pPr>
    </w:p>
    <w:p>
      <w:pPr>
        <w:pStyle w:val="nHeading2"/>
      </w:pPr>
      <w:bookmarkStart w:id="9" w:name="_Toc411612120"/>
      <w:r>
        <w:t>Notes</w:t>
      </w:r>
      <w:bookmarkEnd w:id="9"/>
    </w:p>
    <w:p>
      <w:pPr>
        <w:pStyle w:val="nSubsection"/>
        <w:rPr>
          <w:snapToGrid w:val="0"/>
        </w:rPr>
      </w:pPr>
      <w:r>
        <w:rPr>
          <w:snapToGrid w:val="0"/>
          <w:vertAlign w:val="superscript"/>
        </w:rPr>
        <w:t>1</w:t>
      </w:r>
      <w:r>
        <w:rPr>
          <w:snapToGrid w:val="0"/>
        </w:rPr>
        <w:tab/>
        <w:t xml:space="preserve">This reprint is a compilation as at 23 January 2015 of the </w:t>
      </w:r>
      <w:r>
        <w:rPr>
          <w:i/>
          <w:noProof/>
          <w:snapToGrid w:val="0"/>
        </w:rPr>
        <w:t>Motor Vehicle Dealers (Infringements) Regulations 2002</w:t>
      </w:r>
      <w:r>
        <w:rPr>
          <w:snapToGrid w:val="0"/>
        </w:rPr>
        <w:t xml:space="preserve"> and includes the amendments made by the other written laws referred to in the following table.  The table also contains information about any reprint.</w:t>
      </w:r>
    </w:p>
    <w:p>
      <w:pPr>
        <w:pStyle w:val="nHeading3"/>
      </w:pPr>
      <w:bookmarkStart w:id="10" w:name="_Toc411612121"/>
      <w:r>
        <w:t>Compilation table</w:t>
      </w:r>
      <w:bookmarkEnd w:id="10"/>
    </w:p>
    <w:tbl>
      <w:tblPr>
        <w:tblW w:w="0" w:type="auto"/>
        <w:tblInd w:w="56" w:type="dxa"/>
        <w:tblLayout w:type="fixed"/>
        <w:tblCellMar>
          <w:left w:w="56" w:type="dxa"/>
          <w:right w:w="56" w:type="dxa"/>
        </w:tblCellMar>
        <w:tblLook w:val="0000" w:firstRow="0" w:lastRow="0" w:firstColumn="0" w:lastColumn="0" w:noHBand="0" w:noVBand="0"/>
      </w:tblPr>
      <w:tblGrid>
        <w:gridCol w:w="3118"/>
        <w:gridCol w:w="1276"/>
        <w:gridCol w:w="2694"/>
      </w:tblGrid>
      <w:tr>
        <w:trPr>
          <w:tblHeader/>
        </w:trPr>
        <w:tc>
          <w:tcPr>
            <w:tcW w:w="3118" w:type="dxa"/>
            <w:tcBorders>
              <w:top w:val="single" w:sz="8" w:space="0" w:color="auto"/>
              <w:bottom w:val="single" w:sz="8" w:space="0" w:color="auto"/>
            </w:tcBorders>
            <w:shd w:val="clear" w:color="auto" w:fill="auto"/>
          </w:tcPr>
          <w:p>
            <w:pPr>
              <w:pStyle w:val="nTable"/>
              <w:spacing w:after="40"/>
              <w:rPr>
                <w:b/>
                <w:sz w:val="19"/>
              </w:rPr>
            </w:pPr>
            <w:r>
              <w:rPr>
                <w:b/>
                <w:sz w:val="19"/>
              </w:rPr>
              <w:t>Citation</w:t>
            </w:r>
          </w:p>
        </w:tc>
        <w:tc>
          <w:tcPr>
            <w:tcW w:w="1276" w:type="dxa"/>
            <w:tcBorders>
              <w:top w:val="single" w:sz="8" w:space="0" w:color="auto"/>
              <w:bottom w:val="single" w:sz="8" w:space="0" w:color="auto"/>
            </w:tcBorders>
            <w:shd w:val="clear" w:color="auto" w:fill="auto"/>
          </w:tcPr>
          <w:p>
            <w:pPr>
              <w:pStyle w:val="nTable"/>
              <w:spacing w:after="40"/>
              <w:rPr>
                <w:b/>
                <w:sz w:val="19"/>
              </w:rPr>
            </w:pPr>
            <w:r>
              <w:rPr>
                <w:b/>
                <w:sz w:val="19"/>
              </w:rPr>
              <w:t>Gazettal</w:t>
            </w:r>
          </w:p>
        </w:tc>
        <w:tc>
          <w:tcPr>
            <w:tcW w:w="2694" w:type="dxa"/>
            <w:tcBorders>
              <w:top w:val="single" w:sz="8" w:space="0" w:color="auto"/>
              <w:bottom w:val="single" w:sz="8" w:space="0" w:color="auto"/>
            </w:tcBorders>
            <w:shd w:val="clear" w:color="auto" w:fill="auto"/>
          </w:tcPr>
          <w:p>
            <w:pPr>
              <w:pStyle w:val="nTable"/>
              <w:spacing w:after="40"/>
              <w:rPr>
                <w:b/>
                <w:sz w:val="19"/>
              </w:rPr>
            </w:pPr>
            <w:r>
              <w:rPr>
                <w:b/>
                <w:sz w:val="19"/>
              </w:rPr>
              <w:t>Commencement</w:t>
            </w:r>
          </w:p>
        </w:tc>
      </w:tr>
      <w:tr>
        <w:tc>
          <w:tcPr>
            <w:tcW w:w="3118" w:type="dxa"/>
            <w:tcBorders>
              <w:top w:val="single" w:sz="8" w:space="0" w:color="auto"/>
            </w:tcBorders>
          </w:tcPr>
          <w:p>
            <w:pPr>
              <w:pStyle w:val="nTable"/>
              <w:spacing w:after="40"/>
              <w:rPr>
                <w:sz w:val="19"/>
              </w:rPr>
            </w:pPr>
            <w:r>
              <w:rPr>
                <w:i/>
                <w:sz w:val="19"/>
              </w:rPr>
              <w:t>Motor Vehicle Dealers (Infringements) Regulations 2002</w:t>
            </w:r>
          </w:p>
        </w:tc>
        <w:tc>
          <w:tcPr>
            <w:tcW w:w="1276" w:type="dxa"/>
            <w:tcBorders>
              <w:top w:val="single" w:sz="8" w:space="0" w:color="auto"/>
            </w:tcBorders>
          </w:tcPr>
          <w:p>
            <w:pPr>
              <w:pStyle w:val="nTable"/>
              <w:spacing w:after="40"/>
              <w:rPr>
                <w:sz w:val="19"/>
              </w:rPr>
            </w:pPr>
            <w:r>
              <w:rPr>
                <w:sz w:val="19"/>
              </w:rPr>
              <w:t>13 Aug 2002 p. 4152-5</w:t>
            </w:r>
          </w:p>
        </w:tc>
        <w:tc>
          <w:tcPr>
            <w:tcW w:w="2694" w:type="dxa"/>
            <w:tcBorders>
              <w:top w:val="single" w:sz="8" w:space="0" w:color="auto"/>
            </w:tcBorders>
          </w:tcPr>
          <w:p>
            <w:pPr>
              <w:pStyle w:val="nTable"/>
              <w:spacing w:after="40"/>
              <w:rPr>
                <w:sz w:val="19"/>
              </w:rPr>
            </w:pPr>
            <w:r>
              <w:rPr>
                <w:sz w:val="19"/>
              </w:rPr>
              <w:t xml:space="preserve">1 Sep 2002 (see r. 2 and </w:t>
            </w:r>
            <w:r>
              <w:rPr>
                <w:i/>
                <w:sz w:val="19"/>
              </w:rPr>
              <w:t>Gazette</w:t>
            </w:r>
            <w:r>
              <w:rPr>
                <w:sz w:val="19"/>
              </w:rPr>
              <w:t xml:space="preserve"> 13 Aug 2002 p. 4151)</w:t>
            </w:r>
          </w:p>
        </w:tc>
      </w:tr>
      <w:tr>
        <w:tc>
          <w:tcPr>
            <w:tcW w:w="3118" w:type="dxa"/>
          </w:tcPr>
          <w:p>
            <w:pPr>
              <w:pStyle w:val="nTable"/>
              <w:spacing w:after="40"/>
              <w:rPr>
                <w:i/>
                <w:sz w:val="19"/>
              </w:rPr>
            </w:pPr>
            <w:r>
              <w:rPr>
                <w:i/>
                <w:sz w:val="19"/>
              </w:rPr>
              <w:t>Motor Vehicle Dealers (Infringements) Amendment Regulations 2002</w:t>
            </w:r>
          </w:p>
        </w:tc>
        <w:tc>
          <w:tcPr>
            <w:tcW w:w="1276" w:type="dxa"/>
          </w:tcPr>
          <w:p>
            <w:pPr>
              <w:pStyle w:val="nTable"/>
              <w:spacing w:after="40"/>
              <w:rPr>
                <w:sz w:val="19"/>
              </w:rPr>
            </w:pPr>
            <w:r>
              <w:rPr>
                <w:sz w:val="19"/>
              </w:rPr>
              <w:t>28 Jan 2003 p. 267</w:t>
            </w:r>
          </w:p>
        </w:tc>
        <w:tc>
          <w:tcPr>
            <w:tcW w:w="2694" w:type="dxa"/>
          </w:tcPr>
          <w:p>
            <w:pPr>
              <w:pStyle w:val="nTable"/>
              <w:spacing w:after="40"/>
              <w:rPr>
                <w:sz w:val="19"/>
              </w:rPr>
            </w:pPr>
            <w:r>
              <w:rPr>
                <w:sz w:val="19"/>
              </w:rPr>
              <w:t>28 Jan 2003</w:t>
            </w:r>
          </w:p>
        </w:tc>
      </w:tr>
      <w:tr>
        <w:tc>
          <w:tcPr>
            <w:tcW w:w="3118" w:type="dxa"/>
          </w:tcPr>
          <w:p>
            <w:pPr>
              <w:pStyle w:val="nTable"/>
              <w:spacing w:after="40"/>
              <w:rPr>
                <w:i/>
                <w:sz w:val="19"/>
              </w:rPr>
            </w:pPr>
            <w:r>
              <w:rPr>
                <w:i/>
                <w:sz w:val="19"/>
              </w:rPr>
              <w:t>Motor Vehicle Dealers (Infringements) Amendment Regulations 2006</w:t>
            </w:r>
          </w:p>
        </w:tc>
        <w:tc>
          <w:tcPr>
            <w:tcW w:w="1276" w:type="dxa"/>
          </w:tcPr>
          <w:p>
            <w:pPr>
              <w:pStyle w:val="nTable"/>
              <w:spacing w:after="40"/>
              <w:rPr>
                <w:sz w:val="19"/>
              </w:rPr>
            </w:pPr>
            <w:r>
              <w:rPr>
                <w:sz w:val="19"/>
              </w:rPr>
              <w:t>12 Jan 2007 p. 48-9</w:t>
            </w:r>
          </w:p>
        </w:tc>
        <w:tc>
          <w:tcPr>
            <w:tcW w:w="2694" w:type="dxa"/>
          </w:tcPr>
          <w:p>
            <w:pPr>
              <w:pStyle w:val="nTable"/>
              <w:spacing w:after="40"/>
              <w:rPr>
                <w:sz w:val="19"/>
              </w:rPr>
            </w:pPr>
            <w:r>
              <w:rPr>
                <w:sz w:val="19"/>
              </w:rPr>
              <w:t>12 Jan 2007</w:t>
            </w:r>
          </w:p>
        </w:tc>
      </w:tr>
      <w:tr>
        <w:tc>
          <w:tcPr>
            <w:tcW w:w="3118" w:type="dxa"/>
          </w:tcPr>
          <w:p>
            <w:pPr>
              <w:pStyle w:val="nTable"/>
              <w:spacing w:after="40"/>
              <w:rPr>
                <w:i/>
                <w:sz w:val="19"/>
              </w:rPr>
            </w:pPr>
            <w:r>
              <w:rPr>
                <w:i/>
                <w:sz w:val="19"/>
              </w:rPr>
              <w:t>Motor Vehicle Dealers (Infringements) Amendment Regulations 2011</w:t>
            </w:r>
          </w:p>
        </w:tc>
        <w:tc>
          <w:tcPr>
            <w:tcW w:w="1276" w:type="dxa"/>
          </w:tcPr>
          <w:p>
            <w:pPr>
              <w:pStyle w:val="nTable"/>
              <w:spacing w:after="40"/>
              <w:rPr>
                <w:sz w:val="19"/>
              </w:rPr>
            </w:pPr>
            <w:r>
              <w:rPr>
                <w:sz w:val="19"/>
              </w:rPr>
              <w:t>30 Jun 2011 p. 2663-4</w:t>
            </w:r>
          </w:p>
        </w:tc>
        <w:tc>
          <w:tcPr>
            <w:tcW w:w="2694" w:type="dxa"/>
          </w:tcPr>
          <w:p>
            <w:pPr>
              <w:pStyle w:val="nTable"/>
              <w:spacing w:after="40"/>
              <w:rPr>
                <w:sz w:val="19"/>
              </w:rPr>
            </w:pPr>
            <w:r>
              <w:rPr>
                <w:sz w:val="19"/>
              </w:rPr>
              <w:t>r. 1 and 2: 30 Jun 2011 (see r. 2(a));</w:t>
            </w:r>
            <w:r>
              <w:rPr>
                <w:sz w:val="19"/>
              </w:rPr>
              <w:br/>
              <w:t>Regulations other than r. 1 and 2: 1 Jul 2011 (see r. 2(b))</w:t>
            </w:r>
          </w:p>
        </w:tc>
      </w:tr>
      <w:tr>
        <w:tc>
          <w:tcPr>
            <w:tcW w:w="3118" w:type="dxa"/>
          </w:tcPr>
          <w:p>
            <w:pPr>
              <w:pStyle w:val="nTable"/>
              <w:spacing w:after="40"/>
              <w:rPr>
                <w:i/>
                <w:sz w:val="19"/>
              </w:rPr>
            </w:pPr>
            <w:r>
              <w:rPr>
                <w:i/>
                <w:sz w:val="19"/>
              </w:rPr>
              <w:t>Motor Vehicle Dealers (Infringements) Amendment Regulations 2013</w:t>
            </w:r>
          </w:p>
        </w:tc>
        <w:tc>
          <w:tcPr>
            <w:tcW w:w="1276" w:type="dxa"/>
          </w:tcPr>
          <w:p>
            <w:pPr>
              <w:pStyle w:val="nTable"/>
              <w:spacing w:after="40"/>
              <w:rPr>
                <w:sz w:val="19"/>
              </w:rPr>
            </w:pPr>
            <w:r>
              <w:rPr>
                <w:sz w:val="19"/>
              </w:rPr>
              <w:t>20 Aug 2013 p. 3837</w:t>
            </w:r>
          </w:p>
        </w:tc>
        <w:tc>
          <w:tcPr>
            <w:tcW w:w="2694" w:type="dxa"/>
          </w:tcPr>
          <w:p>
            <w:pPr>
              <w:pStyle w:val="nTable"/>
              <w:spacing w:after="40"/>
              <w:rPr>
                <w:sz w:val="19"/>
              </w:rPr>
            </w:pPr>
            <w:r>
              <w:rPr>
                <w:sz w:val="19"/>
              </w:rPr>
              <w:t>r. 1 and 2: 20 Aug 2013 (see r. 2(a));</w:t>
            </w:r>
            <w:r>
              <w:rPr>
                <w:sz w:val="19"/>
              </w:rPr>
              <w:br/>
              <w:t xml:space="preserve">Regulations other than r. 1 and 2: 21 Aug 2013 (see r. 2(b) and </w:t>
            </w:r>
            <w:r>
              <w:rPr>
                <w:i/>
                <w:sz w:val="19"/>
              </w:rPr>
              <w:t>Gazette</w:t>
            </w:r>
            <w:r>
              <w:rPr>
                <w:sz w:val="19"/>
              </w:rPr>
              <w:t xml:space="preserve"> 20 Aug 2013 p. 3815)</w:t>
            </w:r>
          </w:p>
        </w:tc>
      </w:tr>
      <w:tr>
        <w:tc>
          <w:tcPr>
            <w:tcW w:w="3118" w:type="dxa"/>
            <w:shd w:val="clear" w:color="auto" w:fill="auto"/>
          </w:tcPr>
          <w:p>
            <w:pPr>
              <w:pStyle w:val="nTable"/>
              <w:spacing w:after="40"/>
              <w:rPr>
                <w:i/>
                <w:sz w:val="19"/>
              </w:rPr>
            </w:pPr>
            <w:r>
              <w:rPr>
                <w:i/>
                <w:sz w:val="19"/>
              </w:rPr>
              <w:t>Motor Vehicle Dealers (Infringements) Amendment Regulations 2014</w:t>
            </w:r>
          </w:p>
        </w:tc>
        <w:tc>
          <w:tcPr>
            <w:tcW w:w="1276" w:type="dxa"/>
            <w:shd w:val="clear" w:color="auto" w:fill="auto"/>
          </w:tcPr>
          <w:p>
            <w:pPr>
              <w:pStyle w:val="nTable"/>
              <w:spacing w:after="40"/>
              <w:rPr>
                <w:sz w:val="19"/>
              </w:rPr>
            </w:pPr>
            <w:r>
              <w:rPr>
                <w:sz w:val="19"/>
              </w:rPr>
              <w:t>18 Nov 2014 p. 4319</w:t>
            </w:r>
          </w:p>
        </w:tc>
        <w:tc>
          <w:tcPr>
            <w:tcW w:w="2694" w:type="dxa"/>
            <w:shd w:val="clear" w:color="auto" w:fill="auto"/>
          </w:tcPr>
          <w:p>
            <w:pPr>
              <w:pStyle w:val="nTable"/>
              <w:spacing w:after="40"/>
              <w:rPr>
                <w:sz w:val="19"/>
              </w:rPr>
            </w:pPr>
            <w:r>
              <w:rPr>
                <w:bCs/>
                <w:snapToGrid w:val="0"/>
                <w:sz w:val="19"/>
                <w:szCs w:val="19"/>
              </w:rPr>
              <w:t>r. 1 and 2: 18 Nov 2014 (see r. 2(a));</w:t>
            </w:r>
            <w:r>
              <w:rPr>
                <w:bCs/>
                <w:snapToGrid w:val="0"/>
                <w:sz w:val="19"/>
                <w:szCs w:val="19"/>
              </w:rPr>
              <w:br/>
              <w:t xml:space="preserve">Regulations other than r. 1 and 2: 19 Nov 2014 (see r. 2(b) and </w:t>
            </w:r>
            <w:r>
              <w:rPr>
                <w:bCs/>
                <w:i/>
                <w:snapToGrid w:val="0"/>
                <w:sz w:val="19"/>
                <w:szCs w:val="19"/>
              </w:rPr>
              <w:t>Gazette</w:t>
            </w:r>
            <w:r>
              <w:rPr>
                <w:bCs/>
                <w:snapToGrid w:val="0"/>
                <w:sz w:val="19"/>
                <w:szCs w:val="19"/>
              </w:rPr>
              <w:t xml:space="preserve"> 18 Nov 2014 p. 4315)</w:t>
            </w:r>
          </w:p>
        </w:tc>
      </w:tr>
      <w:tr>
        <w:tc>
          <w:tcPr>
            <w:tcW w:w="7088" w:type="dxa"/>
            <w:gridSpan w:val="3"/>
            <w:tcBorders>
              <w:bottom w:val="single" w:sz="8" w:space="0" w:color="auto"/>
            </w:tcBorders>
            <w:shd w:val="clear" w:color="auto" w:fill="auto"/>
          </w:tcPr>
          <w:p>
            <w:pPr>
              <w:pStyle w:val="nTable"/>
              <w:spacing w:after="40"/>
              <w:rPr>
                <w:bCs/>
                <w:snapToGrid w:val="0"/>
                <w:sz w:val="19"/>
                <w:szCs w:val="19"/>
              </w:rPr>
            </w:pPr>
            <w:r>
              <w:rPr>
                <w:b/>
                <w:bCs/>
                <w:snapToGrid w:val="0"/>
                <w:sz w:val="19"/>
                <w:szCs w:val="19"/>
              </w:rPr>
              <w:t xml:space="preserve">Reprint 1: The </w:t>
            </w:r>
            <w:r>
              <w:rPr>
                <w:b/>
                <w:i/>
                <w:sz w:val="19"/>
              </w:rPr>
              <w:t>Motor Vehicle Dealers (Infringements) Regulations 2002</w:t>
            </w:r>
            <w:r>
              <w:rPr>
                <w:b/>
                <w:bCs/>
                <w:snapToGrid w:val="0"/>
                <w:sz w:val="19"/>
                <w:szCs w:val="19"/>
              </w:rPr>
              <w:t xml:space="preserve"> as at 23 Jan 2015 </w:t>
            </w:r>
            <w:r>
              <w:rPr>
                <w:bCs/>
                <w:snapToGrid w:val="0"/>
                <w:sz w:val="19"/>
                <w:szCs w:val="19"/>
              </w:rPr>
              <w:t>(includes amendments listed above)</w:t>
            </w:r>
          </w:p>
        </w:tc>
      </w:tr>
    </w:tbl>
    <w:p/>
    <w:p>
      <w:pPr>
        <w:rPr>
          <w:sz w:val="18"/>
          <w:szCs w:val="18"/>
        </w:rPr>
      </w:pPr>
    </w:p>
    <w:p/>
    <w:p/>
    <w:p/>
    <w:p/>
    <w:p/>
    <w:p/>
    <w:p/>
    <w:p/>
    <w:p>
      <w:pPr>
        <w:sectPr>
          <w:headerReference w:type="even" r:id="rId36"/>
          <w:headerReference w:type="default" r:id="rId37"/>
          <w:footerReference w:type="even" r:id="rId38"/>
          <w:headerReference w:type="first" r:id="rId39"/>
          <w:pgSz w:w="11906" w:h="16838" w:code="9"/>
          <w:pgMar w:top="2376" w:right="2404" w:bottom="3544" w:left="2404" w:header="720" w:footer="3380" w:gutter="0"/>
          <w:cols w:space="720"/>
          <w:noEndnote/>
          <w:docGrid w:linePitch="326"/>
        </w:sectPr>
      </w:pPr>
    </w:p>
    <w:p/>
    <w:p>
      <w:pPr>
        <w:pBdr>
          <w:top w:val="double" w:sz="4" w:space="0" w:color="auto"/>
        </w:pBdr>
        <w:jc w:val="center"/>
        <w:rPr>
          <w:rFonts w:ascii="Arial" w:hAnsi="Arial" w:cs="Arial"/>
          <w:sz w:val="12"/>
        </w:rPr>
      </w:pPr>
      <w:r>
        <w:rPr>
          <w:rFonts w:ascii="Arial" w:hAnsi="Arial" w:cs="Arial"/>
          <w:sz w:val="12"/>
        </w:rPr>
        <w:t>By Authority: JOHN A. STRIJK, Government Printer</w:t>
      </w:r>
    </w:p>
    <w:sectPr>
      <w:headerReference w:type="even" r:id="rId40"/>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Marlett">
    <w:panose1 w:val="00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Style w:val="FooterPageLeft"/>
      <w:tabs>
        <w:tab w:val="right" w:pos="7088"/>
      </w:tabs>
    </w:pPr>
    <w:r>
      <w:t xml:space="preserve">page </w:t>
    </w:r>
    <w:r>
      <w:rPr>
        <w:rStyle w:val="CharPageNo"/>
      </w:rPr>
      <w:fldChar w:fldCharType="begin"/>
    </w:r>
    <w:r>
      <w:rPr>
        <w:rStyle w:val="CharPageNo"/>
      </w:rPr>
      <w:instrText xml:space="preserve"> PAGE </w:instrText>
    </w:r>
    <w:r>
      <w:rPr>
        <w:rStyle w:val="CharPageNo"/>
      </w:rPr>
      <w:fldChar w:fldCharType="separate"/>
    </w:r>
    <w:r>
      <w:rPr>
        <w:rStyle w:val="CharPageNo"/>
        <w:noProof/>
      </w:rPr>
      <w:t>i</w:t>
    </w:r>
    <w:r>
      <w:rPr>
        <w:rStyle w:val="CharPageNo"/>
      </w:rPr>
      <w:fldChar w:fldCharType="end"/>
    </w:r>
    <w:r>
      <w:rPr>
        <w:rStyle w:val="CharPageNo"/>
      </w:rPr>
      <w:tab/>
    </w:r>
    <w:r>
      <w:t xml:space="preserve">Reprint </w:t>
    </w:r>
    <w:fldSimple w:instr=" DOCPROPERTY &quot;ReprintNo&quot; ">
      <w:r>
        <w:t>1</w:t>
      </w:r>
    </w:fldSimple>
  </w:p>
  <w:p>
    <w:pPr>
      <w:pStyle w:val="FooterPageLeft"/>
      <w:tabs>
        <w:tab w:val="right" w:pos="7088"/>
      </w:tabs>
      <w:rPr>
        <w:rFonts w:ascii="Times New Roman" w:hAnsi="Times New Roman"/>
        <w:sz w:val="16"/>
      </w:rP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Style w:val="Footer"/>
      <w:pBdr>
        <w:top w:val="single" w:sz="4" w:space="1" w:color="auto"/>
      </w:pBdr>
      <w:tabs>
        <w:tab w:val="clear" w:pos="4153"/>
        <w:tab w:val="clear" w:pos="8306"/>
        <w:tab w:val="right" w:pos="7088"/>
      </w:tabs>
      <w:spacing w:line="240" w:lineRule="auto"/>
      <w:rPr>
        <w:rStyle w:val="PageNumber"/>
      </w:rPr>
    </w:pPr>
    <w:r>
      <w:rPr>
        <w:sz w:val="20"/>
      </w:rPr>
      <w:t xml:space="preserve">Reprint </w:t>
    </w:r>
    <w:r>
      <w:rPr>
        <w:sz w:val="20"/>
      </w:rPr>
      <w:fldChar w:fldCharType="begin"/>
    </w:r>
    <w:r>
      <w:rPr>
        <w:sz w:val="20"/>
      </w:rPr>
      <w:instrText xml:space="preserve"> DOCPROPERTY "ReprintNo" </w:instrText>
    </w:r>
    <w:r>
      <w:rPr>
        <w:sz w:val="20"/>
      </w:rPr>
      <w:fldChar w:fldCharType="separate"/>
    </w:r>
    <w:r>
      <w:rPr>
        <w:sz w:val="20"/>
      </w:rPr>
      <w:t>1</w:t>
    </w:r>
    <w:r>
      <w:rPr>
        <w:sz w:val="20"/>
      </w:rPr>
      <w:fldChar w:fldCharType="end"/>
    </w:r>
    <w:r>
      <w:rPr>
        <w:sz w:val="20"/>
      </w:rPr>
      <w:tab/>
      <w:t xml:space="preserve">page </w:t>
    </w:r>
    <w:r>
      <w:rPr>
        <w:rStyle w:val="PageNumber"/>
      </w:rPr>
      <w:fldChar w:fldCharType="begin"/>
    </w:r>
    <w:r>
      <w:rPr>
        <w:rStyle w:val="PageNumber"/>
      </w:rPr>
      <w:instrText xml:space="preserve"> PAGE </w:instrText>
    </w:r>
    <w:r>
      <w:rPr>
        <w:rStyle w:val="PageNumber"/>
      </w:rPr>
      <w:fldChar w:fldCharType="separate"/>
    </w:r>
    <w:r>
      <w:rPr>
        <w:rStyle w:val="PageNumber"/>
        <w:noProof/>
      </w:rPr>
      <w:t>i</w:t>
    </w:r>
    <w:r>
      <w:rPr>
        <w:rStyle w:val="PageNumber"/>
      </w:rPr>
      <w:fldChar w:fldCharType="end"/>
    </w:r>
  </w:p>
  <w:p>
    <w:pPr>
      <w:pStyle w:val="Footer"/>
      <w:pBdr>
        <w:top w:val="single" w:sz="4" w:space="1" w:color="auto"/>
      </w:pBdr>
      <w:tabs>
        <w:tab w:val="clear" w:pos="4153"/>
        <w:tab w:val="clear" w:pos="8306"/>
        <w:tab w:val="right" w:pos="7088"/>
      </w:tabs>
      <w:spacing w:line="240" w:lineRule="auto"/>
      <w:rPr>
        <w:rFonts w:ascii="Times New Roman" w:hAnsi="Times New Roman"/>
        <w:sz w:val="16"/>
      </w:rP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Style w:val="Footer"/>
      <w:pBdr>
        <w:top w:val="single" w:sz="4" w:space="1" w:color="auto"/>
      </w:pBdr>
      <w:tabs>
        <w:tab w:val="clear" w:pos="4153"/>
        <w:tab w:val="clear" w:pos="8306"/>
        <w:tab w:val="right" w:pos="7088"/>
      </w:tabs>
      <w:spacing w:line="240" w:lineRule="auto"/>
      <w:rPr>
        <w:rStyle w:val="PageNumber"/>
      </w:rPr>
    </w:pPr>
    <w:r>
      <w:rPr>
        <w:sz w:val="20"/>
      </w:rPr>
      <w:t xml:space="preserve">Reprint </w:t>
    </w:r>
    <w:r>
      <w:rPr>
        <w:sz w:val="20"/>
      </w:rPr>
      <w:fldChar w:fldCharType="begin"/>
    </w:r>
    <w:r>
      <w:rPr>
        <w:sz w:val="20"/>
      </w:rPr>
      <w:instrText xml:space="preserve"> DOCPROPERTY "ReprintNo"</w:instrText>
    </w:r>
    <w:r>
      <w:rPr>
        <w:sz w:val="20"/>
      </w:rPr>
      <w:fldChar w:fldCharType="separate"/>
    </w:r>
    <w:r>
      <w:rPr>
        <w:sz w:val="20"/>
      </w:rPr>
      <w:t>1</w:t>
    </w:r>
    <w:r>
      <w:rPr>
        <w:sz w:val="20"/>
      </w:rPr>
      <w:fldChar w:fldCharType="end"/>
    </w:r>
    <w:r>
      <w:rPr>
        <w:sz w:val="20"/>
      </w:rPr>
      <w:tab/>
      <w:t xml:space="preserve">page </w:t>
    </w:r>
    <w:r>
      <w:rPr>
        <w:rStyle w:val="PageNumber"/>
      </w:rPr>
      <w:fldChar w:fldCharType="begin"/>
    </w:r>
    <w:r>
      <w:rPr>
        <w:rStyle w:val="PageNumber"/>
      </w:rPr>
      <w:instrText xml:space="preserve"> PAGE </w:instrText>
    </w:r>
    <w:r>
      <w:rPr>
        <w:rStyle w:val="PageNumber"/>
      </w:rPr>
      <w:fldChar w:fldCharType="separate"/>
    </w:r>
    <w:r>
      <w:rPr>
        <w:rStyle w:val="PageNumber"/>
        <w:noProof/>
      </w:rPr>
      <w:t>i</w:t>
    </w:r>
    <w:r>
      <w:rPr>
        <w:rStyle w:val="PageNumber"/>
      </w:rPr>
      <w:fldChar w:fldCharType="end"/>
    </w:r>
  </w:p>
  <w:p>
    <w:pPr>
      <w:pStyle w:val="Footer"/>
      <w:pBdr>
        <w:top w:val="single" w:sz="4" w:space="1" w:color="auto"/>
      </w:pBdr>
      <w:tabs>
        <w:tab w:val="clear" w:pos="4153"/>
        <w:tab w:val="clear" w:pos="8306"/>
        <w:tab w:val="right" w:pos="7088"/>
      </w:tabs>
      <w:spacing w:line="240" w:lineRule="auto"/>
      <w:rPr>
        <w:rFonts w:ascii="Times New Roman" w:hAnsi="Times New Roman"/>
        <w:sz w:val="16"/>
      </w:rPr>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Style w:val="FooterPageLeft"/>
      <w:tabs>
        <w:tab w:val="right" w:pos="7088"/>
      </w:tabs>
    </w:pPr>
    <w:r>
      <w:t xml:space="preserve">page </w:t>
    </w:r>
    <w:r>
      <w:rPr>
        <w:rStyle w:val="CharPageNo"/>
      </w:rPr>
      <w:fldChar w:fldCharType="begin"/>
    </w:r>
    <w:r>
      <w:rPr>
        <w:rStyle w:val="CharPageNo"/>
      </w:rPr>
      <w:instrText xml:space="preserve"> PAGE </w:instrText>
    </w:r>
    <w:r>
      <w:rPr>
        <w:rStyle w:val="CharPageNo"/>
      </w:rPr>
      <w:fldChar w:fldCharType="separate"/>
    </w:r>
    <w:r>
      <w:rPr>
        <w:rStyle w:val="CharPageNo"/>
        <w:noProof/>
      </w:rPr>
      <w:t>4</w:t>
    </w:r>
    <w:r>
      <w:rPr>
        <w:rStyle w:val="CharPageNo"/>
      </w:rPr>
      <w:fldChar w:fldCharType="end"/>
    </w:r>
    <w:r>
      <w:rPr>
        <w:rStyle w:val="CharPageNo"/>
      </w:rPr>
      <w:tab/>
    </w:r>
    <w:r>
      <w:t xml:space="preserve">Reprint </w:t>
    </w:r>
    <w:fldSimple w:instr=" DOCPROPERTY &quot;ReprintNo&quot; ">
      <w:r>
        <w:t>1</w:t>
      </w:r>
    </w:fldSimple>
  </w:p>
  <w:p>
    <w:pPr>
      <w:pStyle w:val="FooterPageLeft"/>
      <w:tabs>
        <w:tab w:val="right" w:pos="7088"/>
      </w:tabs>
      <w:rPr>
        <w:rFonts w:ascii="Times New Roman" w:hAnsi="Times New Roman"/>
        <w:sz w:val="16"/>
      </w:rP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Style w:val="Footer"/>
      <w:pBdr>
        <w:top w:val="single" w:sz="4" w:space="1" w:color="auto"/>
      </w:pBdr>
      <w:tabs>
        <w:tab w:val="clear" w:pos="4153"/>
        <w:tab w:val="clear" w:pos="8306"/>
        <w:tab w:val="right" w:pos="7088"/>
      </w:tabs>
      <w:spacing w:line="240" w:lineRule="auto"/>
      <w:rPr>
        <w:rStyle w:val="PageNumber"/>
      </w:rPr>
    </w:pPr>
    <w:r>
      <w:rPr>
        <w:sz w:val="20"/>
      </w:rPr>
      <w:t xml:space="preserve">Reprint </w:t>
    </w:r>
    <w:r>
      <w:rPr>
        <w:sz w:val="20"/>
      </w:rPr>
      <w:fldChar w:fldCharType="begin"/>
    </w:r>
    <w:r>
      <w:rPr>
        <w:sz w:val="20"/>
      </w:rPr>
      <w:instrText xml:space="preserve"> DOCPROPERTY "ReprintNo" </w:instrText>
    </w:r>
    <w:r>
      <w:rPr>
        <w:sz w:val="20"/>
      </w:rPr>
      <w:fldChar w:fldCharType="separate"/>
    </w:r>
    <w:r>
      <w:rPr>
        <w:sz w:val="20"/>
      </w:rPr>
      <w:t>1</w:t>
    </w:r>
    <w:r>
      <w:rPr>
        <w:sz w:val="20"/>
      </w:rPr>
      <w:fldChar w:fldCharType="end"/>
    </w:r>
    <w:r>
      <w:rPr>
        <w:sz w:val="20"/>
      </w:rPr>
      <w:tab/>
      <w:t xml:space="preserve">page </w:t>
    </w:r>
    <w:r>
      <w:rPr>
        <w:rStyle w:val="PageNumber"/>
      </w:rPr>
      <w:fldChar w:fldCharType="begin"/>
    </w:r>
    <w:r>
      <w:rPr>
        <w:rStyle w:val="PageNumber"/>
      </w:rPr>
      <w:instrText xml:space="preserve"> PAGE </w:instrText>
    </w:r>
    <w:r>
      <w:rPr>
        <w:rStyle w:val="PageNumber"/>
      </w:rPr>
      <w:fldChar w:fldCharType="separate"/>
    </w:r>
    <w:r>
      <w:rPr>
        <w:rStyle w:val="PageNumber"/>
        <w:noProof/>
      </w:rPr>
      <w:t>5</w:t>
    </w:r>
    <w:r>
      <w:rPr>
        <w:rStyle w:val="PageNumber"/>
      </w:rPr>
      <w:fldChar w:fldCharType="end"/>
    </w:r>
  </w:p>
  <w:p>
    <w:pPr>
      <w:pStyle w:val="Footer"/>
      <w:pBdr>
        <w:top w:val="single" w:sz="4" w:space="1" w:color="auto"/>
      </w:pBdr>
      <w:tabs>
        <w:tab w:val="clear" w:pos="4153"/>
        <w:tab w:val="clear" w:pos="8306"/>
        <w:tab w:val="right" w:pos="7088"/>
      </w:tabs>
      <w:spacing w:line="240" w:lineRule="auto"/>
      <w:rPr>
        <w:rFonts w:ascii="Times New Roman" w:hAnsi="Times New Roman"/>
        <w:sz w:val="16"/>
      </w:rP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Style w:val="Footer"/>
      <w:pBdr>
        <w:top w:val="single" w:sz="4" w:space="1" w:color="auto"/>
      </w:pBdr>
      <w:tabs>
        <w:tab w:val="clear" w:pos="4153"/>
        <w:tab w:val="clear" w:pos="8306"/>
        <w:tab w:val="right" w:pos="7088"/>
      </w:tabs>
      <w:spacing w:line="240" w:lineRule="auto"/>
      <w:rPr>
        <w:rStyle w:val="PageNumber"/>
      </w:rPr>
    </w:pPr>
    <w:r>
      <w:rPr>
        <w:sz w:val="20"/>
      </w:rPr>
      <w:t xml:space="preserve">Reprint </w:t>
    </w:r>
    <w:r>
      <w:rPr>
        <w:sz w:val="20"/>
      </w:rPr>
      <w:fldChar w:fldCharType="begin"/>
    </w:r>
    <w:r>
      <w:rPr>
        <w:sz w:val="20"/>
      </w:rPr>
      <w:instrText xml:space="preserve"> DOCPROPERTY "ReprintNo"</w:instrText>
    </w:r>
    <w:r>
      <w:rPr>
        <w:sz w:val="20"/>
      </w:rPr>
      <w:fldChar w:fldCharType="separate"/>
    </w:r>
    <w:r>
      <w:rPr>
        <w:sz w:val="20"/>
      </w:rPr>
      <w:t>1</w:t>
    </w:r>
    <w:r>
      <w:rPr>
        <w:sz w:val="20"/>
      </w:rPr>
      <w:fldChar w:fldCharType="end"/>
    </w:r>
    <w:r>
      <w:rPr>
        <w:sz w:val="20"/>
      </w:rPr>
      <w:tab/>
      <w:t xml:space="preserve">page </w:t>
    </w: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p>
    <w:pPr>
      <w:pStyle w:val="Footer"/>
      <w:pBdr>
        <w:top w:val="single" w:sz="4" w:space="1" w:color="auto"/>
      </w:pBdr>
      <w:tabs>
        <w:tab w:val="clear" w:pos="4153"/>
        <w:tab w:val="clear" w:pos="8306"/>
        <w:tab w:val="right" w:pos="7088"/>
      </w:tabs>
      <w:spacing w:line="240" w:lineRule="auto"/>
      <w:rPr>
        <w:rFonts w:ascii="Times New Roman" w:hAnsi="Times New Roman"/>
        <w:sz w:val="16"/>
      </w:rP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Motor Vehicle Dealers (Infringements) Regulations 2002</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Motor Vehicle Dealers (Infringements) Regulations 2002</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Motor Vehicle Dealers (Infringements) Regulations 2002</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Motor Vehicle Dealers (Infringements) Regulations 2002</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Motor Vehicle Dealers (Infringements) Regulations 2002</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Motor Vehicle Dealers (Infringements) Regulations 2002</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Motor Vehicle Dealers (Infringements) Regulations 2002</w:t>
            </w:r>
          </w:fldSimple>
        </w:p>
      </w:tc>
    </w:tr>
    <w:tr>
      <w:tc>
        <w:tcPr>
          <w:tcW w:w="1548" w:type="dxa"/>
        </w:tcPr>
        <w:p>
          <w:pPr>
            <w:pStyle w:val="HeaderNumberLeft"/>
            <w:rPr>
              <w:b w:val="0"/>
            </w:rPr>
          </w:pPr>
          <w:fldSimple w:instr=" styleref CharSchno ">
            <w:r>
              <w:rPr>
                <w:noProof/>
              </w:rPr>
              <w:t>Schedule 1</w:t>
            </w:r>
          </w:fldSimple>
        </w:p>
      </w:tc>
      <w:tc>
        <w:tcPr>
          <w:tcW w:w="5715" w:type="dxa"/>
        </w:tcPr>
        <w:p>
          <w:pPr>
            <w:pStyle w:val="HeaderTextLeft"/>
          </w:pPr>
          <w:fldSimple w:instr=" styleref CharSchText ">
            <w:r>
              <w:rPr>
                <w:noProof/>
              </w:rPr>
              <w:t>Prescribed offences and modified penalties</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r>
            <w:fldChar w:fldCharType="begin"/>
          </w:r>
          <w:r>
            <w:instrText xml:space="preserve"> IF </w:instrText>
          </w:r>
          <w:fldSimple w:instr=" StyleRef CharSClsNo ">
            <w:r>
              <w:rPr>
                <w:noProof/>
              </w:rPr>
              <w:instrText>Form 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Form 1</w:instrText>
            </w:r>
          </w:fldSimple>
          <w:r>
            <w:instrText xml:space="preserve"> </w:instrText>
          </w:r>
          <w:r>
            <w:fldChar w:fldCharType="separate"/>
          </w:r>
          <w:r>
            <w:rPr>
              <w:noProof/>
            </w:rPr>
            <w:t>Form 1</w:t>
          </w:r>
          <w:r>
            <w:fldChar w:fldCharType="end"/>
          </w:r>
        </w:p>
      </w:tc>
      <w:tc>
        <w:tcPr>
          <w:tcW w:w="5715" w:type="dxa"/>
        </w:tcPr>
        <w:p>
          <w:pPr>
            <w:pStyle w:val="HeaderText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Motor Vehicle Dealers (Infringements) Regulations 2002</w:t>
            </w:r>
          </w:fldSimple>
        </w:p>
      </w:tc>
    </w:tr>
    <w:tr>
      <w:tc>
        <w:tcPr>
          <w:tcW w:w="5715" w:type="dxa"/>
          <w:vAlign w:val="bottom"/>
        </w:tcPr>
        <w:p>
          <w:pPr>
            <w:pStyle w:val="HeaderTextRight"/>
          </w:pPr>
          <w:fldSimple w:instr=" styleref CharSchText ">
            <w:r>
              <w:rPr>
                <w:noProof/>
              </w:rPr>
              <w:t>Prescribed offences and modified penalties</w:t>
            </w:r>
          </w:fldSimple>
        </w:p>
      </w:tc>
      <w:tc>
        <w:tcPr>
          <w:tcW w:w="1548" w:type="dxa"/>
        </w:tcPr>
        <w:p>
          <w:pPr>
            <w:pStyle w:val="HeaderNumberRight"/>
            <w:ind w:right="17"/>
          </w:pPr>
          <w:fldSimple w:instr=" styleref CharSchno ">
            <w:r>
              <w:rPr>
                <w:noProof/>
              </w:rPr>
              <w:t>Schedule 1</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r>
            <w:fldChar w:fldCharType="begin"/>
          </w:r>
          <w:r>
            <w:instrText xml:space="preserve"> IF </w:instrText>
          </w:r>
          <w:fldSimple w:instr=" StyleRef CharSClsNo ">
            <w:r>
              <w:rPr>
                <w:noProof/>
              </w:rPr>
              <w:instrText>Form 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Form 1</w:instrText>
            </w:r>
          </w:fldSimple>
          <w:r>
            <w:instrText xml:space="preserve"> </w:instrText>
          </w:r>
          <w:r>
            <w:fldChar w:fldCharType="separate"/>
          </w:r>
          <w:r>
            <w:rPr>
              <w:noProof/>
            </w:rPr>
            <w:t>Form 1</w:t>
          </w:r>
          <w:r>
            <w:fldChar w:fldCharType="end"/>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Motor Vehicle Dealers (Infringements) Regulations 2002</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Motor Vehicle Dealers (Infringements) Regulations 2002</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45789D00"/>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5">
    <w:nsid w:val="138B63E2"/>
    <w:multiLevelType w:val="multilevel"/>
    <w:tmpl w:val="EA2C514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5">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6">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7">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8">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30">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32">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3">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4">
    <w:nsid w:val="7E6B2068"/>
    <w:multiLevelType w:val="singleLevel"/>
    <w:tmpl w:val="86C81D94"/>
    <w:lvl w:ilvl="0">
      <w:start w:val="1"/>
      <w:numFmt w:val="bullet"/>
      <w:lvlText w:val=""/>
      <w:lvlJc w:val="left"/>
      <w:pPr>
        <w:tabs>
          <w:tab w:val="num" w:pos="360"/>
        </w:tabs>
        <w:ind w:left="360" w:hanging="360"/>
      </w:pPr>
      <w:rPr>
        <w:rFonts w:ascii="Marlett" w:hAnsi="Marlett" w:hint="default"/>
        <w:sz w:val="18"/>
      </w:rPr>
    </w:lvl>
  </w:abstractNum>
  <w:num w:numId="1">
    <w:abstractNumId w:val="34"/>
  </w:num>
  <w:num w:numId="2">
    <w:abstractNumId w:val="17"/>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4"/>
  </w:num>
  <w:num w:numId="14">
    <w:abstractNumId w:val="14"/>
  </w:num>
  <w:num w:numId="15">
    <w:abstractNumId w:val="31"/>
  </w:num>
  <w:num w:numId="16">
    <w:abstractNumId w:val="2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0213171436"/>
    <w:docVar w:name="WAFER_20140121110900" w:val="RemoveTocBookmarks,RemoveUnusedBookmarks,RemoveLanguageTags,UsedStyles,ResetPageSize"/>
    <w:docVar w:name="WAFER_20140121110900_GUID" w:val="8d395a01-b1ef-4ec6-af4d-79ccc4d66a6a"/>
    <w:docVar w:name="WAFER_20140121114519" w:val="RemoveTocBookmarks,RunningHeaders"/>
    <w:docVar w:name="WAFER_20140121114519_GUID" w:val="b27d8f2a-9ef4-4830-90bc-4fa7ba128e81"/>
    <w:docVar w:name="WAFER_20140121121218" w:val="RemoveTocBookmarks,RemoveUnusedBookmarks,RemoveLanguageTags,UsedStyles,ResetPageSize,UpdateArrangement"/>
    <w:docVar w:name="WAFER_20140121121218_GUID" w:val="86b0ead7-f139-493c-9932-f9cab12e851e"/>
    <w:docVar w:name="WAFER_20140121121237" w:val="RemoveTocBookmarks,RunningHeaders"/>
    <w:docVar w:name="WAFER_20140121121237_GUID" w:val="2029b01b-311e-43d6-bfb1-61620c7a1386"/>
    <w:docVar w:name="WAFER_20141118111139" w:val="RemoveTocBookmarks,RemoveUnusedBookmarks,RemoveLanguageTags,UsedStyles,ResetPageSize,UpdateArrangement"/>
    <w:docVar w:name="WAFER_20141118111139_GUID" w:val="177b8a4f-6905-4870-8c3f-c5e6e927f9eb"/>
    <w:docVar w:name="WAFER_20150119101515" w:val="RemoveTocBookmarks,RemoveUnusedBookmarks,RemoveLanguageTags,UsedStyles,RemoveTrackChanges"/>
    <w:docVar w:name="WAFER_20150119101515_GUID" w:val="fd2cfbbd-caf5-442e-8fdf-2f487f8a7e5d"/>
    <w:docVar w:name="WAFER_20150119101527" w:val="RemoveTocBookmarks,RemoveLanguageTags,RemoveTrackChanges,RunningHeaders"/>
    <w:docVar w:name="WAFER_20150119101527_GUID" w:val="91cf84ea-b2b7-40c1-b691-13ce60053323"/>
    <w:docVar w:name="WAFER_20150213171436" w:val="RemoveTocBookmarks,RemoveLanguageTags,RemoveTrackChanges,RunningHeaders"/>
    <w:docVar w:name="WAFER_20150213171436_GUID" w:val="a71b8bf2-7d1e-4077-a064-5c74688c276f"/>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4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Default Paragraph Font" w:uiPriority="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geNo">
    <w:name w:val="CharPageNo"/>
    <w:rPr>
      <w:noProof w:val="0"/>
      <w:sz w:val="2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2"/>
      </w:numPr>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tabs>
        <w:tab w:val="clear" w:pos="643"/>
        <w:tab w:val="num" w:pos="720"/>
      </w:tabs>
      <w:ind w:left="720"/>
    </w:pPr>
  </w:style>
  <w:style w:type="paragraph" w:styleId="ListBullet3">
    <w:name w:val="List Bullet 3"/>
    <w:basedOn w:val="Normal"/>
    <w:autoRedefine/>
    <w:pPr>
      <w:numPr>
        <w:numId w:val="5"/>
      </w:numPr>
      <w:tabs>
        <w:tab w:val="clear" w:pos="926"/>
        <w:tab w:val="num" w:pos="1080"/>
      </w:tabs>
      <w:ind w:left="1080"/>
    </w:pPr>
  </w:style>
  <w:style w:type="paragraph" w:styleId="ListBullet4">
    <w:name w:val="List Bullet 4"/>
    <w:basedOn w:val="Normal"/>
    <w:autoRedefine/>
    <w:pPr>
      <w:numPr>
        <w:numId w:val="6"/>
      </w:numPr>
      <w:tabs>
        <w:tab w:val="clear" w:pos="1209"/>
        <w:tab w:val="num" w:pos="1440"/>
      </w:tabs>
      <w:ind w:left="1440"/>
    </w:pPr>
  </w:style>
  <w:style w:type="paragraph" w:styleId="ListBullet5">
    <w:name w:val="List Bullet 5"/>
    <w:basedOn w:val="Normal"/>
    <w:autoRedefine/>
    <w:pPr>
      <w:numPr>
        <w:numId w:val="7"/>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tabs>
        <w:tab w:val="clear" w:pos="643"/>
        <w:tab w:val="num" w:pos="720"/>
      </w:tabs>
      <w:ind w:left="720"/>
    </w:pPr>
  </w:style>
  <w:style w:type="paragraph" w:styleId="ListNumber3">
    <w:name w:val="List Number 3"/>
    <w:basedOn w:val="Normal"/>
    <w:pPr>
      <w:numPr>
        <w:numId w:val="10"/>
      </w:numPr>
      <w:tabs>
        <w:tab w:val="clear" w:pos="926"/>
        <w:tab w:val="num" w:pos="1080"/>
      </w:tabs>
      <w:ind w:left="1080"/>
    </w:pPr>
  </w:style>
  <w:style w:type="paragraph" w:styleId="ListNumber4">
    <w:name w:val="List Number 4"/>
    <w:basedOn w:val="Normal"/>
    <w:pPr>
      <w:numPr>
        <w:numId w:val="11"/>
      </w:numPr>
      <w:tabs>
        <w:tab w:val="clear" w:pos="1209"/>
        <w:tab w:val="num" w:pos="1440"/>
      </w:tabs>
      <w:ind w:left="1440"/>
    </w:pPr>
  </w:style>
  <w:style w:type="paragraph" w:styleId="ListNumber5">
    <w:name w:val="List Number 5"/>
    <w:basedOn w:val="Normal"/>
    <w:pPr>
      <w:numPr>
        <w:numId w:val="12"/>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Normal"/>
    <w:pPr>
      <w:tabs>
        <w:tab w:val="right" w:pos="2765"/>
        <w:tab w:val="left" w:pos="3053"/>
      </w:tabs>
      <w:spacing w:before="60"/>
      <w:ind w:left="3050" w:hanging="3050"/>
    </w:pPr>
    <w:rPr>
      <w:i/>
      <w:sz w:val="20"/>
    </w:rPr>
  </w:style>
  <w:style w:type="paragraph" w:customStyle="1" w:styleId="nEdnotepara">
    <w:name w:val="nEdnote(para)"/>
    <w:basedOn w:val="Normal"/>
    <w:pPr>
      <w:tabs>
        <w:tab w:val="right" w:pos="1325"/>
        <w:tab w:val="left" w:pos="1613"/>
      </w:tabs>
      <w:spacing w:before="60"/>
      <w:ind w:left="1610" w:hanging="1610"/>
    </w:pPr>
    <w:rPr>
      <w:i/>
      <w:sz w:val="20"/>
    </w:rPr>
  </w:style>
  <w:style w:type="paragraph" w:customStyle="1" w:styleId="nEdnotesection">
    <w:name w:val="nEdnote(section)"/>
    <w:basedOn w:val="Normal"/>
    <w:pPr>
      <w:tabs>
        <w:tab w:val="left" w:pos="893"/>
      </w:tabs>
      <w:spacing w:before="100"/>
      <w:ind w:left="890" w:hanging="890"/>
    </w:pPr>
    <w:rPr>
      <w:i/>
      <w:snapToGrid w:val="0"/>
      <w:sz w:val="20"/>
    </w:rPr>
  </w:style>
  <w:style w:type="paragraph" w:customStyle="1" w:styleId="nEdnotesubpara">
    <w:name w:val="nEdnote(subpara)"/>
    <w:basedOn w:val="Normal"/>
    <w:pPr>
      <w:tabs>
        <w:tab w:val="right" w:pos="2047"/>
        <w:tab w:val="left" w:pos="2333"/>
      </w:tabs>
      <w:spacing w:before="80"/>
      <w:ind w:left="2330" w:hanging="2330"/>
    </w:pPr>
    <w:rPr>
      <w:i/>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character" w:styleId="PageNumber">
    <w:name w:val="page number"/>
    <w:basedOn w:val="DefaultParagraphFont"/>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3"/>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rPr>
  </w:style>
  <w:style w:type="paragraph" w:customStyle="1" w:styleId="yEdnotedefitem">
    <w:name w:val="yEdnote(defitem)"/>
    <w:basedOn w:val="Ednotedefitem"/>
    <w:rPr>
      <w:i w:val="0"/>
      <w:sz w:val="22"/>
    </w:rPr>
  </w:style>
  <w:style w:type="paragraph" w:customStyle="1" w:styleId="yEdnotedefpara">
    <w:name w:val="yEdnote(defpara)"/>
    <w:basedOn w:val="Ednotedefpara"/>
    <w:pPr>
      <w:tabs>
        <w:tab w:val="clear" w:pos="1613"/>
        <w:tab w:val="clear" w:pos="1901"/>
        <w:tab w:val="right" w:pos="1332"/>
        <w:tab w:val="left" w:pos="1616"/>
      </w:tabs>
      <w:spacing w:before="80"/>
      <w:ind w:left="1616" w:hanging="1616"/>
    </w:pPr>
    <w:rPr>
      <w:snapToGrid w:val="0"/>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Default Paragraph Font" w:uiPriority="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geNo">
    <w:name w:val="CharPageNo"/>
    <w:rPr>
      <w:noProof w:val="0"/>
      <w:sz w:val="2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2"/>
      </w:numPr>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tabs>
        <w:tab w:val="clear" w:pos="643"/>
        <w:tab w:val="num" w:pos="720"/>
      </w:tabs>
      <w:ind w:left="720"/>
    </w:pPr>
  </w:style>
  <w:style w:type="paragraph" w:styleId="ListBullet3">
    <w:name w:val="List Bullet 3"/>
    <w:basedOn w:val="Normal"/>
    <w:autoRedefine/>
    <w:pPr>
      <w:numPr>
        <w:numId w:val="5"/>
      </w:numPr>
      <w:tabs>
        <w:tab w:val="clear" w:pos="926"/>
        <w:tab w:val="num" w:pos="1080"/>
      </w:tabs>
      <w:ind w:left="1080"/>
    </w:pPr>
  </w:style>
  <w:style w:type="paragraph" w:styleId="ListBullet4">
    <w:name w:val="List Bullet 4"/>
    <w:basedOn w:val="Normal"/>
    <w:autoRedefine/>
    <w:pPr>
      <w:numPr>
        <w:numId w:val="6"/>
      </w:numPr>
      <w:tabs>
        <w:tab w:val="clear" w:pos="1209"/>
        <w:tab w:val="num" w:pos="1440"/>
      </w:tabs>
      <w:ind w:left="1440"/>
    </w:pPr>
  </w:style>
  <w:style w:type="paragraph" w:styleId="ListBullet5">
    <w:name w:val="List Bullet 5"/>
    <w:basedOn w:val="Normal"/>
    <w:autoRedefine/>
    <w:pPr>
      <w:numPr>
        <w:numId w:val="7"/>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tabs>
        <w:tab w:val="clear" w:pos="643"/>
        <w:tab w:val="num" w:pos="720"/>
      </w:tabs>
      <w:ind w:left="720"/>
    </w:pPr>
  </w:style>
  <w:style w:type="paragraph" w:styleId="ListNumber3">
    <w:name w:val="List Number 3"/>
    <w:basedOn w:val="Normal"/>
    <w:pPr>
      <w:numPr>
        <w:numId w:val="10"/>
      </w:numPr>
      <w:tabs>
        <w:tab w:val="clear" w:pos="926"/>
        <w:tab w:val="num" w:pos="1080"/>
      </w:tabs>
      <w:ind w:left="1080"/>
    </w:pPr>
  </w:style>
  <w:style w:type="paragraph" w:styleId="ListNumber4">
    <w:name w:val="List Number 4"/>
    <w:basedOn w:val="Normal"/>
    <w:pPr>
      <w:numPr>
        <w:numId w:val="11"/>
      </w:numPr>
      <w:tabs>
        <w:tab w:val="clear" w:pos="1209"/>
        <w:tab w:val="num" w:pos="1440"/>
      </w:tabs>
      <w:ind w:left="1440"/>
    </w:pPr>
  </w:style>
  <w:style w:type="paragraph" w:styleId="ListNumber5">
    <w:name w:val="List Number 5"/>
    <w:basedOn w:val="Normal"/>
    <w:pPr>
      <w:numPr>
        <w:numId w:val="12"/>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Normal"/>
    <w:pPr>
      <w:tabs>
        <w:tab w:val="right" w:pos="2765"/>
        <w:tab w:val="left" w:pos="3053"/>
      </w:tabs>
      <w:spacing w:before="60"/>
      <w:ind w:left="3050" w:hanging="3050"/>
    </w:pPr>
    <w:rPr>
      <w:i/>
      <w:sz w:val="20"/>
    </w:rPr>
  </w:style>
  <w:style w:type="paragraph" w:customStyle="1" w:styleId="nEdnotepara">
    <w:name w:val="nEdnote(para)"/>
    <w:basedOn w:val="Normal"/>
    <w:pPr>
      <w:tabs>
        <w:tab w:val="right" w:pos="1325"/>
        <w:tab w:val="left" w:pos="1613"/>
      </w:tabs>
      <w:spacing w:before="60"/>
      <w:ind w:left="1610" w:hanging="1610"/>
    </w:pPr>
    <w:rPr>
      <w:i/>
      <w:sz w:val="20"/>
    </w:rPr>
  </w:style>
  <w:style w:type="paragraph" w:customStyle="1" w:styleId="nEdnotesection">
    <w:name w:val="nEdnote(section)"/>
    <w:basedOn w:val="Normal"/>
    <w:pPr>
      <w:tabs>
        <w:tab w:val="left" w:pos="893"/>
      </w:tabs>
      <w:spacing w:before="100"/>
      <w:ind w:left="890" w:hanging="890"/>
    </w:pPr>
    <w:rPr>
      <w:i/>
      <w:snapToGrid w:val="0"/>
      <w:sz w:val="20"/>
    </w:rPr>
  </w:style>
  <w:style w:type="paragraph" w:customStyle="1" w:styleId="nEdnotesubpara">
    <w:name w:val="nEdnote(subpara)"/>
    <w:basedOn w:val="Normal"/>
    <w:pPr>
      <w:tabs>
        <w:tab w:val="right" w:pos="2047"/>
        <w:tab w:val="left" w:pos="2333"/>
      </w:tabs>
      <w:spacing w:before="80"/>
      <w:ind w:left="2330" w:hanging="2330"/>
    </w:pPr>
    <w:rPr>
      <w:i/>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character" w:styleId="PageNumber">
    <w:name w:val="page number"/>
    <w:basedOn w:val="DefaultParagraphFont"/>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3"/>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rPr>
  </w:style>
  <w:style w:type="paragraph" w:customStyle="1" w:styleId="yEdnotedefitem">
    <w:name w:val="yEdnote(defitem)"/>
    <w:basedOn w:val="Ednotedefitem"/>
    <w:rPr>
      <w:i w:val="0"/>
      <w:sz w:val="22"/>
    </w:rPr>
  </w:style>
  <w:style w:type="paragraph" w:customStyle="1" w:styleId="yEdnotedefpara">
    <w:name w:val="yEdnote(defpara)"/>
    <w:basedOn w:val="Ednotedefpara"/>
    <w:pPr>
      <w:tabs>
        <w:tab w:val="clear" w:pos="1613"/>
        <w:tab w:val="clear" w:pos="1901"/>
        <w:tab w:val="right" w:pos="1332"/>
        <w:tab w:val="left" w:pos="1616"/>
      </w:tabs>
      <w:spacing w:before="80"/>
      <w:ind w:left="1616" w:hanging="1616"/>
    </w:pPr>
    <w:rPr>
      <w:snapToGrid w:val="0"/>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2.xml"/><Relationship Id="rId18" Type="http://schemas.openxmlformats.org/officeDocument/2006/relationships/header" Target="header4.xml"/><Relationship Id="rId26" Type="http://schemas.openxmlformats.org/officeDocument/2006/relationships/footer" Target="footer7.xml"/><Relationship Id="rId39" Type="http://schemas.openxmlformats.org/officeDocument/2006/relationships/header" Target="header16.xml"/><Relationship Id="rId3" Type="http://schemas.openxmlformats.org/officeDocument/2006/relationships/styles" Target="styles.xml"/><Relationship Id="rId21" Type="http://schemas.openxmlformats.org/officeDocument/2006/relationships/footer" Target="footer5.xml"/><Relationship Id="rId34" Type="http://schemas.openxmlformats.org/officeDocument/2006/relationships/header" Target="header12.xml"/><Relationship Id="rId42"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header" Target="header1.xml"/><Relationship Id="rId17" Type="http://schemas.openxmlformats.org/officeDocument/2006/relationships/footer" Target="footer3.xml"/><Relationship Id="rId25" Type="http://schemas.openxmlformats.org/officeDocument/2006/relationships/header" Target="header7.xml"/><Relationship Id="rId33" Type="http://schemas.openxmlformats.org/officeDocument/2006/relationships/image" Target="media/image4.png"/><Relationship Id="rId38" Type="http://schemas.openxmlformats.org/officeDocument/2006/relationships/footer" Target="footer10.xml"/><Relationship Id="rId2" Type="http://schemas.openxmlformats.org/officeDocument/2006/relationships/numbering" Target="numbering.xml"/><Relationship Id="rId16" Type="http://schemas.openxmlformats.org/officeDocument/2006/relationships/header" Target="header3.xml"/><Relationship Id="rId20" Type="http://schemas.openxmlformats.org/officeDocument/2006/relationships/footer" Target="footer4.xml"/><Relationship Id="rId29" Type="http://schemas.openxmlformats.org/officeDocument/2006/relationships/footer" Target="footer9.xml"/><Relationship Id="rId41"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oleObject" Target="embeddings/oleObject1.bin"/><Relationship Id="rId24" Type="http://schemas.openxmlformats.org/officeDocument/2006/relationships/header" Target="header6.xml"/><Relationship Id="rId32" Type="http://schemas.openxmlformats.org/officeDocument/2006/relationships/header" Target="header11.xml"/><Relationship Id="rId37" Type="http://schemas.openxmlformats.org/officeDocument/2006/relationships/header" Target="header15.xml"/><Relationship Id="rId40" Type="http://schemas.openxmlformats.org/officeDocument/2006/relationships/header" Target="header17.xml"/><Relationship Id="rId5" Type="http://schemas.openxmlformats.org/officeDocument/2006/relationships/settings" Target="settings.xml"/><Relationship Id="rId15" Type="http://schemas.openxmlformats.org/officeDocument/2006/relationships/footer" Target="footer2.xml"/><Relationship Id="rId23" Type="http://schemas.openxmlformats.org/officeDocument/2006/relationships/image" Target="media/image3.png"/><Relationship Id="rId28" Type="http://schemas.openxmlformats.org/officeDocument/2006/relationships/header" Target="header8.xml"/><Relationship Id="rId36" Type="http://schemas.openxmlformats.org/officeDocument/2006/relationships/header" Target="header14.xml"/><Relationship Id="rId10" Type="http://schemas.openxmlformats.org/officeDocument/2006/relationships/image" Target="media/image2.wmf"/><Relationship Id="rId19" Type="http://schemas.openxmlformats.org/officeDocument/2006/relationships/header" Target="header5.xml"/><Relationship Id="rId31" Type="http://schemas.openxmlformats.org/officeDocument/2006/relationships/header" Target="header10.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footer" Target="footer1.xml"/><Relationship Id="rId22" Type="http://schemas.openxmlformats.org/officeDocument/2006/relationships/footer" Target="footer6.xml"/><Relationship Id="rId27" Type="http://schemas.openxmlformats.org/officeDocument/2006/relationships/footer" Target="footer8.xml"/><Relationship Id="rId30" Type="http://schemas.openxmlformats.org/officeDocument/2006/relationships/header" Target="header9.xml"/><Relationship Id="rId35" Type="http://schemas.openxmlformats.org/officeDocument/2006/relationships/header" Target="header1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3911556-24B9-43BA-8F96-2B278C46827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10</Pages>
  <Words>1573</Words>
  <Characters>7600</Characters>
  <Application>Microsoft Office Word</Application>
  <DocSecurity>0</DocSecurity>
  <Lines>380</Lines>
  <Paragraphs>254</Paragraphs>
  <ScaleCrop>false</ScaleCrop>
  <HeadingPairs>
    <vt:vector size="2" baseType="variant">
      <vt:variant>
        <vt:lpstr>Title</vt:lpstr>
      </vt:variant>
      <vt:variant>
        <vt:i4>1</vt:i4>
      </vt:variant>
    </vt:vector>
  </HeadingPairs>
  <TitlesOfParts>
    <vt:vector size="1" baseType="lpstr">
      <vt:lpstr>Drafting Template</vt:lpstr>
    </vt:vector>
  </TitlesOfParts>
  <Manager/>
  <Company/>
  <LinksUpToDate>false</LinksUpToDate>
  <CharactersWithSpaces>8919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Motor Vehicle Dealers (Infringements) Regulations 2002 - 01-00-00</dc:title>
  <dc:subject/>
  <dc:creator/>
  <cp:keywords/>
  <dc:description/>
  <cp:lastModifiedBy>svcMRProcess</cp:lastModifiedBy>
  <cp:revision>4</cp:revision>
  <cp:lastPrinted>2015-01-19T02:21:00Z</cp:lastPrinted>
  <dcterms:created xsi:type="dcterms:W3CDTF">2020-04-08T15:52:00Z</dcterms:created>
  <dcterms:modified xsi:type="dcterms:W3CDTF">2020-04-08T15:52:00Z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13 Aug 2002 p. 4152-5</vt:lpwstr>
  </property>
  <property fmtid="{D5CDD505-2E9C-101B-9397-08002B2CF9AE}" pid="3" name="CommencementDate">
    <vt:lpwstr>20150123</vt:lpwstr>
  </property>
  <property fmtid="{D5CDD505-2E9C-101B-9397-08002B2CF9AE}" pid="4" name="DocumentType">
    <vt:lpwstr>Reg</vt:lpwstr>
  </property>
  <property fmtid="{D5CDD505-2E9C-101B-9397-08002B2CF9AE}" pid="5" name="OwlsUID">
    <vt:i4>4033</vt:i4>
  </property>
  <property fmtid="{D5CDD505-2E9C-101B-9397-08002B2CF9AE}" pid="6" name="AsAtDate">
    <vt:lpwstr>23 Jan 2015</vt:lpwstr>
  </property>
  <property fmtid="{D5CDD505-2E9C-101B-9397-08002B2CF9AE}" pid="7" name="Suffix">
    <vt:lpwstr>01-00-00</vt:lpwstr>
  </property>
  <property fmtid="{D5CDD505-2E9C-101B-9397-08002B2CF9AE}" pid="8" name="ReprintNo">
    <vt:lpwstr>1</vt:lpwstr>
  </property>
  <property fmtid="{D5CDD505-2E9C-101B-9397-08002B2CF9AE}" pid="9" name="ReprintedAsAt">
    <vt:filetime>2015-01-22T16:00:00Z</vt:filetime>
  </property>
</Properties>
</file>