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spacing w:before="120" w:after="0"/>
      </w:pPr>
      <w:bookmarkStart w:id="0" w:name="_GoBack"/>
      <w:bookmarkEnd w:id="0"/>
      <w:r>
        <w:rPr>
          <w:noProof/>
        </w:rPr>
        <w:drawing>
          <wp:anchor distT="0" distB="0" distL="114300" distR="114300" simplePos="0" relativeHeight="251661312"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pStyle w:val="ReprintNo"/>
      </w:pPr>
      <w:r>
        <w:t>Reprint 7:  The Act as at 13 March 2015</w:t>
      </w:r>
    </w:p>
    <w:p>
      <w:pPr>
        <w:tabs>
          <w:tab w:val="left" w:pos="567"/>
          <w:tab w:val="left" w:pos="851"/>
        </w:tabs>
        <w:ind w:left="851" w:hanging="851"/>
        <w:rPr>
          <w:b/>
          <w:sz w:val="20"/>
        </w:rPr>
      </w:pPr>
      <w:r>
        <w:rPr>
          <w:b/>
        </w:rPr>
        <w:br w:type="page"/>
      </w:r>
      <w:r>
        <w:rPr>
          <w:b/>
        </w:rPr>
        <w:lastRenderedPageBreak/>
        <w:tab/>
      </w:r>
      <w:r>
        <w:rPr>
          <w:b/>
        </w:rPr>
        <w:tab/>
      </w:r>
      <w:r>
        <w:rPr>
          <w:b/>
          <w:sz w:val="20"/>
        </w:rPr>
        <w:t>Guide for using this reprint</w:t>
      </w:r>
    </w:p>
    <w:p>
      <w:pPr>
        <w:tabs>
          <w:tab w:val="left" w:pos="567"/>
          <w:tab w:val="left" w:pos="851"/>
        </w:tabs>
        <w:spacing w:before="120" w:after="60"/>
        <w:ind w:left="851" w:hanging="851"/>
        <w:rPr>
          <w:sz w:val="20"/>
        </w:rPr>
      </w:pPr>
      <w:r>
        <w:rPr>
          <w:b/>
          <w:sz w:val="20"/>
        </w:rPr>
        <w:tab/>
      </w:r>
      <w:r>
        <w:rPr>
          <w:b/>
          <w:sz w:val="20"/>
        </w:rPr>
        <w:tab/>
      </w:r>
      <w:r>
        <w:rPr>
          <w:b/>
          <w:i/>
          <w:sz w:val="20"/>
        </w:rPr>
        <w:t>What the reprint includes</w:t>
      </w:r>
    </w:p>
    <w:p>
      <w:pPr>
        <w:tabs>
          <w:tab w:val="left" w:pos="851"/>
        </w:tabs>
        <w:ind w:left="1418" w:hanging="851"/>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554355</wp:posOffset>
                </wp:positionH>
                <wp:positionV relativeFrom="paragraph">
                  <wp:posOffset>3810</wp:posOffset>
                </wp:positionV>
                <wp:extent cx="3988800" cy="342000"/>
                <wp:effectExtent l="0" t="0" r="12065" b="20320"/>
                <wp:wrapNone/>
                <wp:docPr id="2" name="Group 2"/>
                <wp:cNvGraphicFramePr/>
                <a:graphic xmlns:a="http://schemas.openxmlformats.org/drawingml/2006/main">
                  <a:graphicData uri="http://schemas.microsoft.com/office/word/2010/wordprocessingGroup">
                    <wpg:wgp>
                      <wpg:cNvGrpSpPr/>
                      <wpg:grpSpPr>
                        <a:xfrm>
                          <a:off x="0" y="0"/>
                          <a:ext cx="3988800" cy="342000"/>
                          <a:chOff x="0" y="0"/>
                          <a:chExt cx="3987800" cy="342900"/>
                        </a:xfrm>
                      </wpg:grpSpPr>
                      <wpg:grpSp>
                        <wpg:cNvPr id="1" name="Group 3"/>
                        <wpg:cNvGrpSpPr/>
                        <wpg:grpSpPr>
                          <a:xfrm>
                            <a:off x="819150" y="88900"/>
                            <a:ext cx="158115" cy="158115"/>
                            <a:chOff x="0" y="0"/>
                            <a:chExt cx="158115" cy="158115"/>
                          </a:xfrm>
                        </wpg:grpSpPr>
                        <wps:wsp>
                          <wps:cNvPr id="5" name="Straight Connector 4"/>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6" name="Straight Connector 5"/>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8" name="Group 6"/>
                        <wpg:cNvGrpSpPr/>
                        <wpg:grpSpPr>
                          <a:xfrm>
                            <a:off x="1828800" y="88900"/>
                            <a:ext cx="158115" cy="158115"/>
                            <a:chOff x="0" y="0"/>
                            <a:chExt cx="158115" cy="158115"/>
                          </a:xfrm>
                        </wpg:grpSpPr>
                        <wps:wsp>
                          <wps:cNvPr id="10" name="Straight Connector 7"/>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4" name="Straight Connector 8"/>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15" name="Group 10"/>
                        <wpg:cNvGrpSpPr/>
                        <wpg:grpSpPr>
                          <a:xfrm>
                            <a:off x="3079750" y="120650"/>
                            <a:ext cx="158115" cy="104140"/>
                            <a:chOff x="0" y="0"/>
                            <a:chExt cx="158115" cy="104140"/>
                          </a:xfrm>
                        </wpg:grpSpPr>
                        <wps:wsp>
                          <wps:cNvPr id="16" name="Straight Connector 11"/>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7" name="Straight Connector 12"/>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18" name="Straight Connector 13"/>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19"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Act as first enacted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0" name="Text Box 15"/>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1" name="Text Box 16"/>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22" name="Text Box 17"/>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43.65pt;margin-top:.3pt;width:314.1pt;height:26.95pt;z-index:251662336;mso-width-relative:margin;mso-height-relative:margin"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">
                <v:group id="Group 3"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line id="Straight Connector 4"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W2H8MAAADaAAAADwAAAGRycy9kb3ducmV2LnhtbESPUWsCMRCE3wv9D2ELvtVcFUVPo4hQ&#10;kNqXqj9gvWzvDi+bM9nq2V9vCgUfh5n5hpkvO9eoC4VYezbw1s9AERfe1lwaOOzfXyegoiBbbDyT&#10;gRtFWC6en+aYW3/lL7rspFQJwjFHA5VIm2sdi4ocxr5viZP37YNDSTKU2ga8Jrhr9CDLxtphzWmh&#10;wpbWFRWn3Y8zcN5+buLt2AxkPPr9OIXVZCrDaEzvpVvNQAl18gj/tzfWwAj+rqQboB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lth/DAAAA2gAAAA8AAAAAAAAAAAAA&#10;AAAAoQIAAGRycy9kb3ducmV2LnhtbFBLBQYAAAAABAAEAPkAAACRAwAAAAA=&#10;" strokecolor="#4579b8 [3044]"/>
                  <v:line id="Straight Connector 5"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8QAAADaAAAADwAAAGRycy9kb3ducmV2LnhtbESPT2sCMRTE7wW/Q3iCl6JZpVVZjaJS&#10;wZ6Kfw4en8lzd9nNy7pJdfvtTaHQ4zAzv2Hmy9ZW4k6NLxwrGA4SEMTamYIzBafjtj8F4QOywcox&#10;KfghD8tF52WOqXEP3tP9EDIRIexTVJCHUKdSep2TRT9wNXH0rq6xGKJsMmkafES4reQoScbSYsFx&#10;IceaNjnp8vBtFZTl2+fpdkzet69n93XTH5dSrydK9brtagYiUBv+w3/tnVEwht8r8Qb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H/JbxAAAANoAAAAPAAAAAAAAAAAA&#10;AAAAAKECAABkcnMvZG93bnJldi54bWxQSwUGAAAAAAQABAD5AAAAkgMAAAAA&#10;" strokecolor="#4579b8 [3044]"/>
                </v:group>
                <v:group id="Group 6"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line id="Straight Connector 7"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9mMQAAADbAAAADwAAAGRycy9kb3ducmV2LnhtbESPQU8CQQyF7yb8h0lNuMmsGAmsDISY&#10;mBD0IvoDyk7d3bDTWWYqLP56ezDx1ua9vvd1uR5CZ86UchvZwf2kAENcRd9y7eDz4+VuDiYLsscu&#10;Mjm4Uob1anSzxNLHC7/TeS+10RDOJTpoRPrS2lw1FDBPYk+s2ldMAUXXVFuf8KLhobPTopjZgC1r&#10;Q4M9PTdUHfffwcHp9W2br4duKrPHn90xbeYLecjOjW+HzRMYoUH+zX/XW6/4Sq+/6AB2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P2YxAAAANsAAAAPAAAAAAAAAAAA&#10;AAAAAKECAABkcnMvZG93bnJldi54bWxQSwUGAAAAAAQABAD5AAAAkgMAAAAA&#10;" strokecolor="#4579b8 [3044]"/>
                  <v:line id="Straight Connector 8"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areMMAAADbAAAADwAAAGRycy9kb3ducmV2LnhtbERPTWvCQBC9C/6HZYReSt1YtJXoGmyp&#10;UE+l6qHHcXdMQrKzSXar6b93hYK3ebzPWWa9rcWZOl86VjAZJyCItTMl5woO+83THIQPyAZrx6Tg&#10;jzxkq+FgialxF/6m8y7kIoawT1FBEUKTSul1QRb92DXEkTu5zmKIsMul6fASw20tn5PkRVosOTYU&#10;2NB7Qbra/VoFVTXdHtp9Mts8/rivVn8cK/32qtTDqF8vQATqw1387/40cf4Ubr/EA+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Wq3jDAAAA2wAAAA8AAAAAAAAAAAAA&#10;AAAAoQIAAGRycy9kb3ducmV2LnhtbFBLBQYAAAAABAAEAPkAAACRAwAAAAA=&#10;" strokecolor="#4579b8 [3044]"/>
                </v:group>
                <v:group id="Group 10"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line id="Straight Connector 11"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nAd8EAAADbAAAADwAAAGRycy9kb3ducmV2LnhtbERPzWrCQBC+C32HZQq96aaWBhtdRQoF&#10;qV60fYBpdkyC2dl0d6rRp+8Kgrf5+H5ntuhdq44UYuPZwPMoA0VcettwZeD762M4ARUF2WLrmQyc&#10;KcJi/jCYYWH9ibd03EmlUgjHAg3UIl2hdSxrchhHviNO3N4Hh5JgqLQNeErhrtXjLMu1w4ZTQ40d&#10;vddUHnZ/zsDverOK5592LPnr5fMQlpM3eYnGPD32yykooV7u4pt7ZdP8HK6/pAP0/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WcB3wQAAANsAAAAPAAAAAAAAAAAAAAAA&#10;AKECAABkcnMvZG93bnJldi54bWxQSwUGAAAAAAQABAD5AAAAjwMAAAAA&#10;" strokecolor="#4579b8 [3044]"/>
                  <v:line id="Straight Connector 12"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O68IAAADbAAAADwAAAGRycy9kb3ducmV2LnhtbERPTWsCMRC9F/wPYQRvNatYldUoWmzR&#10;U6l68TZsxt3FzWSbpOvqrzdCobd5vM+ZL1tTiYacLy0rGPQTEMSZ1SXnCo6Hj9cpCB+QNVaWScGN&#10;PCwXnZc5ptpe+ZuafchFDGGfooIihDqV0mcFGfR9WxNH7mydwRChy6V2eI3hppLDJBlLgyXHhgJr&#10;ei8ou+x/jQK9uX821U92MXJ3W2++Rm/o1ielet12NQMRqA3/4j/3Vsf5E3j+E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9O68IAAADbAAAADwAAAAAAAAAAAAAA&#10;AAChAgAAZHJzL2Rvd25yZXYueG1sUEsFBgAAAAAEAAQA+QAAAJADAAAAAA==&#10;" strokecolor="#4579b8 [3044]"/>
                  <v:line id="Straight Connector 13"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Tve8MAAADbAAAADwAAAGRycy9kb3ducmV2LnhtbESPQWvCQBCF74L/YRnBm24apJboKlUo&#10;1OKlsXoesmMSzM6G7Kqxv75zEHqb4b1575vluneNulEXas8GXqYJKOLC25pLAz+Hj8kbqBCRLTae&#10;ycCDAqxXw8ESM+vv/E23PJZKQjhkaKCKsc20DkVFDsPUt8SinX3nMMraldp2eJdw1+g0SV61w5ql&#10;ocKWthUVl/zqDCS/TSiu6e5rM5/XeTo7hhOf98aMR/37AlSkPv6bn9efVvAFVn6RAf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073vDAAAA2wAAAA8AAAAAAAAAAAAA&#10;AAAAoQIAAGRycy9kb3ducmV2LnhtbFBLBQYAAAAABAAEAPkAAACRAw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x28MA&#10;AADbAAAADwAAAGRycy9kb3ducmV2LnhtbERPTWvCQBC9C/0PyxS86aYeRFPXUAqRVnvR1ENv0+w0&#10;Cc3Oht2NRn99VxB6m8f7nFU2mFacyPnGsoKnaQKCuLS64UrBZ5FPFiB8QNbYWiYFF/KQrR9GK0y1&#10;PfOeTodQiRjCPkUFdQhdKqUvazLop7YjjtyPdQZDhK6S2uE5hptWzpJkLg02HBtq7Oi1pvL30BsF&#10;+fbKm2JefhyHfvl1LOjb5e87pcaPw8sziEBD+Bff3W86zl/C7Zd4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hfx28MAAADbAAAADwAAAAAAAAAAAAAAAACYAgAAZHJzL2Rv&#10;d25yZXYueG1sUEsFBgAAAAAEAAQA9QAAAIgDAAAAAA==&#10;" fillcolor="white [3201]" strokeweight=".5pt">
                  <v:textbox inset="2mm,1mm,2mm,1mm">
                    <w:txbxContent>
                      <w:p w:rsidR="00E75E4E" w:rsidRDefault="00E75E4E">
                        <w:pPr>
                          <w:rPr>
                            <w:sz w:val="18"/>
                            <w:szCs w:val="18"/>
                          </w:rPr>
                        </w:pPr>
                        <w:r>
                          <w:rPr>
                            <w:sz w:val="18"/>
                            <w:szCs w:val="18"/>
                          </w:rPr>
                          <w:t>Act as first enacted</w:t>
                        </w:r>
                      </w:p>
                    </w:txbxContent>
                  </v:textbox>
                </v:shape>
                <v:shape id="Text Box 15"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GS+8EA&#10;AADbAAAADwAAAGRycy9kb3ducmV2LnhtbERPPW/CMBDdkfofrKvEBk4ZEAQMQpVSlcICKQPbER9J&#10;RHyObAMpvx4PSB2f3vd82ZlG3Mj52rKCj2ECgriwuuZSwW+eDSYgfEDW2FgmBX/kYbl4680x1fbO&#10;O7rtQyliCPsUFVQhtKmUvqjIoB/aljhyZ+sMhghdKbXDeww3jRwlyVgarDk2VNjSZ0XFZX81CrKf&#10;B3/l42J76K7T4yGnk8vWG6X6791qBiJQF/7FL/e3VjCK6+OX+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BkvvBAAAA2wAAAA8AAAAAAAAAAAAAAAAAmAIAAGRycy9kb3du&#10;cmV2LnhtbFBLBQYAAAAABAAEAPUAAACGAwAAAAA=&#10;" fillcolor="white [3201]" strokeweight=".5pt">
                  <v:textbox inset="2mm,1mm,2mm,1mm">
                    <w:txbxContent>
                      <w:p w:rsidR="00E75E4E" w:rsidRDefault="00E75E4E">
                        <w:pPr>
                          <w:rPr>
                            <w:sz w:val="18"/>
                            <w:szCs w:val="18"/>
                          </w:rPr>
                        </w:pPr>
                        <w:r>
                          <w:rPr>
                            <w:sz w:val="18"/>
                            <w:szCs w:val="18"/>
                          </w:rPr>
                          <w:t>legislative amendments</w:t>
                        </w:r>
                      </w:p>
                    </w:txbxContent>
                  </v:textbox>
                </v:shape>
                <v:shape id="Text Box 16"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03YMUA&#10;AADbAAAADwAAAGRycy9kb3ducmV2LnhtbESPQWvCQBSE7wX/w/IEb3WjB2lTVxEhpbZeaurB2zP7&#10;TILZt2F31dRf7wqCx2FmvmGm88404kzO15YVjIYJCOLC6ppLBX959voGwgdkjY1lUvBPHuaz3ssU&#10;U20v/EvnTShFhLBPUUEVQptK6YuKDPqhbYmjd7DOYIjSlVI7vES4aeQ4SSbSYM1xocKWlhUVx83J&#10;KMi+r/yZT4r1tju977Y57V22+lFq0O8WHyACdeEZfrS/tILxCO5f4g+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DTdgxQAAANsAAAAPAAAAAAAAAAAAAAAAAJgCAABkcnMv&#10;ZG93bnJldi54bWxQSwUGAAAAAAQABAD1AAAAigMAAAAA&#10;" fillcolor="white [3201]" strokeweight=".5pt">
                  <v:textbox inset="2mm,1mm,2mm,1mm">
                    <w:txbxContent>
                      <w:p w:rsidR="00E75E4E" w:rsidRDefault="00E75E4E">
                        <w:pPr>
                          <w:rPr>
                            <w:i/>
                            <w:sz w:val="18"/>
                            <w:szCs w:val="18"/>
                          </w:rPr>
                        </w:pPr>
                        <w:r>
                          <w:rPr>
                            <w:sz w:val="18"/>
                            <w:szCs w:val="18"/>
                          </w:rPr>
                          <w:t>changes under the</w:t>
                        </w:r>
                        <w:r>
                          <w:rPr>
                            <w:sz w:val="18"/>
                            <w:szCs w:val="18"/>
                          </w:rPr>
                          <w:br/>
                        </w:r>
                        <w:r>
                          <w:rPr>
                            <w:i/>
                            <w:sz w:val="18"/>
                            <w:szCs w:val="18"/>
                          </w:rPr>
                          <w:t>Reprints Act 1984</w:t>
                        </w:r>
                      </w:p>
                    </w:txbxContent>
                  </v:textbox>
                </v:shape>
                <v:shape id="Text Box 17"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pF8UA&#10;AADbAAAADwAAAGRycy9kb3ducmV2LnhtbESPQWvCQBSE74L/YXlCb7oxB2lTVylCxNpeavTQ2zP7&#10;TEKzb8PuqrG/vlsQPA4z8w0zX/amFRdyvrGsYDpJQBCXVjdcKdgX+fgZhA/IGlvLpOBGHpaL4WCO&#10;mbZX/qLLLlQiQthnqKAOocuk9GVNBv3EdsTRO1lnMETpKqkdXiPctDJNkpk02HBcqLGjVU3lz+5s&#10;FOTbX14Xs/Lz0J9fvg8FHV3+/qHU06h/ewURqA+P8L290QrSFP6/xB8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36kXxQAAANsAAAAPAAAAAAAAAAAAAAAAAJgCAABkcnMv&#10;ZG93bnJldi54bWxQSwUGAAAAAAQABAD1AAAAigMAAAAA&#10;" fillcolor="white [3201]" strokeweight=".5pt">
                  <v:textbox inset="2mm,1mm,2mm,1mm">
                    <w:txbxContent>
                      <w:p w:rsidR="00E75E4E" w:rsidRDefault="00E75E4E">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Act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Validation, 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Act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i/>
          <w:sz w:val="20"/>
        </w:rPr>
        <w:tab/>
      </w:r>
      <w:r>
        <w:rPr>
          <w:b/>
          <w:i/>
          <w:sz w:val="20"/>
        </w:rPr>
        <w:tab/>
        <w:t>Notes amongst text (italicised and within square brackets)</w:t>
      </w:r>
    </w:p>
    <w:p>
      <w:pPr>
        <w:tabs>
          <w:tab w:val="left" w:pos="567"/>
          <w:tab w:val="left" w:pos="851"/>
        </w:tabs>
        <w:ind w:left="851" w:hanging="851"/>
        <w:rPr>
          <w:sz w:val="20"/>
        </w:rPr>
      </w:pPr>
      <w:r>
        <w:rPr>
          <w:sz w:val="20"/>
        </w:rPr>
        <w:tab/>
        <w:t>1.</w:t>
      </w:r>
      <w:r>
        <w:rPr>
          <w:sz w:val="20"/>
        </w:rPr>
        <w:tab/>
        <w:t>If the reprint includes a section that was inserted, or has been amended, since the Act being reprinted was passed, editorial notes at the foot of the section give some history of how the section came to be as it is.  If the section replaced an earlier section, no history of the earlier section is given (the full history of the Act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4"/>
        </w:numPr>
        <w:tabs>
          <w:tab w:val="clear" w:pos="360"/>
          <w:tab w:val="num" w:pos="1209"/>
        </w:tabs>
        <w:ind w:left="1200"/>
        <w:rPr>
          <w:sz w:val="20"/>
        </w:rPr>
      </w:pPr>
      <w:r>
        <w:rPr>
          <w:sz w:val="20"/>
        </w:rPr>
        <w:t>removed (because it was repealed or deleted from the law); or</w:t>
      </w:r>
    </w:p>
    <w:p>
      <w:pPr>
        <w:numPr>
          <w:ilvl w:val="0"/>
          <w:numId w:val="14"/>
        </w:numPr>
        <w:tabs>
          <w:tab w:val="clear" w:pos="360"/>
          <w:tab w:val="num" w:pos="1209"/>
        </w:tabs>
        <w:ind w:left="1200"/>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s>
        <w:ind w:left="851" w:hanging="851"/>
        <w:rPr>
          <w:spacing w:val="-3"/>
          <w:sz w:val="20"/>
        </w:rPr>
      </w:pPr>
      <w:r>
        <w:rPr>
          <w:spacing w:val="-3"/>
          <w:sz w:val="20"/>
        </w:rPr>
        <w:tab/>
        <w:t>1.</w:t>
      </w:r>
      <w:r>
        <w:rPr>
          <w:spacing w:val="-3"/>
          <w:sz w:val="20"/>
        </w:rPr>
        <w:tab/>
        <w:t>The reprint number (in the footer of each page of the document) shows how many times the Act has been reprinted.  For example, numbering a reprint as “Reprint 3” would mean that the reprint was the 3</w:t>
      </w:r>
      <w:r>
        <w:rPr>
          <w:spacing w:val="-3"/>
          <w:sz w:val="20"/>
          <w:vertAlign w:val="superscript"/>
        </w:rPr>
        <w:t>rd</w:t>
      </w:r>
      <w:r>
        <w:rPr>
          <w:spacing w:val="-3"/>
          <w:sz w:val="20"/>
        </w:rPr>
        <w:t xml:space="preserve"> reprint since the Act was passed.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Act is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March 2015</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_Toc416168747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_Toc416168748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_Toc416168749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 used: settlement agent</w:t>
      </w:r>
      <w:r>
        <w:tab/>
      </w:r>
      <w:r>
        <w:fldChar w:fldCharType="begin"/>
      </w:r>
      <w:r>
        <w:instrText xml:space="preserve"> PAGEREF _Toc416168750 \h </w:instrText>
      </w:r>
      <w:r>
        <w:fldChar w:fldCharType="separate"/>
      </w:r>
      <w:r>
        <w:t>6</w:t>
      </w:r>
      <w:r>
        <w:fldChar w:fldCharType="end"/>
      </w:r>
    </w:p>
    <w:p>
      <w:pPr>
        <w:pStyle w:val="TOC8"/>
        <w:rPr>
          <w:rFonts w:asciiTheme="minorHAnsi" w:eastAsiaTheme="minorEastAsia" w:hAnsiTheme="minorHAnsi" w:cstheme="minorBidi"/>
          <w:szCs w:val="22"/>
        </w:rPr>
      </w:pPr>
      <w:r>
        <w:t>22.</w:t>
      </w:r>
      <w:r>
        <w:tab/>
        <w:t>Powers of investigation</w:t>
      </w:r>
      <w:r>
        <w:tab/>
      </w:r>
      <w:r>
        <w:fldChar w:fldCharType="begin"/>
      </w:r>
      <w:r>
        <w:instrText xml:space="preserve"> PAGEREF _Toc416168751 \h </w:instrText>
      </w:r>
      <w:r>
        <w:fldChar w:fldCharType="separate"/>
      </w:r>
      <w:r>
        <w:t>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 review by SAT</w:t>
      </w:r>
      <w:r>
        <w:tab/>
      </w:r>
      <w:r>
        <w:fldChar w:fldCharType="begin"/>
      </w:r>
      <w:r>
        <w:instrText xml:space="preserve"> PAGEREF _Toc416168752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III — Licensing</w:t>
      </w:r>
    </w:p>
    <w:p>
      <w:pPr>
        <w:pStyle w:val="TOC8"/>
        <w:rPr>
          <w:rFonts w:asciiTheme="minorHAnsi" w:eastAsiaTheme="minorEastAsia" w:hAnsiTheme="minorHAnsi" w:cstheme="minorBidi"/>
          <w:szCs w:val="22"/>
        </w:rPr>
      </w:pPr>
      <w:r>
        <w:t>24</w:t>
      </w:r>
      <w:r>
        <w:rPr>
          <w:snapToGrid w:val="0"/>
        </w:rPr>
        <w:t>.</w:t>
      </w:r>
      <w:r>
        <w:rPr>
          <w:snapToGrid w:val="0"/>
        </w:rPr>
        <w:tab/>
        <w:t>Applications for licences</w:t>
      </w:r>
      <w:r>
        <w:tab/>
      </w:r>
      <w:r>
        <w:fldChar w:fldCharType="begin"/>
      </w:r>
      <w:r>
        <w:instrText xml:space="preserve"> PAGEREF _Toc416168754 \h </w:instrText>
      </w:r>
      <w:r>
        <w:fldChar w:fldCharType="separate"/>
      </w:r>
      <w:r>
        <w:t>10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Settlement agents must be licensed</w:t>
      </w:r>
      <w:r>
        <w:tab/>
      </w:r>
      <w:r>
        <w:fldChar w:fldCharType="begin"/>
      </w:r>
      <w:r>
        <w:instrText xml:space="preserve"> PAGEREF _Toc416168755 \h </w:instrText>
      </w:r>
      <w:r>
        <w:fldChar w:fldCharType="separate"/>
      </w:r>
      <w:r>
        <w:t>10</w:t>
      </w:r>
      <w:r>
        <w:fldChar w:fldCharType="end"/>
      </w:r>
    </w:p>
    <w:p>
      <w:pPr>
        <w:pStyle w:val="TOC8"/>
        <w:rPr>
          <w:rFonts w:asciiTheme="minorHAnsi" w:eastAsiaTheme="minorEastAsia" w:hAnsiTheme="minorHAnsi" w:cstheme="minorBidi"/>
          <w:szCs w:val="22"/>
        </w:rPr>
      </w:pPr>
      <w:r>
        <w:t>26A</w:t>
      </w:r>
      <w:r>
        <w:rPr>
          <w:snapToGrid w:val="0"/>
        </w:rPr>
        <w:t xml:space="preserve">. </w:t>
      </w:r>
      <w:r>
        <w:rPr>
          <w:snapToGrid w:val="0"/>
        </w:rPr>
        <w:tab/>
        <w:t>Licensed real estate agent may be exempted for certain settlements</w:t>
      </w:r>
      <w:r>
        <w:tab/>
      </w:r>
      <w:r>
        <w:fldChar w:fldCharType="begin"/>
      </w:r>
      <w:r>
        <w:instrText xml:space="preserve"> PAGEREF _Toc416168756 \h </w:instrText>
      </w:r>
      <w:r>
        <w:fldChar w:fldCharType="separate"/>
      </w:r>
      <w:r>
        <w:t>11</w:t>
      </w:r>
      <w:r>
        <w:fldChar w:fldCharType="end"/>
      </w:r>
    </w:p>
    <w:p>
      <w:pPr>
        <w:pStyle w:val="TOC8"/>
        <w:rPr>
          <w:rFonts w:asciiTheme="minorHAnsi" w:eastAsiaTheme="minorEastAsia" w:hAnsiTheme="minorHAnsi" w:cstheme="minorBidi"/>
          <w:szCs w:val="22"/>
        </w:rPr>
      </w:pPr>
      <w:r>
        <w:t>26B</w:t>
      </w:r>
      <w:r>
        <w:rPr>
          <w:snapToGrid w:val="0"/>
        </w:rPr>
        <w:t xml:space="preserve">. </w:t>
      </w:r>
      <w:r>
        <w:rPr>
          <w:snapToGrid w:val="0"/>
        </w:rPr>
        <w:tab/>
        <w:t>Licensed business agent may be exempted for certain settlements</w:t>
      </w:r>
      <w:r>
        <w:tab/>
      </w:r>
      <w:r>
        <w:fldChar w:fldCharType="begin"/>
      </w:r>
      <w:r>
        <w:instrText xml:space="preserve"> PAGEREF _Toc416168757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Natural persons, licensing of</w:t>
      </w:r>
      <w:r>
        <w:tab/>
      </w:r>
      <w:r>
        <w:fldChar w:fldCharType="begin"/>
      </w:r>
      <w:r>
        <w:instrText xml:space="preserve"> PAGEREF _Toc416168758 \h </w:instrText>
      </w:r>
      <w:r>
        <w:fldChar w:fldCharType="separate"/>
      </w:r>
      <w:r>
        <w:t>16</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Firms, licensing of</w:t>
      </w:r>
      <w:r>
        <w:tab/>
      </w:r>
      <w:r>
        <w:fldChar w:fldCharType="begin"/>
      </w:r>
      <w:r>
        <w:instrText xml:space="preserve"> PAGEREF _Toc416168759 \h </w:instrText>
      </w:r>
      <w:r>
        <w:fldChar w:fldCharType="separate"/>
      </w:r>
      <w:r>
        <w:t>16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Bodies corporate, licensing of</w:t>
      </w:r>
      <w:r>
        <w:tab/>
      </w:r>
      <w:r>
        <w:fldChar w:fldCharType="begin"/>
      </w:r>
      <w:r>
        <w:instrText xml:space="preserve"> PAGEREF _Toc416168760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Licence, effect of</w:t>
      </w:r>
      <w:r>
        <w:tab/>
      </w:r>
      <w:r>
        <w:fldChar w:fldCharType="begin"/>
      </w:r>
      <w:r>
        <w:instrText xml:space="preserve"> PAGEREF _Toc416168761 \h </w:instrText>
      </w:r>
      <w:r>
        <w:fldChar w:fldCharType="separate"/>
      </w:r>
      <w:r>
        <w:t>18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Triennial certificates, grant and renewal of</w:t>
      </w:r>
      <w:r>
        <w:tab/>
      </w:r>
      <w:r>
        <w:fldChar w:fldCharType="begin"/>
      </w:r>
      <w:r>
        <w:instrText xml:space="preserve"> PAGEREF _Toc416168762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Triennial certificates, late renewal of</w:t>
      </w:r>
      <w:r>
        <w:tab/>
      </w:r>
      <w:r>
        <w:fldChar w:fldCharType="begin"/>
      </w:r>
      <w:r>
        <w:instrText xml:space="preserve"> PAGEREF _Toc416168763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Triennial certificates expired for over a year, applications to renew</w:t>
      </w:r>
      <w:r>
        <w:tab/>
      </w:r>
      <w:r>
        <w:fldChar w:fldCharType="begin"/>
      </w:r>
      <w:r>
        <w:instrText xml:space="preserve"> PAGEREF _Toc416168764 \h </w:instrText>
      </w:r>
      <w:r>
        <w:fldChar w:fldCharType="separate"/>
      </w:r>
      <w:r>
        <w:t>21</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Conditions on licences and triennial certificates</w:t>
      </w:r>
      <w:r>
        <w:tab/>
      </w:r>
      <w:r>
        <w:fldChar w:fldCharType="begin"/>
      </w:r>
      <w:r>
        <w:instrText xml:space="preserve"> PAGEREF _Toc416168765 \h </w:instrText>
      </w:r>
      <w:r>
        <w:fldChar w:fldCharType="separate"/>
      </w:r>
      <w:r>
        <w:t>22</w:t>
      </w:r>
      <w:r>
        <w:fldChar w:fldCharType="end"/>
      </w:r>
    </w:p>
    <w:p>
      <w:pPr>
        <w:pStyle w:val="TOC8"/>
        <w:rPr>
          <w:rFonts w:asciiTheme="minorHAnsi" w:eastAsiaTheme="minorEastAsia" w:hAnsiTheme="minorHAnsi" w:cstheme="minorBidi"/>
          <w:szCs w:val="22"/>
        </w:rPr>
      </w:pPr>
      <w:r>
        <w:t>34A</w:t>
      </w:r>
      <w:r>
        <w:rPr>
          <w:snapToGrid w:val="0"/>
        </w:rPr>
        <w:t>.</w:t>
      </w:r>
      <w:r>
        <w:tab/>
        <w:t>Commissioner may grant licence or triennial certificate without notice to applicant</w:t>
      </w:r>
      <w:r>
        <w:tab/>
      </w:r>
      <w:r>
        <w:fldChar w:fldCharType="begin"/>
      </w:r>
      <w:r>
        <w:instrText xml:space="preserve"> PAGEREF _Toc416168766 \h </w:instrText>
      </w:r>
      <w:r>
        <w:fldChar w:fldCharType="separate"/>
      </w:r>
      <w:r>
        <w:t>22</w:t>
      </w:r>
      <w:r>
        <w:fldChar w:fldCharType="end"/>
      </w:r>
    </w:p>
    <w:p>
      <w:pPr>
        <w:pStyle w:val="TOC8"/>
        <w:rPr>
          <w:rFonts w:asciiTheme="minorHAnsi" w:eastAsiaTheme="minorEastAsia" w:hAnsiTheme="minorHAnsi" w:cstheme="minorBidi"/>
          <w:szCs w:val="22"/>
        </w:rPr>
      </w:pPr>
      <w:r>
        <w:t>34B.</w:t>
      </w:r>
      <w:r>
        <w:tab/>
        <w:t>SAT may suspend licence in some cases</w:t>
      </w:r>
      <w:r>
        <w:tab/>
      </w:r>
      <w:r>
        <w:fldChar w:fldCharType="begin"/>
      </w:r>
      <w:r>
        <w:instrText xml:space="preserve"> PAGEREF _Toc416168767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Fidelity insurance and professional indemnity insurance for licensees</w:t>
      </w:r>
      <w:r>
        <w:tab/>
      </w:r>
      <w:r>
        <w:fldChar w:fldCharType="begin"/>
      </w:r>
      <w:r>
        <w:instrText xml:space="preserve"> PAGEREF _Toc416168768 \h </w:instrText>
      </w:r>
      <w:r>
        <w:fldChar w:fldCharType="separate"/>
      </w:r>
      <w:r>
        <w:t>23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Licensees to notify Commissioner of certain changes</w:t>
      </w:r>
      <w:r>
        <w:tab/>
      </w:r>
      <w:r>
        <w:fldChar w:fldCharType="begin"/>
      </w:r>
      <w:r>
        <w:instrText xml:space="preserve"> PAGEREF _Toc416168769 \h </w:instrText>
      </w:r>
      <w:r>
        <w:fldChar w:fldCharType="separate"/>
      </w:r>
      <w:r>
        <w:t>25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Registered office of licensee</w:t>
      </w:r>
      <w:r>
        <w:tab/>
      </w:r>
      <w:r>
        <w:fldChar w:fldCharType="begin"/>
      </w:r>
      <w:r>
        <w:instrText xml:space="preserve"> PAGEREF _Toc416168770 \h </w:instrText>
      </w:r>
      <w:r>
        <w:fldChar w:fldCharType="separate"/>
      </w:r>
      <w:r>
        <w:t>26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Branch office of licensee</w:t>
      </w:r>
      <w:r>
        <w:tab/>
      </w:r>
      <w:r>
        <w:fldChar w:fldCharType="begin"/>
      </w:r>
      <w:r>
        <w:instrText xml:space="preserve"> PAGEREF _Toc416168771 \h </w:instrText>
      </w:r>
      <w:r>
        <w:fldChar w:fldCharType="separate"/>
      </w:r>
      <w:r>
        <w:t>27</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Triennial certificates, contents of</w:t>
      </w:r>
      <w:r>
        <w:tab/>
      </w:r>
      <w:r>
        <w:fldChar w:fldCharType="begin"/>
      </w:r>
      <w:r>
        <w:instrText xml:space="preserve"> PAGEREF _Toc416168772 \h </w:instrText>
      </w:r>
      <w:r>
        <w:fldChar w:fldCharType="separate"/>
      </w:r>
      <w:r>
        <w:t>27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Licence and triennial certificate not transferable etc.</w:t>
      </w:r>
      <w:r>
        <w:tab/>
      </w:r>
      <w:r>
        <w:fldChar w:fldCharType="begin"/>
      </w:r>
      <w:r>
        <w:instrText xml:space="preserve"> PAGEREF _Toc416168773 \h </w:instrText>
      </w:r>
      <w:r>
        <w:fldChar w:fldCharType="separate"/>
      </w:r>
      <w:r>
        <w:t>28</w:t>
      </w:r>
      <w:r>
        <w:fldChar w:fldCharType="end"/>
      </w:r>
    </w:p>
    <w:p>
      <w:pPr>
        <w:pStyle w:val="TOC8"/>
        <w:rPr>
          <w:rFonts w:asciiTheme="minorHAnsi" w:eastAsiaTheme="minorEastAsia" w:hAnsiTheme="minorHAnsi" w:cstheme="minorBidi"/>
          <w:szCs w:val="22"/>
        </w:rPr>
      </w:pPr>
      <w:r>
        <w:t>41A.</w:t>
      </w:r>
      <w:r>
        <w:tab/>
        <w:t>Duplicate licence or triennial certificate</w:t>
      </w:r>
      <w:r>
        <w:tab/>
      </w:r>
      <w:r>
        <w:fldChar w:fldCharType="begin"/>
      </w:r>
      <w:r>
        <w:instrText xml:space="preserve"> PAGEREF _Toc416168774 \h </w:instrText>
      </w:r>
      <w:r>
        <w:fldChar w:fldCharType="separate"/>
      </w:r>
      <w:r>
        <w:t>28</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Use of business names by licensees</w:t>
      </w:r>
      <w:r>
        <w:tab/>
      </w:r>
      <w:r>
        <w:fldChar w:fldCharType="begin"/>
      </w:r>
      <w:r>
        <w:instrText xml:space="preserve"> PAGEREF _Toc416168775 \h </w:instrText>
      </w:r>
      <w:r>
        <w:fldChar w:fldCharType="separate"/>
      </w:r>
      <w:r>
        <w:t>28</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Notices to be exhibited at offices; particulars to appear on documents</w:t>
      </w:r>
      <w:r>
        <w:tab/>
      </w:r>
      <w:r>
        <w:fldChar w:fldCharType="begin"/>
      </w:r>
      <w:r>
        <w:instrText xml:space="preserve"> PAGEREF _Toc416168776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IV — Controls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43</w:t>
      </w:r>
      <w:r>
        <w:rPr>
          <w:snapToGrid w:val="0"/>
        </w:rPr>
        <w:t>.</w:t>
      </w:r>
      <w:r>
        <w:rPr>
          <w:snapToGrid w:val="0"/>
        </w:rPr>
        <w:tab/>
        <w:t>Remuneration of settlement agents</w:t>
      </w:r>
      <w:r>
        <w:tab/>
      </w:r>
      <w:r>
        <w:fldChar w:fldCharType="begin"/>
      </w:r>
      <w:r>
        <w:instrText xml:space="preserve"> PAGEREF _Toc416168779 \h </w:instrText>
      </w:r>
      <w:r>
        <w:fldChar w:fldCharType="separate"/>
      </w:r>
      <w:r>
        <w:t>30</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Maximum remuneration, disputes over remuneration etc.</w:t>
      </w:r>
      <w:r>
        <w:tab/>
      </w:r>
      <w:r>
        <w:fldChar w:fldCharType="begin"/>
      </w:r>
      <w:r>
        <w:instrText xml:space="preserve"> PAGEREF _Toc416168780 \h </w:instrText>
      </w:r>
      <w:r>
        <w:fldChar w:fldCharType="separate"/>
      </w:r>
      <w:r>
        <w:t>32</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Records and premises, licensees’ duties as to</w:t>
      </w:r>
      <w:r>
        <w:tab/>
      </w:r>
      <w:r>
        <w:fldChar w:fldCharType="begin"/>
      </w:r>
      <w:r>
        <w:instrText xml:space="preserve"> PAGEREF _Toc416168781 \h </w:instrText>
      </w:r>
      <w:r>
        <w:fldChar w:fldCharType="separate"/>
      </w:r>
      <w:r>
        <w:t>34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Real estate settlement agents, functions of</w:t>
      </w:r>
      <w:r>
        <w:tab/>
      </w:r>
      <w:r>
        <w:fldChar w:fldCharType="begin"/>
      </w:r>
      <w:r>
        <w:instrText xml:space="preserve"> PAGEREF _Toc416168782 \h </w:instrText>
      </w:r>
      <w:r>
        <w:fldChar w:fldCharType="separate"/>
      </w:r>
      <w:r>
        <w:t>34</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Business settlement agents, functions of</w:t>
      </w:r>
      <w:r>
        <w:tab/>
      </w:r>
      <w:r>
        <w:fldChar w:fldCharType="begin"/>
      </w:r>
      <w:r>
        <w:instrText xml:space="preserve"> PAGEREF _Toc416168783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Trust accounts</w:t>
      </w:r>
    </w:p>
    <w:p>
      <w:pPr>
        <w:pStyle w:val="TOC8"/>
        <w:rPr>
          <w:rFonts w:asciiTheme="minorHAnsi" w:eastAsiaTheme="minorEastAsia" w:hAnsiTheme="minorHAnsi" w:cstheme="minorBidi"/>
          <w:szCs w:val="22"/>
        </w:rPr>
      </w:pPr>
      <w:r>
        <w:t>48</w:t>
      </w:r>
      <w:r>
        <w:rPr>
          <w:snapToGrid w:val="0"/>
        </w:rPr>
        <w:t>.</w:t>
      </w:r>
      <w:r>
        <w:rPr>
          <w:snapToGrid w:val="0"/>
        </w:rPr>
        <w:tab/>
        <w:t>Terms used</w:t>
      </w:r>
      <w:r>
        <w:tab/>
      </w:r>
      <w:r>
        <w:fldChar w:fldCharType="begin"/>
      </w:r>
      <w:r>
        <w:instrText xml:space="preserve"> PAGEREF _Toc416168785 \h </w:instrText>
      </w:r>
      <w:r>
        <w:fldChar w:fldCharType="separate"/>
      </w:r>
      <w:r>
        <w:t>37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Trust accounts etc. of licensees</w:t>
      </w:r>
      <w:r>
        <w:tab/>
      </w:r>
      <w:r>
        <w:fldChar w:fldCharType="begin"/>
      </w:r>
      <w:r>
        <w:instrText xml:space="preserve"> PAGEREF _Toc416168786 \h </w:instrText>
      </w:r>
      <w:r>
        <w:fldChar w:fldCharType="separate"/>
      </w:r>
      <w:r>
        <w:t>38</w:t>
      </w:r>
      <w:r>
        <w:fldChar w:fldCharType="end"/>
      </w:r>
    </w:p>
    <w:p>
      <w:pPr>
        <w:pStyle w:val="TOC8"/>
        <w:rPr>
          <w:rFonts w:asciiTheme="minorHAnsi" w:eastAsiaTheme="minorEastAsia" w:hAnsiTheme="minorHAnsi" w:cstheme="minorBidi"/>
          <w:szCs w:val="22"/>
        </w:rPr>
      </w:pPr>
      <w:r>
        <w:t>49A</w:t>
      </w:r>
      <w:r>
        <w:rPr>
          <w:snapToGrid w:val="0"/>
        </w:rPr>
        <w:t>.</w:t>
      </w:r>
      <w:r>
        <w:rPr>
          <w:snapToGrid w:val="0"/>
        </w:rPr>
        <w:tab/>
        <w:t>Client may ask settlement agent for separate trust account</w:t>
      </w:r>
      <w:r>
        <w:tab/>
      </w:r>
      <w:r>
        <w:fldChar w:fldCharType="begin"/>
      </w:r>
      <w:r>
        <w:instrText xml:space="preserve"> PAGEREF _Toc416168787 \h </w:instrText>
      </w:r>
      <w:r>
        <w:fldChar w:fldCharType="separate"/>
      </w:r>
      <w:r>
        <w:t>40</w:t>
      </w:r>
      <w:r>
        <w:fldChar w:fldCharType="end"/>
      </w:r>
    </w:p>
    <w:p>
      <w:pPr>
        <w:pStyle w:val="TOC8"/>
        <w:rPr>
          <w:rFonts w:asciiTheme="minorHAnsi" w:eastAsiaTheme="minorEastAsia" w:hAnsiTheme="minorHAnsi" w:cstheme="minorBidi"/>
          <w:szCs w:val="22"/>
        </w:rPr>
      </w:pPr>
      <w:r>
        <w:t>49B</w:t>
      </w:r>
      <w:r>
        <w:rPr>
          <w:snapToGrid w:val="0"/>
        </w:rPr>
        <w:t xml:space="preserve">. </w:t>
      </w:r>
      <w:r>
        <w:rPr>
          <w:snapToGrid w:val="0"/>
        </w:rPr>
        <w:tab/>
        <w:t>Interest on trust accounts</w:t>
      </w:r>
      <w:r>
        <w:tab/>
      </w:r>
      <w:r>
        <w:fldChar w:fldCharType="begin"/>
      </w:r>
      <w:r>
        <w:instrText xml:space="preserve"> PAGEREF _Toc416168788 \h </w:instrText>
      </w:r>
      <w:r>
        <w:fldChar w:fldCharType="separate"/>
      </w:r>
      <w:r>
        <w:t>41</w:t>
      </w:r>
      <w:r>
        <w:fldChar w:fldCharType="end"/>
      </w:r>
    </w:p>
    <w:p>
      <w:pPr>
        <w:pStyle w:val="TOC8"/>
        <w:rPr>
          <w:rFonts w:asciiTheme="minorHAnsi" w:eastAsiaTheme="minorEastAsia" w:hAnsiTheme="minorHAnsi" w:cstheme="minorBidi"/>
          <w:szCs w:val="22"/>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_Toc416168789 \h </w:instrText>
      </w:r>
      <w:r>
        <w:fldChar w:fldCharType="separate"/>
      </w:r>
      <w:r>
        <w:t>42</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Receipts, accounts etc. by settlement agents</w:t>
      </w:r>
      <w:r>
        <w:tab/>
      </w:r>
      <w:r>
        <w:fldChar w:fldCharType="begin"/>
      </w:r>
      <w:r>
        <w:instrText xml:space="preserve"> PAGEREF _Toc416168790 \h </w:instrText>
      </w:r>
      <w:r>
        <w:fldChar w:fldCharType="separate"/>
      </w:r>
      <w:r>
        <w:t>42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Audits of trust accounts</w:t>
      </w:r>
      <w:r>
        <w:tab/>
      </w:r>
      <w:r>
        <w:fldChar w:fldCharType="begin"/>
      </w:r>
      <w:r>
        <w:instrText xml:space="preserve"> PAGEREF _Toc416168791 \h </w:instrText>
      </w:r>
      <w:r>
        <w:fldChar w:fldCharType="separate"/>
      </w:r>
      <w:r>
        <w:t>43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Date of audit, Commissioner may change</w:t>
      </w:r>
      <w:r>
        <w:tab/>
      </w:r>
      <w:r>
        <w:fldChar w:fldCharType="begin"/>
      </w:r>
      <w:r>
        <w:instrText xml:space="preserve"> PAGEREF _Toc416168792 \h </w:instrText>
      </w:r>
      <w:r>
        <w:fldChar w:fldCharType="separate"/>
      </w:r>
      <w:r>
        <w:t>45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Auditors, qualification and approval of</w:t>
      </w:r>
      <w:r>
        <w:tab/>
      </w:r>
      <w:r>
        <w:fldChar w:fldCharType="begin"/>
      </w:r>
      <w:r>
        <w:instrText xml:space="preserve"> PAGEREF _Toc416168793 \h </w:instrText>
      </w:r>
      <w:r>
        <w:fldChar w:fldCharType="separate"/>
      </w:r>
      <w:r>
        <w:t>46</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Auditors, appointment of</w:t>
      </w:r>
      <w:r>
        <w:tab/>
      </w:r>
      <w:r>
        <w:fldChar w:fldCharType="begin"/>
      </w:r>
      <w:r>
        <w:instrText xml:space="preserve"> PAGEREF _Toc416168794 \h </w:instrText>
      </w:r>
      <w:r>
        <w:fldChar w:fldCharType="separate"/>
      </w:r>
      <w:r>
        <w:t>46</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Audit of business carried on at more than one place, directions as to</w:t>
      </w:r>
      <w:r>
        <w:tab/>
      </w:r>
      <w:r>
        <w:fldChar w:fldCharType="begin"/>
      </w:r>
      <w:r>
        <w:instrText xml:space="preserve"> PAGEREF _Toc416168795 \h </w:instrText>
      </w:r>
      <w:r>
        <w:fldChar w:fldCharType="separate"/>
      </w:r>
      <w:r>
        <w:t>47</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Approvals etc. under this Division, Commissioner’s power to cancel etc.</w:t>
      </w:r>
      <w:r>
        <w:tab/>
      </w:r>
      <w:r>
        <w:fldChar w:fldCharType="begin"/>
      </w:r>
      <w:r>
        <w:instrText xml:space="preserve"> PAGEREF _Toc416168796 \h </w:instrText>
      </w:r>
      <w:r>
        <w:fldChar w:fldCharType="separate"/>
      </w:r>
      <w:r>
        <w:t>47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Audits, settlement agents’ duties and auditors’ powers as to</w:t>
      </w:r>
      <w:r>
        <w:tab/>
      </w:r>
      <w:r>
        <w:fldChar w:fldCharType="begin"/>
      </w:r>
      <w:r>
        <w:instrText xml:space="preserve"> PAGEREF _Toc416168797 \h </w:instrText>
      </w:r>
      <w:r>
        <w:fldChar w:fldCharType="separate"/>
      </w:r>
      <w:r>
        <w:t>47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Audits, bankers’ duties as to</w:t>
      </w:r>
      <w:r>
        <w:tab/>
      </w:r>
      <w:r>
        <w:fldChar w:fldCharType="begin"/>
      </w:r>
      <w:r>
        <w:instrText xml:space="preserve"> PAGEREF _Toc416168798 \h </w:instrText>
      </w:r>
      <w:r>
        <w:fldChar w:fldCharType="separate"/>
      </w:r>
      <w:r>
        <w:t>48</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Auditors’ reports, content of</w:t>
      </w:r>
      <w:r>
        <w:tab/>
      </w:r>
      <w:r>
        <w:fldChar w:fldCharType="begin"/>
      </w:r>
      <w:r>
        <w:instrText xml:space="preserve"> PAGEREF _Toc416168799 \h </w:instrText>
      </w:r>
      <w:r>
        <w:fldChar w:fldCharType="separate"/>
      </w:r>
      <w:r>
        <w:t>48</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Moneys etc. held on trust, statement of by settlement agents</w:t>
      </w:r>
      <w:r>
        <w:tab/>
      </w:r>
      <w:r>
        <w:fldChar w:fldCharType="begin"/>
      </w:r>
      <w:r>
        <w:instrText xml:space="preserve"> PAGEREF _Toc416168800 \h </w:instrText>
      </w:r>
      <w:r>
        <w:fldChar w:fldCharType="separate"/>
      </w:r>
      <w:r>
        <w:t>49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Auditor’s report to report breaches of law etc.</w:t>
      </w:r>
      <w:r>
        <w:tab/>
      </w:r>
      <w:r>
        <w:fldChar w:fldCharType="begin"/>
      </w:r>
      <w:r>
        <w:instrText xml:space="preserve"> PAGEREF _Toc416168801 \h </w:instrText>
      </w:r>
      <w:r>
        <w:fldChar w:fldCharType="separate"/>
      </w:r>
      <w:r>
        <w:t>50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Auditors’ duty of confidentiality</w:t>
      </w:r>
      <w:r>
        <w:tab/>
      </w:r>
      <w:r>
        <w:fldChar w:fldCharType="begin"/>
      </w:r>
      <w:r>
        <w:instrText xml:space="preserve"> PAGEREF _Toc416168802 \h </w:instrText>
      </w:r>
      <w:r>
        <w:fldChar w:fldCharType="separate"/>
      </w:r>
      <w:r>
        <w:t>50</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Right of some persons to information in auditors’ reports</w:t>
      </w:r>
      <w:r>
        <w:tab/>
      </w:r>
      <w:r>
        <w:fldChar w:fldCharType="begin"/>
      </w:r>
      <w:r>
        <w:instrText xml:space="preserve"> PAGEREF _Toc416168803 \h </w:instrText>
      </w:r>
      <w:r>
        <w:fldChar w:fldCharType="separate"/>
      </w:r>
      <w:r>
        <w:t>50</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Offences under this Division</w:t>
      </w:r>
      <w:r>
        <w:tab/>
      </w:r>
      <w:r>
        <w:fldChar w:fldCharType="begin"/>
      </w:r>
      <w:r>
        <w:instrText xml:space="preserve"> PAGEREF _Toc416168804 \h </w:instrText>
      </w:r>
      <w:r>
        <w:fldChar w:fldCharType="separate"/>
      </w:r>
      <w:r>
        <w:t>51</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Auditors’ remuneration</w:t>
      </w:r>
      <w:r>
        <w:tab/>
      </w:r>
      <w:r>
        <w:fldChar w:fldCharType="begin"/>
      </w:r>
      <w:r>
        <w:instrText xml:space="preserve"> PAGEREF _Toc416168805 \h </w:instrText>
      </w:r>
      <w:r>
        <w:fldChar w:fldCharType="separate"/>
      </w:r>
      <w:r>
        <w:t>51</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Settlement agents with no accounts to audit</w:t>
      </w:r>
      <w:r>
        <w:tab/>
      </w:r>
      <w:r>
        <w:fldChar w:fldCharType="begin"/>
      </w:r>
      <w:r>
        <w:instrText xml:space="preserve"> PAGEREF _Toc416168806 \h </w:instrText>
      </w:r>
      <w:r>
        <w:fldChar w:fldCharType="separate"/>
      </w:r>
      <w:r>
        <w:t>51</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_Toc416168807 \h </w:instrText>
      </w:r>
      <w:r>
        <w:fldChar w:fldCharType="separate"/>
      </w:r>
      <w:r>
        <w:t>52</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Audit of trust account, Commissioner may do</w:t>
      </w:r>
      <w:r>
        <w:tab/>
      </w:r>
      <w:r>
        <w:fldChar w:fldCharType="begin"/>
      </w:r>
      <w:r>
        <w:instrText xml:space="preserve"> PAGEREF _Toc416168808 \h </w:instrText>
      </w:r>
      <w:r>
        <w:fldChar w:fldCharType="separate"/>
      </w:r>
      <w:r>
        <w:t>52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Settlement agent to allow Commissioner’s auditor etc. to inspect accounts etc.</w:t>
      </w:r>
      <w:r>
        <w:tab/>
      </w:r>
      <w:r>
        <w:fldChar w:fldCharType="begin"/>
      </w:r>
      <w:r>
        <w:instrText xml:space="preserve"> PAGEREF _Toc416168809 \h </w:instrText>
      </w:r>
      <w:r>
        <w:fldChar w:fldCharType="separate"/>
      </w:r>
      <w:r>
        <w:t>53</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Cost of audit done under s. 69</w:t>
      </w:r>
      <w:r>
        <w:tab/>
      </w:r>
      <w:r>
        <w:fldChar w:fldCharType="begin"/>
      </w:r>
      <w:r>
        <w:instrText xml:space="preserve"> PAGEREF _Toc416168810 \h </w:instrText>
      </w:r>
      <w:r>
        <w:fldChar w:fldCharType="separate"/>
      </w:r>
      <w:r>
        <w:t>53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Application of s. 63 to certain persons</w:t>
      </w:r>
      <w:r>
        <w:tab/>
      </w:r>
      <w:r>
        <w:fldChar w:fldCharType="begin"/>
      </w:r>
      <w:r>
        <w:instrText xml:space="preserve"> PAGEREF _Toc416168811 \h </w:instrText>
      </w:r>
      <w:r>
        <w:fldChar w:fldCharType="separate"/>
      </w:r>
      <w:r>
        <w:t>53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Restraining bank etc. from dealing with settlement agent’s account, SAT’s powers as to</w:t>
      </w:r>
      <w:r>
        <w:tab/>
      </w:r>
      <w:r>
        <w:fldChar w:fldCharType="begin"/>
      </w:r>
      <w:r>
        <w:instrText xml:space="preserve"> PAGEREF _Toc416168812 \h </w:instrText>
      </w:r>
      <w:r>
        <w:fldChar w:fldCharType="separate"/>
      </w:r>
      <w:r>
        <w:t>54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Suspension of settlement agents, appointment of supervisors etc., SAT’s powers as to</w:t>
      </w:r>
      <w:r>
        <w:tab/>
      </w:r>
      <w:r>
        <w:fldChar w:fldCharType="begin"/>
      </w:r>
      <w:r>
        <w:instrText xml:space="preserve"> PAGEREF _Toc416168813 \h </w:instrText>
      </w:r>
      <w:r>
        <w:fldChar w:fldCharType="separate"/>
      </w:r>
      <w:r>
        <w:t>55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s. 74 orders appointing supervisor</w:t>
      </w:r>
      <w:r>
        <w:tab/>
      </w:r>
      <w:r>
        <w:fldChar w:fldCharType="begin"/>
      </w:r>
      <w:r>
        <w:instrText xml:space="preserve"> PAGEREF _Toc416168814 \h </w:instrText>
      </w:r>
      <w:r>
        <w:fldChar w:fldCharType="separate"/>
      </w:r>
      <w:r>
        <w:t>57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Supervisors’ duties</w:t>
      </w:r>
      <w:r>
        <w:tab/>
      </w:r>
      <w:r>
        <w:fldChar w:fldCharType="begin"/>
      </w:r>
      <w:r>
        <w:instrText xml:space="preserve"> PAGEREF _Toc416168815 \h </w:instrText>
      </w:r>
      <w:r>
        <w:fldChar w:fldCharType="separate"/>
      </w:r>
      <w:r>
        <w:t>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Hindering etc. supervisors, offence</w:t>
      </w:r>
      <w:r>
        <w:tab/>
      </w:r>
      <w:r>
        <w:fldChar w:fldCharType="begin"/>
      </w:r>
      <w:r>
        <w:instrText xml:space="preserve"> PAGEREF _Toc416168816 \h </w:instrText>
      </w:r>
      <w:r>
        <w:fldChar w:fldCharType="separate"/>
      </w:r>
      <w:r>
        <w:t>59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Discharge or variation of s. 73 or 74 order</w:t>
      </w:r>
      <w:r>
        <w:tab/>
      </w:r>
      <w:r>
        <w:fldChar w:fldCharType="begin"/>
      </w:r>
      <w:r>
        <w:instrText xml:space="preserve"> PAGEREF _Toc416168817 \h </w:instrText>
      </w:r>
      <w:r>
        <w:fldChar w:fldCharType="separate"/>
      </w:r>
      <w:r>
        <w:t>60</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SAT’s additional powers as to s. 73, 74 or 78 orders</w:t>
      </w:r>
      <w:r>
        <w:tab/>
      </w:r>
      <w:r>
        <w:fldChar w:fldCharType="begin"/>
      </w:r>
      <w:r>
        <w:instrText xml:space="preserve"> PAGEREF _Toc416168818 \h </w:instrText>
      </w:r>
      <w:r>
        <w:fldChar w:fldCharType="separate"/>
      </w:r>
      <w:r>
        <w:t>60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Service of s. 73, 74, 78 and 79 orders; penalty for breach of</w:t>
      </w:r>
      <w:r>
        <w:tab/>
      </w:r>
      <w:r>
        <w:fldChar w:fldCharType="begin"/>
      </w:r>
      <w:r>
        <w:instrText xml:space="preserve"> PAGEREF _Toc416168819 \h </w:instrText>
      </w:r>
      <w:r>
        <w:fldChar w:fldCharType="separate"/>
      </w:r>
      <w:r>
        <w:t>61</w:t>
      </w:r>
      <w:r>
        <w:fldChar w:fldCharType="end"/>
      </w:r>
    </w:p>
    <w:p>
      <w:pPr>
        <w:pStyle w:val="TOC8"/>
        <w:rPr>
          <w:rFonts w:asciiTheme="minorHAnsi" w:eastAsiaTheme="minorEastAsia" w:hAnsiTheme="minorHAnsi" w:cstheme="minorBidi"/>
          <w:szCs w:val="22"/>
        </w:rPr>
      </w:pPr>
      <w:r>
        <w:t>81.</w:t>
      </w:r>
      <w:r>
        <w:tab/>
        <w:t>Banks etc., duty to disclose certain accounts etc. if required to by authorised person</w:t>
      </w:r>
      <w:r>
        <w:tab/>
      </w:r>
      <w:r>
        <w:fldChar w:fldCharType="begin"/>
      </w:r>
      <w:r>
        <w:instrText xml:space="preserve"> PAGEREF _Toc416168820 \h </w:instrText>
      </w:r>
      <w:r>
        <w:fldChar w:fldCharType="separate"/>
      </w:r>
      <w:r>
        <w:t>63</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_Toc416168821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Discipline</w:t>
      </w:r>
    </w:p>
    <w:p>
      <w:pPr>
        <w:pStyle w:val="TOC8"/>
        <w:rPr>
          <w:rFonts w:asciiTheme="minorHAnsi" w:eastAsiaTheme="minorEastAsia" w:hAnsiTheme="minorHAnsi" w:cstheme="minorBidi"/>
          <w:szCs w:val="22"/>
        </w:rPr>
      </w:pPr>
      <w:r>
        <w:t>82</w:t>
      </w:r>
      <w:r>
        <w:rPr>
          <w:snapToGrid w:val="0"/>
        </w:rPr>
        <w:t>.</w:t>
      </w:r>
      <w:r>
        <w:rPr>
          <w:snapToGrid w:val="0"/>
        </w:rPr>
        <w:tab/>
        <w:t>Code of conduct for settlement agents</w:t>
      </w:r>
      <w:r>
        <w:tab/>
      </w:r>
      <w:r>
        <w:fldChar w:fldCharType="begin"/>
      </w:r>
      <w:r>
        <w:instrText xml:space="preserve"> PAGEREF _Toc416168823 \h </w:instrText>
      </w:r>
      <w:r>
        <w:fldChar w:fldCharType="separate"/>
      </w:r>
      <w:r>
        <w:t>65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Disciplinary action by SAT, alleging cause for</w:t>
      </w:r>
      <w:r>
        <w:tab/>
      </w:r>
      <w:r>
        <w:fldChar w:fldCharType="begin"/>
      </w:r>
      <w:r>
        <w:instrText xml:space="preserve"> PAGEREF _Toc416168824 \h </w:instrText>
      </w:r>
      <w:r>
        <w:fldChar w:fldCharType="separate"/>
      </w:r>
      <w:r>
        <w:t>66</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Disciplinary action, SAT’s powers as to</w:t>
      </w:r>
      <w:r>
        <w:tab/>
      </w:r>
      <w:r>
        <w:fldChar w:fldCharType="begin"/>
      </w:r>
      <w:r>
        <w:instrText xml:space="preserve"> PAGEREF _Toc416168825 \h </w:instrText>
      </w:r>
      <w:r>
        <w:fldChar w:fldCharType="separate"/>
      </w:r>
      <w:r>
        <w:t>66</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Offences that cause licence and triennial certificate to be cancelled</w:t>
      </w:r>
      <w:r>
        <w:tab/>
      </w:r>
      <w:r>
        <w:fldChar w:fldCharType="begin"/>
      </w:r>
      <w:r>
        <w:instrText xml:space="preserve"> PAGEREF _Toc416168826 \h </w:instrText>
      </w:r>
      <w:r>
        <w:fldChar w:fldCharType="separate"/>
      </w:r>
      <w:r>
        <w:t>67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Persons with cancelled licences etc., offences by and in respect of</w:t>
      </w:r>
      <w:r>
        <w:tab/>
      </w:r>
      <w:r>
        <w:fldChar w:fldCharType="begin"/>
      </w:r>
      <w:r>
        <w:instrText xml:space="preserve"> PAGEREF _Toc416168827 \h </w:instrText>
      </w:r>
      <w:r>
        <w:fldChar w:fldCharType="separate"/>
      </w:r>
      <w:r>
        <w:t>68</w:t>
      </w:r>
      <w:r>
        <w:fldChar w:fldCharType="end"/>
      </w:r>
    </w:p>
    <w:p>
      <w:pPr>
        <w:pStyle w:val="TOC2"/>
        <w:tabs>
          <w:tab w:val="right" w:leader="dot" w:pos="7077"/>
        </w:tabs>
        <w:rPr>
          <w:rFonts w:asciiTheme="minorHAnsi" w:eastAsiaTheme="minorEastAsia" w:hAnsiTheme="minorHAnsi" w:cstheme="minorBidi"/>
          <w:b w:val="0"/>
          <w:sz w:val="22"/>
          <w:szCs w:val="22"/>
        </w:rPr>
      </w:pPr>
      <w:r>
        <w:t>Part V — Fidelity Guarantee Account</w:t>
      </w:r>
    </w:p>
    <w:p>
      <w:pPr>
        <w:pStyle w:val="TOC8"/>
        <w:rPr>
          <w:rFonts w:asciiTheme="minorHAnsi" w:eastAsiaTheme="minorEastAsia" w:hAnsiTheme="minorHAnsi" w:cstheme="minorBidi"/>
          <w:szCs w:val="22"/>
        </w:rPr>
      </w:pPr>
      <w:r>
        <w:t>87.</w:t>
      </w:r>
      <w:r>
        <w:tab/>
        <w:t>Account established; administration of Account</w:t>
      </w:r>
      <w:r>
        <w:tab/>
      </w:r>
      <w:r>
        <w:fldChar w:fldCharType="begin"/>
      </w:r>
      <w:r>
        <w:instrText xml:space="preserve"> PAGEREF _Toc416168829 \h </w:instrText>
      </w:r>
      <w:r>
        <w:fldChar w:fldCharType="separate"/>
      </w:r>
      <w:r>
        <w:t>70</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 xml:space="preserve">Moneys to be credited to </w:t>
      </w:r>
      <w:r>
        <w:t>Account</w:t>
      </w:r>
      <w:r>
        <w:tab/>
      </w:r>
      <w:r>
        <w:fldChar w:fldCharType="begin"/>
      </w:r>
      <w:r>
        <w:instrText xml:space="preserve"> PAGEREF _Toc416168830 \h </w:instrText>
      </w:r>
      <w:r>
        <w:fldChar w:fldCharType="separate"/>
      </w:r>
      <w:r>
        <w:t>70</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 xml:space="preserve">Investment of moneys in </w:t>
      </w:r>
      <w:r>
        <w:t>Account</w:t>
      </w:r>
      <w:r>
        <w:tab/>
      </w:r>
      <w:r>
        <w:fldChar w:fldCharType="begin"/>
      </w:r>
      <w:r>
        <w:instrText xml:space="preserve"> PAGEREF _Toc416168831 \h </w:instrText>
      </w:r>
      <w:r>
        <w:fldChar w:fldCharType="separate"/>
      </w:r>
      <w:r>
        <w:t>71</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 xml:space="preserve">Expenditure from </w:t>
      </w:r>
      <w:r>
        <w:t>Account</w:t>
      </w:r>
      <w:r>
        <w:tab/>
      </w:r>
      <w:r>
        <w:fldChar w:fldCharType="begin"/>
      </w:r>
      <w:r>
        <w:instrText xml:space="preserve"> PAGEREF _Toc416168832 \h </w:instrText>
      </w:r>
      <w:r>
        <w:fldChar w:fldCharType="separate"/>
      </w:r>
      <w:r>
        <w:t>71</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 xml:space="preserve">Payments to </w:t>
      </w:r>
      <w:r>
        <w:t>Account by applicants for licences etc.</w:t>
      </w:r>
      <w:r>
        <w:tab/>
      </w:r>
      <w:r>
        <w:fldChar w:fldCharType="begin"/>
      </w:r>
      <w:r>
        <w:instrText xml:space="preserve"> PAGEREF _Toc416168833 \h </w:instrText>
      </w:r>
      <w:r>
        <w:fldChar w:fldCharType="separate"/>
      </w:r>
      <w:r>
        <w:t>72</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 xml:space="preserve">Purpose of </w:t>
      </w:r>
      <w:r>
        <w:t>Account; making claims against Account</w:t>
      </w:r>
      <w:r>
        <w:tab/>
      </w:r>
      <w:r>
        <w:fldChar w:fldCharType="begin"/>
      </w:r>
      <w:r>
        <w:instrText xml:space="preserve"> PAGEREF _Toc416168834 \h </w:instrText>
      </w:r>
      <w:r>
        <w:fldChar w:fldCharType="separate"/>
      </w:r>
      <w:r>
        <w:t>72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Levies for Account against certificate holders</w:t>
      </w:r>
      <w:r>
        <w:tab/>
      </w:r>
      <w:r>
        <w:fldChar w:fldCharType="begin"/>
      </w:r>
      <w:r>
        <w:instrText xml:space="preserve"> PAGEREF _Toc416168835 \h </w:instrText>
      </w:r>
      <w:r>
        <w:fldChar w:fldCharType="separate"/>
      </w:r>
      <w:r>
        <w:t>73</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 xml:space="preserve">Claims against </w:t>
      </w:r>
      <w:r>
        <w:t>Account; recovery from Account</w:t>
      </w:r>
      <w:r>
        <w:tab/>
      </w:r>
      <w:r>
        <w:fldChar w:fldCharType="begin"/>
      </w:r>
      <w:r>
        <w:instrText xml:space="preserve"> PAGEREF _Toc416168836 \h </w:instrText>
      </w:r>
      <w:r>
        <w:fldChar w:fldCharType="separate"/>
      </w:r>
      <w:r>
        <w:t>73</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 xml:space="preserve">Defences to claims against </w:t>
      </w:r>
      <w:r>
        <w:t>Account</w:t>
      </w:r>
      <w:r>
        <w:tab/>
      </w:r>
      <w:r>
        <w:fldChar w:fldCharType="begin"/>
      </w:r>
      <w:r>
        <w:instrText xml:space="preserve"> PAGEREF _Toc416168837 \h </w:instrText>
      </w:r>
      <w:r>
        <w:fldChar w:fldCharType="separate"/>
      </w:r>
      <w:r>
        <w:t>75</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Subrogation of rights of claimant against Account</w:t>
      </w:r>
      <w:r>
        <w:tab/>
      </w:r>
      <w:r>
        <w:fldChar w:fldCharType="begin"/>
      </w:r>
      <w:r>
        <w:instrText xml:space="preserve"> PAGEREF _Toc416168838 \h </w:instrText>
      </w:r>
      <w:r>
        <w:fldChar w:fldCharType="separate"/>
      </w:r>
      <w:r>
        <w:t>75</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 xml:space="preserve">Insufficiency in </w:t>
      </w:r>
      <w:r>
        <w:t>Account</w:t>
      </w:r>
      <w:r>
        <w:tab/>
      </w:r>
      <w:r>
        <w:fldChar w:fldCharType="begin"/>
      </w:r>
      <w:r>
        <w:instrText xml:space="preserve"> PAGEREF _Toc416168839 \h </w:instrText>
      </w:r>
      <w:r>
        <w:fldChar w:fldCharType="separate"/>
      </w:r>
      <w:r>
        <w:t>75</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State may insure against claims</w:t>
      </w:r>
      <w:r>
        <w:tab/>
      </w:r>
      <w:r>
        <w:fldChar w:fldCharType="begin"/>
      </w:r>
      <w:r>
        <w:instrText xml:space="preserve"> PAGEREF _Toc416168840 \h </w:instrText>
      </w:r>
      <w:r>
        <w:fldChar w:fldCharType="separate"/>
      </w:r>
      <w:r>
        <w:t>76</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Application of insurance money</w:t>
      </w:r>
      <w:r>
        <w:tab/>
      </w:r>
      <w:r>
        <w:fldChar w:fldCharType="begin"/>
      </w:r>
      <w:r>
        <w:instrText xml:space="preserve"> PAGEREF _Toc416168841 \h </w:instrText>
      </w:r>
      <w:r>
        <w:fldChar w:fldCharType="separate"/>
      </w:r>
      <w:r>
        <w:t>77</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Advertising for claims in relation to defaulting licensee</w:t>
      </w:r>
      <w:r>
        <w:tab/>
      </w:r>
      <w:r>
        <w:fldChar w:fldCharType="begin"/>
      </w:r>
      <w:r>
        <w:instrText xml:space="preserve"> PAGEREF _Toc416168842 \h </w:instrText>
      </w:r>
      <w:r>
        <w:fldChar w:fldCharType="separate"/>
      </w:r>
      <w:r>
        <w:t>77</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Documents etc. to support claims, CEO may require</w:t>
      </w:r>
      <w:r>
        <w:tab/>
      </w:r>
      <w:r>
        <w:fldChar w:fldCharType="begin"/>
      </w:r>
      <w:r>
        <w:instrText xml:space="preserve"> PAGEREF _Toc416168843 \h </w:instrText>
      </w:r>
      <w:r>
        <w:fldChar w:fldCharType="separate"/>
      </w:r>
      <w:r>
        <w:t>78</w:t>
      </w:r>
      <w:r>
        <w:fldChar w:fldCharType="end"/>
      </w:r>
    </w:p>
    <w:p>
      <w:pPr>
        <w:pStyle w:val="TOC8"/>
        <w:rPr>
          <w:rFonts w:asciiTheme="minorHAnsi" w:eastAsiaTheme="minorEastAsia" w:hAnsiTheme="minorHAnsi" w:cstheme="minorBidi"/>
          <w:szCs w:val="22"/>
        </w:rPr>
      </w:pPr>
      <w:r>
        <w:t>102AA.</w:t>
      </w:r>
      <w:r>
        <w:tab/>
        <w:t>Commissioner may investigate claims against Fidelity Account</w:t>
      </w:r>
      <w:r>
        <w:tab/>
      </w:r>
      <w:r>
        <w:fldChar w:fldCharType="begin"/>
      </w:r>
      <w:r>
        <w:instrText xml:space="preserve"> PAGEREF _Toc416168844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Part VA — Education and General Purpose Account</w:t>
      </w:r>
    </w:p>
    <w:p>
      <w:pPr>
        <w:pStyle w:val="TOC8"/>
        <w:rPr>
          <w:rFonts w:asciiTheme="minorHAnsi" w:eastAsiaTheme="minorEastAsia" w:hAnsiTheme="minorHAnsi" w:cstheme="minorBidi"/>
          <w:szCs w:val="22"/>
        </w:rPr>
      </w:pPr>
      <w:r>
        <w:t>102A</w:t>
      </w:r>
      <w:r>
        <w:rPr>
          <w:snapToGrid w:val="0"/>
        </w:rPr>
        <w:t xml:space="preserve">. </w:t>
      </w:r>
      <w:r>
        <w:rPr>
          <w:snapToGrid w:val="0"/>
        </w:rPr>
        <w:tab/>
        <w:t>Account established; administration of account</w:t>
      </w:r>
      <w:r>
        <w:tab/>
      </w:r>
      <w:r>
        <w:fldChar w:fldCharType="begin"/>
      </w:r>
      <w:r>
        <w:instrText xml:space="preserve"> PAGEREF _Toc416168846 \h </w:instrText>
      </w:r>
      <w:r>
        <w:fldChar w:fldCharType="separate"/>
      </w:r>
      <w:r>
        <w:t>79</w:t>
      </w:r>
      <w:r>
        <w:fldChar w:fldCharType="end"/>
      </w:r>
    </w:p>
    <w:p>
      <w:pPr>
        <w:pStyle w:val="TOC8"/>
        <w:rPr>
          <w:rFonts w:asciiTheme="minorHAnsi" w:eastAsiaTheme="minorEastAsia" w:hAnsiTheme="minorHAnsi" w:cstheme="minorBidi"/>
          <w:szCs w:val="22"/>
        </w:rPr>
      </w:pPr>
      <w:r>
        <w:t>102B</w:t>
      </w:r>
      <w:r>
        <w:rPr>
          <w:snapToGrid w:val="0"/>
        </w:rPr>
        <w:t xml:space="preserve">. </w:t>
      </w:r>
      <w:r>
        <w:rPr>
          <w:snapToGrid w:val="0"/>
        </w:rPr>
        <w:tab/>
        <w:t>Moneys to be credited to a</w:t>
      </w:r>
      <w:r>
        <w:t>ccount</w:t>
      </w:r>
      <w:r>
        <w:tab/>
      </w:r>
      <w:r>
        <w:fldChar w:fldCharType="begin"/>
      </w:r>
      <w:r>
        <w:instrText xml:space="preserve"> PAGEREF _Toc416168847 \h </w:instrText>
      </w:r>
      <w:r>
        <w:fldChar w:fldCharType="separate"/>
      </w:r>
      <w:r>
        <w:t>79</w:t>
      </w:r>
      <w:r>
        <w:fldChar w:fldCharType="end"/>
      </w:r>
    </w:p>
    <w:p>
      <w:pPr>
        <w:pStyle w:val="TOC8"/>
        <w:rPr>
          <w:rFonts w:asciiTheme="minorHAnsi" w:eastAsiaTheme="minorEastAsia" w:hAnsiTheme="minorHAnsi" w:cstheme="minorBidi"/>
          <w:szCs w:val="22"/>
        </w:rPr>
      </w:pPr>
      <w:r>
        <w:t>102C</w:t>
      </w:r>
      <w:r>
        <w:rPr>
          <w:snapToGrid w:val="0"/>
        </w:rPr>
        <w:t xml:space="preserve">. </w:t>
      </w:r>
      <w:r>
        <w:rPr>
          <w:snapToGrid w:val="0"/>
        </w:rPr>
        <w:tab/>
        <w:t>Expenditure from a</w:t>
      </w:r>
      <w:r>
        <w:t>ccount</w:t>
      </w:r>
      <w:r>
        <w:tab/>
      </w:r>
      <w:r>
        <w:fldChar w:fldCharType="begin"/>
      </w:r>
      <w:r>
        <w:instrText xml:space="preserve"> PAGEREF _Toc416168848 \h </w:instrText>
      </w:r>
      <w:r>
        <w:fldChar w:fldCharType="separate"/>
      </w:r>
      <w:r>
        <w:t>80</w:t>
      </w:r>
      <w:r>
        <w:fldChar w:fldCharType="end"/>
      </w:r>
    </w:p>
    <w:p>
      <w:pPr>
        <w:pStyle w:val="TOC8"/>
        <w:rPr>
          <w:rFonts w:asciiTheme="minorHAnsi" w:eastAsiaTheme="minorEastAsia" w:hAnsiTheme="minorHAnsi" w:cstheme="minorBidi"/>
          <w:szCs w:val="22"/>
        </w:rPr>
      </w:pPr>
      <w:r>
        <w:t>102D</w:t>
      </w:r>
      <w:r>
        <w:rPr>
          <w:snapToGrid w:val="0"/>
        </w:rPr>
        <w:t xml:space="preserve">. </w:t>
      </w:r>
      <w:r>
        <w:rPr>
          <w:snapToGrid w:val="0"/>
        </w:rPr>
        <w:tab/>
        <w:t>Investment of moneys in a</w:t>
      </w:r>
      <w:r>
        <w:t>ccount</w:t>
      </w:r>
      <w:r>
        <w:tab/>
      </w:r>
      <w:r>
        <w:fldChar w:fldCharType="begin"/>
      </w:r>
      <w:r>
        <w:instrText xml:space="preserve"> PAGEREF _Toc416168849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Part VI — Settlement Agents Interest Account</w:t>
      </w:r>
    </w:p>
    <w:p>
      <w:pPr>
        <w:pStyle w:val="TOC8"/>
        <w:rPr>
          <w:rFonts w:asciiTheme="minorHAnsi" w:eastAsiaTheme="minorEastAsia" w:hAnsiTheme="minorHAnsi" w:cstheme="minorBidi"/>
          <w:szCs w:val="22"/>
        </w:rPr>
      </w:pPr>
      <w:r>
        <w:t>103</w:t>
      </w:r>
      <w:r>
        <w:rPr>
          <w:snapToGrid w:val="0"/>
        </w:rPr>
        <w:t>.</w:t>
      </w:r>
      <w:r>
        <w:rPr>
          <w:snapToGrid w:val="0"/>
        </w:rPr>
        <w:tab/>
        <w:t>Account established; administration of account</w:t>
      </w:r>
      <w:r>
        <w:tab/>
      </w:r>
      <w:r>
        <w:fldChar w:fldCharType="begin"/>
      </w:r>
      <w:r>
        <w:instrText xml:space="preserve"> PAGEREF _Toc416168851 \h </w:instrText>
      </w:r>
      <w:r>
        <w:fldChar w:fldCharType="separate"/>
      </w:r>
      <w:r>
        <w:t>82</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Moneys to be credited to a</w:t>
      </w:r>
      <w:r>
        <w:t>ccount</w:t>
      </w:r>
      <w:r>
        <w:tab/>
      </w:r>
      <w:r>
        <w:fldChar w:fldCharType="begin"/>
      </w:r>
      <w:r>
        <w:instrText xml:space="preserve"> PAGEREF _Toc416168852 \h </w:instrText>
      </w:r>
      <w:r>
        <w:fldChar w:fldCharType="separate"/>
      </w:r>
      <w:r>
        <w:t>82</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Expenditure from a</w:t>
      </w:r>
      <w:r>
        <w:t>ccount</w:t>
      </w:r>
      <w:r>
        <w:tab/>
      </w:r>
      <w:r>
        <w:fldChar w:fldCharType="begin"/>
      </w:r>
      <w:r>
        <w:instrText xml:space="preserve"> PAGEREF _Toc416168853 \h </w:instrText>
      </w:r>
      <w:r>
        <w:fldChar w:fldCharType="separate"/>
      </w:r>
      <w:r>
        <w:t>83</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Investment of moneys in a</w:t>
      </w:r>
      <w:r>
        <w:t>ccount</w:t>
      </w:r>
      <w:r>
        <w:tab/>
      </w:r>
      <w:r>
        <w:fldChar w:fldCharType="begin"/>
      </w:r>
      <w:r>
        <w:instrText xml:space="preserve"> PAGEREF _Toc416168854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110</w:t>
      </w:r>
      <w:r>
        <w:rPr>
          <w:snapToGrid w:val="0"/>
        </w:rPr>
        <w:t>.</w:t>
      </w:r>
      <w:r>
        <w:rPr>
          <w:snapToGrid w:val="0"/>
        </w:rPr>
        <w:tab/>
        <w:t>Registers of licensees etc., Commissioner to keep etc.</w:t>
      </w:r>
      <w:r>
        <w:tab/>
      </w:r>
      <w:r>
        <w:fldChar w:fldCharType="begin"/>
      </w:r>
      <w:r>
        <w:instrText xml:space="preserve"> PAGEREF _Toc416168856 \h </w:instrText>
      </w:r>
      <w:r>
        <w:fldChar w:fldCharType="separate"/>
      </w:r>
      <w:r>
        <w:t>84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Commissioner’s certificate</w:t>
      </w:r>
      <w:r>
        <w:tab/>
      </w:r>
      <w:r>
        <w:fldChar w:fldCharType="begin"/>
      </w:r>
      <w:r>
        <w:instrText xml:space="preserve"> PAGEREF _Toc416168857 \h </w:instrText>
      </w:r>
      <w:r>
        <w:fldChar w:fldCharType="separate"/>
      </w:r>
      <w:r>
        <w:t>84</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Annual report by department</w:t>
      </w:r>
      <w:r>
        <w:tab/>
      </w:r>
      <w:r>
        <w:fldChar w:fldCharType="begin"/>
      </w:r>
      <w:r>
        <w:instrText xml:space="preserve"> PAGEREF _Toc416168858 \h </w:instrText>
      </w:r>
      <w:r>
        <w:fldChar w:fldCharType="separate"/>
      </w:r>
      <w:r>
        <w:t>85</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Reports by Commissioner to Minister</w:t>
      </w:r>
      <w:r>
        <w:tab/>
      </w:r>
      <w:r>
        <w:fldChar w:fldCharType="begin"/>
      </w:r>
      <w:r>
        <w:instrText xml:space="preserve"> PAGEREF _Toc416168859 \h </w:instrText>
      </w:r>
      <w:r>
        <w:fldChar w:fldCharType="separate"/>
      </w:r>
      <w:r>
        <w:t>85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Refunds of fees, Commissioner’s powers as to</w:t>
      </w:r>
      <w:r>
        <w:tab/>
      </w:r>
      <w:r>
        <w:fldChar w:fldCharType="begin"/>
      </w:r>
      <w:r>
        <w:instrText xml:space="preserve"> PAGEREF _Toc416168860 \h </w:instrText>
      </w:r>
      <w:r>
        <w:fldChar w:fldCharType="separate"/>
      </w:r>
      <w:r>
        <w:t>86</w:t>
      </w:r>
      <w:r>
        <w:fldChar w:fldCharType="end"/>
      </w:r>
    </w:p>
    <w:p>
      <w:pPr>
        <w:pStyle w:val="TOC8"/>
        <w:rPr>
          <w:rFonts w:asciiTheme="minorHAnsi" w:eastAsiaTheme="minorEastAsia" w:hAnsiTheme="minorHAnsi" w:cstheme="minorBidi"/>
          <w:szCs w:val="22"/>
        </w:rPr>
      </w:pPr>
      <w:r>
        <w:t>115.</w:t>
      </w:r>
      <w:r>
        <w:tab/>
        <w:t>Protection from personal liability</w:t>
      </w:r>
      <w:r>
        <w:tab/>
      </w:r>
      <w:r>
        <w:fldChar w:fldCharType="begin"/>
      </w:r>
      <w:r>
        <w:instrText xml:space="preserve"> PAGEREF _Toc416168861 \h </w:instrText>
      </w:r>
      <w:r>
        <w:fldChar w:fldCharType="separate"/>
      </w:r>
      <w:r>
        <w:t>86</w:t>
      </w:r>
      <w:r>
        <w:fldChar w:fldCharType="end"/>
      </w:r>
    </w:p>
    <w:p>
      <w:pPr>
        <w:pStyle w:val="TOC8"/>
        <w:rPr>
          <w:rFonts w:asciiTheme="minorHAnsi" w:eastAsiaTheme="minorEastAsia" w:hAnsiTheme="minorHAnsi" w:cstheme="minorBidi"/>
          <w:szCs w:val="22"/>
        </w:rPr>
      </w:pPr>
      <w:r>
        <w:t>116.</w:t>
      </w:r>
      <w:r>
        <w:tab/>
        <w:t>Confidentiality of information officially obtained</w:t>
      </w:r>
      <w:r>
        <w:tab/>
      </w:r>
      <w:r>
        <w:fldChar w:fldCharType="begin"/>
      </w:r>
      <w:r>
        <w:instrText xml:space="preserve"> PAGEREF _Toc416168862 \h </w:instrText>
      </w:r>
      <w:r>
        <w:fldChar w:fldCharType="separate"/>
      </w:r>
      <w:r>
        <w:t>86</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Liability of directors of body corporate for defalcations</w:t>
      </w:r>
      <w:r>
        <w:tab/>
      </w:r>
      <w:r>
        <w:fldChar w:fldCharType="begin"/>
      </w:r>
      <w:r>
        <w:instrText xml:space="preserve"> PAGEREF _Toc416168863 \h </w:instrText>
      </w:r>
      <w:r>
        <w:fldChar w:fldCharType="separate"/>
      </w:r>
      <w:r>
        <w:t>86</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Other rights and remedies not affected by this Act</w:t>
      </w:r>
      <w:r>
        <w:tab/>
      </w:r>
      <w:r>
        <w:fldChar w:fldCharType="begin"/>
      </w:r>
      <w:r>
        <w:instrText xml:space="preserve"> PAGEREF _Toc416168864 \h </w:instrText>
      </w:r>
      <w:r>
        <w:fldChar w:fldCharType="separate"/>
      </w:r>
      <w:r>
        <w:t>86</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Rights conferred by Act cannot be waived</w:t>
      </w:r>
      <w:r>
        <w:tab/>
      </w:r>
      <w:r>
        <w:fldChar w:fldCharType="begin"/>
      </w:r>
      <w:r>
        <w:instrText xml:space="preserve"> PAGEREF _Toc416168865 \h </w:instrText>
      </w:r>
      <w:r>
        <w:fldChar w:fldCharType="separate"/>
      </w:r>
      <w:r>
        <w:t>87</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General penalty for offences</w:t>
      </w:r>
      <w:r>
        <w:tab/>
      </w:r>
      <w:r>
        <w:fldChar w:fldCharType="begin"/>
      </w:r>
      <w:r>
        <w:instrText xml:space="preserve"> PAGEREF _Toc416168866 \h </w:instrText>
      </w:r>
      <w:r>
        <w:fldChar w:fldCharType="separate"/>
      </w:r>
      <w:r>
        <w:t>87</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Proceedings for offences</w:t>
      </w:r>
      <w:r>
        <w:tab/>
      </w:r>
      <w:r>
        <w:fldChar w:fldCharType="begin"/>
      </w:r>
      <w:r>
        <w:instrText xml:space="preserve"> PAGEREF _Toc416168867 \h </w:instrText>
      </w:r>
      <w:r>
        <w:fldChar w:fldCharType="separate"/>
      </w:r>
      <w:r>
        <w:t>87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Forms</w:t>
      </w:r>
      <w:r>
        <w:tab/>
      </w:r>
      <w:r>
        <w:fldChar w:fldCharType="begin"/>
      </w:r>
      <w:r>
        <w:instrText xml:space="preserve"> PAGEREF _Toc416168868 \h </w:instrText>
      </w:r>
      <w:r>
        <w:fldChar w:fldCharType="separate"/>
      </w:r>
      <w:r>
        <w:t>87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Regulations</w:t>
      </w:r>
      <w:r>
        <w:tab/>
      </w:r>
      <w:r>
        <w:fldChar w:fldCharType="begin"/>
      </w:r>
      <w:r>
        <w:instrText xml:space="preserve"> PAGEREF _Toc416168869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VIII — Savings and transitional</w:t>
      </w:r>
    </w:p>
    <w:p>
      <w:pPr>
        <w:pStyle w:val="TOC8"/>
        <w:rPr>
          <w:rFonts w:asciiTheme="minorHAnsi" w:eastAsiaTheme="minorEastAsia" w:hAnsiTheme="minorHAnsi" w:cstheme="minorBidi"/>
          <w:szCs w:val="22"/>
        </w:rPr>
      </w:pPr>
      <w:r>
        <w:t>124.</w:t>
      </w:r>
      <w:r>
        <w:tab/>
        <w:t>Terms used</w:t>
      </w:r>
      <w:r>
        <w:tab/>
      </w:r>
      <w:r>
        <w:fldChar w:fldCharType="begin"/>
      </w:r>
      <w:r>
        <w:instrText xml:space="preserve"> PAGEREF _Toc416168871 \h </w:instrText>
      </w:r>
      <w:r>
        <w:fldChar w:fldCharType="separate"/>
      </w:r>
      <w:r>
        <w:t>90</w:t>
      </w:r>
      <w:r>
        <w:fldChar w:fldCharType="end"/>
      </w:r>
    </w:p>
    <w:p>
      <w:pPr>
        <w:pStyle w:val="TOC8"/>
        <w:rPr>
          <w:rFonts w:asciiTheme="minorHAnsi" w:eastAsiaTheme="minorEastAsia" w:hAnsiTheme="minorHAnsi" w:cstheme="minorBidi"/>
          <w:szCs w:val="22"/>
        </w:rPr>
      </w:pPr>
      <w:r>
        <w:t>125.</w:t>
      </w:r>
      <w:r>
        <w:tab/>
        <w:t>Former Board abolished</w:t>
      </w:r>
      <w:r>
        <w:tab/>
      </w:r>
      <w:r>
        <w:fldChar w:fldCharType="begin"/>
      </w:r>
      <w:r>
        <w:instrText xml:space="preserve"> PAGEREF _Toc416168872 \h </w:instrText>
      </w:r>
      <w:r>
        <w:fldChar w:fldCharType="separate"/>
      </w:r>
      <w:r>
        <w:t>90</w:t>
      </w:r>
      <w:r>
        <w:fldChar w:fldCharType="end"/>
      </w:r>
    </w:p>
    <w:p>
      <w:pPr>
        <w:pStyle w:val="TOC8"/>
        <w:rPr>
          <w:rFonts w:asciiTheme="minorHAnsi" w:eastAsiaTheme="minorEastAsia" w:hAnsiTheme="minorHAnsi" w:cstheme="minorBidi"/>
          <w:szCs w:val="22"/>
        </w:rPr>
      </w:pPr>
      <w:r>
        <w:t>126.</w:t>
      </w:r>
      <w:r>
        <w:tab/>
        <w:t>References to former Board</w:t>
      </w:r>
      <w:r>
        <w:tab/>
      </w:r>
      <w:r>
        <w:fldChar w:fldCharType="begin"/>
      </w:r>
      <w:r>
        <w:instrText xml:space="preserve"> PAGEREF _Toc416168873 \h </w:instrText>
      </w:r>
      <w:r>
        <w:fldChar w:fldCharType="separate"/>
      </w:r>
      <w:r>
        <w:t>90</w:t>
      </w:r>
      <w:r>
        <w:fldChar w:fldCharType="end"/>
      </w:r>
    </w:p>
    <w:p>
      <w:pPr>
        <w:pStyle w:val="TOC8"/>
        <w:rPr>
          <w:rFonts w:asciiTheme="minorHAnsi" w:eastAsiaTheme="minorEastAsia" w:hAnsiTheme="minorHAnsi" w:cstheme="minorBidi"/>
          <w:szCs w:val="22"/>
        </w:rPr>
      </w:pPr>
      <w:r>
        <w:t>127.</w:t>
      </w:r>
      <w:r>
        <w:tab/>
        <w:t>Immunity continues</w:t>
      </w:r>
      <w:r>
        <w:tab/>
      </w:r>
      <w:r>
        <w:fldChar w:fldCharType="begin"/>
      </w:r>
      <w:r>
        <w:instrText xml:space="preserve"> PAGEREF _Toc416168874 \h </w:instrText>
      </w:r>
      <w:r>
        <w:fldChar w:fldCharType="separate"/>
      </w:r>
      <w:r>
        <w:t>91</w:t>
      </w:r>
      <w:r>
        <w:fldChar w:fldCharType="end"/>
      </w:r>
    </w:p>
    <w:p>
      <w:pPr>
        <w:pStyle w:val="TOC8"/>
        <w:rPr>
          <w:rFonts w:asciiTheme="minorHAnsi" w:eastAsiaTheme="minorEastAsia" w:hAnsiTheme="minorHAnsi" w:cstheme="minorBidi"/>
          <w:szCs w:val="22"/>
        </w:rPr>
      </w:pPr>
      <w:r>
        <w:t>128.</w:t>
      </w:r>
      <w:r>
        <w:tab/>
        <w:t>Notices and rules made by former Board</w:t>
      </w:r>
      <w:r>
        <w:tab/>
      </w:r>
      <w:r>
        <w:fldChar w:fldCharType="begin"/>
      </w:r>
      <w:r>
        <w:instrText xml:space="preserve"> PAGEREF _Toc416168875 \h </w:instrText>
      </w:r>
      <w:r>
        <w:fldChar w:fldCharType="separate"/>
      </w:r>
      <w:r>
        <w:t>91</w:t>
      </w:r>
      <w:r>
        <w:fldChar w:fldCharType="end"/>
      </w:r>
    </w:p>
    <w:p>
      <w:pPr>
        <w:pStyle w:val="TOC8"/>
        <w:rPr>
          <w:rFonts w:asciiTheme="minorHAnsi" w:eastAsiaTheme="minorEastAsia" w:hAnsiTheme="minorHAnsi" w:cstheme="minorBidi"/>
          <w:szCs w:val="22"/>
        </w:rPr>
      </w:pPr>
      <w:r>
        <w:t>129.</w:t>
      </w:r>
      <w:r>
        <w:tab/>
        <w:t>References to former Registrar</w:t>
      </w:r>
      <w:r>
        <w:tab/>
      </w:r>
      <w:r>
        <w:fldChar w:fldCharType="begin"/>
      </w:r>
      <w:r>
        <w:instrText xml:space="preserve"> PAGEREF _Toc416168876 \h </w:instrText>
      </w:r>
      <w:r>
        <w:fldChar w:fldCharType="separate"/>
      </w:r>
      <w:r>
        <w:t>91</w:t>
      </w:r>
      <w:r>
        <w:fldChar w:fldCharType="end"/>
      </w:r>
    </w:p>
    <w:p>
      <w:pPr>
        <w:pStyle w:val="TOC8"/>
        <w:rPr>
          <w:rFonts w:asciiTheme="minorHAnsi" w:eastAsiaTheme="minorEastAsia" w:hAnsiTheme="minorHAnsi" w:cstheme="minorBidi"/>
          <w:szCs w:val="22"/>
        </w:rPr>
      </w:pPr>
      <w:r>
        <w:t>130.</w:t>
      </w:r>
      <w:r>
        <w:tab/>
        <w:t>Unfinished investigations by former Board</w:t>
      </w:r>
      <w:r>
        <w:tab/>
      </w:r>
      <w:r>
        <w:fldChar w:fldCharType="begin"/>
      </w:r>
      <w:r>
        <w:instrText xml:space="preserve"> PAGEREF _Toc416168877 \h </w:instrText>
      </w:r>
      <w:r>
        <w:fldChar w:fldCharType="separate"/>
      </w:r>
      <w:r>
        <w:t>92</w:t>
      </w:r>
      <w:r>
        <w:fldChar w:fldCharType="end"/>
      </w:r>
    </w:p>
    <w:p>
      <w:pPr>
        <w:pStyle w:val="TOC8"/>
        <w:rPr>
          <w:rFonts w:asciiTheme="minorHAnsi" w:eastAsiaTheme="minorEastAsia" w:hAnsiTheme="minorHAnsi" w:cstheme="minorBidi"/>
          <w:szCs w:val="22"/>
        </w:rPr>
      </w:pPr>
      <w:r>
        <w:t>131.</w:t>
      </w:r>
      <w:r>
        <w:tab/>
        <w:t>Unfinished proceedings by former Board</w:t>
      </w:r>
      <w:r>
        <w:tab/>
      </w:r>
      <w:r>
        <w:fldChar w:fldCharType="begin"/>
      </w:r>
      <w:r>
        <w:instrText xml:space="preserve"> PAGEREF _Toc416168878 \h </w:instrText>
      </w:r>
      <w:r>
        <w:fldChar w:fldCharType="separate"/>
      </w:r>
      <w:r>
        <w:t>92</w:t>
      </w:r>
      <w:r>
        <w:fldChar w:fldCharType="end"/>
      </w:r>
    </w:p>
    <w:p>
      <w:pPr>
        <w:pStyle w:val="TOC8"/>
        <w:rPr>
          <w:rFonts w:asciiTheme="minorHAnsi" w:eastAsiaTheme="minorEastAsia" w:hAnsiTheme="minorHAnsi" w:cstheme="minorBidi"/>
          <w:szCs w:val="22"/>
        </w:rPr>
      </w:pPr>
      <w:r>
        <w:t>132.</w:t>
      </w:r>
      <w:r>
        <w:tab/>
        <w:t>Winding</w:t>
      </w:r>
      <w:r>
        <w:noBreakHyphen/>
        <w:t>up former Board</w:t>
      </w:r>
      <w:r>
        <w:tab/>
      </w:r>
      <w:r>
        <w:fldChar w:fldCharType="begin"/>
      </w:r>
      <w:r>
        <w:instrText xml:space="preserve"> PAGEREF _Toc416168879 \h </w:instrText>
      </w:r>
      <w:r>
        <w:fldChar w:fldCharType="separate"/>
      </w:r>
      <w:r>
        <w:t>92</w:t>
      </w:r>
      <w:r>
        <w:fldChar w:fldCharType="end"/>
      </w:r>
    </w:p>
    <w:p>
      <w:pPr>
        <w:pStyle w:val="TOC8"/>
        <w:rPr>
          <w:rFonts w:asciiTheme="minorHAnsi" w:eastAsiaTheme="minorEastAsia" w:hAnsiTheme="minorHAnsi" w:cstheme="minorBidi"/>
          <w:szCs w:val="22"/>
        </w:rPr>
      </w:pPr>
      <w:r>
        <w:t>133.</w:t>
      </w:r>
      <w:r>
        <w:tab/>
        <w:t>Final report by former Board</w:t>
      </w:r>
      <w:r>
        <w:tab/>
      </w:r>
      <w:r>
        <w:fldChar w:fldCharType="begin"/>
      </w:r>
      <w:r>
        <w:instrText xml:space="preserve"> PAGEREF _Toc416168880 \h </w:instrText>
      </w:r>
      <w:r>
        <w:fldChar w:fldCharType="separate"/>
      </w:r>
      <w:r>
        <w:t>94</w:t>
      </w:r>
      <w:r>
        <w:fldChar w:fldCharType="end"/>
      </w:r>
    </w:p>
    <w:p>
      <w:pPr>
        <w:pStyle w:val="TOC8"/>
        <w:rPr>
          <w:rFonts w:asciiTheme="minorHAnsi" w:eastAsiaTheme="minorEastAsia" w:hAnsiTheme="minorHAnsi" w:cstheme="minorBidi"/>
          <w:szCs w:val="22"/>
        </w:rPr>
      </w:pPr>
      <w:r>
        <w:t>134.</w:t>
      </w:r>
      <w:r>
        <w:tab/>
        <w:t>Staff of former Board</w:t>
      </w:r>
      <w:r>
        <w:tab/>
      </w:r>
      <w:r>
        <w:fldChar w:fldCharType="begin"/>
      </w:r>
      <w:r>
        <w:instrText xml:space="preserve"> PAGEREF _Toc416168881 \h </w:instrText>
      </w:r>
      <w:r>
        <w:fldChar w:fldCharType="separate"/>
      </w:r>
      <w:r>
        <w:t>94</w:t>
      </w:r>
      <w:r>
        <w:fldChar w:fldCharType="end"/>
      </w:r>
    </w:p>
    <w:p>
      <w:pPr>
        <w:pStyle w:val="TOC8"/>
        <w:rPr>
          <w:rFonts w:asciiTheme="minorHAnsi" w:eastAsiaTheme="minorEastAsia" w:hAnsiTheme="minorHAnsi" w:cstheme="minorBidi"/>
          <w:szCs w:val="22"/>
        </w:rPr>
      </w:pPr>
      <w:r>
        <w:t>135.</w:t>
      </w:r>
      <w:r>
        <w:tab/>
        <w:t>Transitional regulations</w:t>
      </w:r>
      <w:r>
        <w:tab/>
      </w:r>
      <w:r>
        <w:fldChar w:fldCharType="begin"/>
      </w:r>
      <w:r>
        <w:instrText xml:space="preserve"> PAGEREF _Toc416168882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rPr>
          <w:rFonts w:eastAsia="MS Mincho"/>
        </w:rPr>
        <w:t>Schedule 1 — Grant of licence</w:t>
      </w:r>
    </w:p>
    <w:p>
      <w:pPr>
        <w:pStyle w:val="TOC4"/>
        <w:tabs>
          <w:tab w:val="right" w:leader="dot" w:pos="7077"/>
        </w:tabs>
        <w:rPr>
          <w:rFonts w:asciiTheme="minorHAnsi" w:eastAsiaTheme="minorEastAsia" w:hAnsiTheme="minorHAnsi" w:cstheme="minorBidi"/>
          <w:b w:val="0"/>
          <w:szCs w:val="22"/>
        </w:rPr>
      </w:pPr>
      <w:r>
        <w:rPr>
          <w:rFonts w:eastAsia="MS Mincho"/>
        </w:rPr>
        <w:t>Division 1</w:t>
      </w:r>
      <w:r>
        <w:rPr>
          <w:rFonts w:eastAsia="MS Mincho"/>
          <w:b w:val="0"/>
        </w:rPr>
        <w:t> — </w:t>
      </w:r>
      <w:r>
        <w:rPr>
          <w:rFonts w:eastAsia="MS Mincho"/>
        </w:rPr>
        <w:t>Qualifications</w:t>
      </w:r>
    </w:p>
    <w:p>
      <w:pPr>
        <w:pStyle w:val="TOC8"/>
        <w:rPr>
          <w:rFonts w:asciiTheme="minorHAnsi" w:eastAsiaTheme="minorEastAsia" w:hAnsiTheme="minorHAnsi" w:cstheme="minorBidi"/>
          <w:szCs w:val="22"/>
        </w:rPr>
      </w:pPr>
      <w:r>
        <w:t>1</w:t>
      </w:r>
      <w:r>
        <w:rPr>
          <w:snapToGrid w:val="0"/>
        </w:rPr>
        <w:t>.</w:t>
      </w:r>
      <w:r>
        <w:rPr>
          <w:snapToGrid w:val="0"/>
        </w:rPr>
        <w:tab/>
        <w:t>Real estate settlement agent</w:t>
      </w:r>
      <w:r>
        <w:tab/>
      </w:r>
      <w:r>
        <w:fldChar w:fldCharType="begin"/>
      </w:r>
      <w:r>
        <w:instrText xml:space="preserve"> PAGEREF _Toc416168885 \h </w:instrText>
      </w:r>
      <w:r>
        <w:fldChar w:fldCharType="separate"/>
      </w:r>
      <w:r>
        <w:t>96</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_Toc416168886 \h </w:instrText>
      </w:r>
      <w:r>
        <w:fldChar w:fldCharType="separate"/>
      </w:r>
      <w:r>
        <w:t>97</w:t>
      </w:r>
      <w:r>
        <w:fldChar w:fldCharType="end"/>
      </w:r>
    </w:p>
    <w:p>
      <w:pPr>
        <w:pStyle w:val="TOC8"/>
        <w:rPr>
          <w:rFonts w:asciiTheme="minorHAnsi" w:eastAsiaTheme="minorEastAsia" w:hAnsiTheme="minorHAnsi" w:cstheme="minorBidi"/>
          <w:szCs w:val="22"/>
        </w:rPr>
      </w:pPr>
      <w:r>
        <w:t xml:space="preserve">3. </w:t>
      </w:r>
      <w:r>
        <w:tab/>
        <w:t>Licence by reason of qualification under cl. 1(1)(c) and 2(1)(c)</w:t>
      </w:r>
      <w:r>
        <w:tab/>
      </w:r>
      <w:r>
        <w:fldChar w:fldCharType="begin"/>
      </w:r>
      <w:r>
        <w:instrText xml:space="preserve"> PAGEREF _Toc416168887 \h </w:instrText>
      </w:r>
      <w:r>
        <w:fldChar w:fldCharType="separate"/>
      </w:r>
      <w:r>
        <w:t>98</w:t>
      </w:r>
      <w:r>
        <w:fldChar w:fldCharType="end"/>
      </w:r>
    </w:p>
    <w:p>
      <w:pPr>
        <w:pStyle w:val="TOC8"/>
        <w:rPr>
          <w:rFonts w:asciiTheme="minorHAnsi" w:eastAsiaTheme="minorEastAsia" w:hAnsiTheme="minorHAnsi" w:cstheme="minorBidi"/>
          <w:szCs w:val="22"/>
        </w:rPr>
      </w:pPr>
      <w:r>
        <w:t>4.</w:t>
      </w:r>
      <w:r>
        <w:tab/>
        <w:t>Licence by reason of qualification under cl. 1(1)(d) and 2(1)(d)</w:t>
      </w:r>
      <w:r>
        <w:tab/>
      </w:r>
      <w:r>
        <w:fldChar w:fldCharType="begin"/>
      </w:r>
      <w:r>
        <w:instrText xml:space="preserve"> PAGEREF _Toc416168888 \h </w:instrText>
      </w:r>
      <w:r>
        <w:fldChar w:fldCharType="separate"/>
      </w:r>
      <w:r>
        <w:t>98</w:t>
      </w:r>
      <w:r>
        <w:fldChar w:fldCharType="end"/>
      </w:r>
    </w:p>
    <w:p>
      <w:pPr>
        <w:pStyle w:val="TOC8"/>
        <w:rPr>
          <w:rFonts w:asciiTheme="minorHAnsi" w:eastAsiaTheme="minorEastAsia" w:hAnsiTheme="minorHAnsi" w:cstheme="minorBidi"/>
          <w:szCs w:val="22"/>
        </w:rPr>
      </w:pPr>
      <w:r>
        <w:t xml:space="preserve">5. </w:t>
      </w:r>
      <w:r>
        <w:tab/>
        <w:t>Dead or incapacitated licensee, conduct of business of</w:t>
      </w:r>
      <w:r>
        <w:tab/>
      </w:r>
      <w:r>
        <w:fldChar w:fldCharType="begin"/>
      </w:r>
      <w:r>
        <w:instrText xml:space="preserve"> PAGEREF _Toc416168889 \h </w:instrText>
      </w:r>
      <w:r>
        <w:fldChar w:fldCharType="separate"/>
      </w:r>
      <w:r>
        <w:t>98</w:t>
      </w:r>
      <w:r>
        <w:fldChar w:fldCharType="end"/>
      </w:r>
    </w:p>
    <w:p>
      <w:pPr>
        <w:pStyle w:val="TOC4"/>
        <w:tabs>
          <w:tab w:val="right" w:leader="dot" w:pos="7077"/>
        </w:tabs>
        <w:rPr>
          <w:rFonts w:asciiTheme="minorHAnsi" w:eastAsiaTheme="minorEastAsia" w:hAnsiTheme="minorHAnsi" w:cstheme="minorBidi"/>
          <w:b w:val="0"/>
          <w:szCs w:val="22"/>
        </w:rPr>
      </w:pPr>
      <w:r>
        <w:rPr>
          <w:rFonts w:eastAsia="MS Mincho"/>
        </w:rPr>
        <w:t>Division 2</w:t>
      </w:r>
      <w:r>
        <w:rPr>
          <w:rFonts w:eastAsia="MS Mincho"/>
          <w:b w:val="0"/>
        </w:rPr>
        <w:t> — </w:t>
      </w:r>
      <w:r>
        <w:rPr>
          <w:rFonts w:eastAsia="MS Mincho"/>
        </w:rPr>
        <w:t>Disqualification</w:t>
      </w:r>
    </w:p>
    <w:p>
      <w:pPr>
        <w:pStyle w:val="TOC8"/>
        <w:rPr>
          <w:rFonts w:asciiTheme="minorHAnsi" w:eastAsiaTheme="minorEastAsia" w:hAnsiTheme="minorHAnsi" w:cstheme="minorBidi"/>
          <w:szCs w:val="22"/>
        </w:rPr>
      </w:pPr>
      <w:r>
        <w:t>6.</w:t>
      </w:r>
      <w:r>
        <w:tab/>
        <w:t>Term used: business licence</w:t>
      </w:r>
      <w:r>
        <w:tab/>
      </w:r>
      <w:r>
        <w:fldChar w:fldCharType="begin"/>
      </w:r>
      <w:r>
        <w:instrText xml:space="preserve"> PAGEREF _Toc416168891 \h </w:instrText>
      </w:r>
      <w:r>
        <w:fldChar w:fldCharType="separate"/>
      </w:r>
      <w:r>
        <w:t>99</w:t>
      </w:r>
      <w:r>
        <w:fldChar w:fldCharType="end"/>
      </w:r>
    </w:p>
    <w:p>
      <w:pPr>
        <w:pStyle w:val="TOC8"/>
        <w:rPr>
          <w:rFonts w:asciiTheme="minorHAnsi" w:eastAsiaTheme="minorEastAsia" w:hAnsiTheme="minorHAnsi" w:cstheme="minorBidi"/>
          <w:szCs w:val="22"/>
        </w:rPr>
      </w:pPr>
      <w:r>
        <w:t xml:space="preserve">7. </w:t>
      </w:r>
      <w:r>
        <w:tab/>
        <w:t>Natural persons, disqualification of</w:t>
      </w:r>
      <w:r>
        <w:tab/>
      </w:r>
      <w:r>
        <w:fldChar w:fldCharType="begin"/>
      </w:r>
      <w:r>
        <w:instrText xml:space="preserve"> PAGEREF _Toc416168892 \h </w:instrText>
      </w:r>
      <w:r>
        <w:fldChar w:fldCharType="separate"/>
      </w:r>
      <w:r>
        <w:t>99</w:t>
      </w:r>
      <w:r>
        <w:fldChar w:fldCharType="end"/>
      </w:r>
    </w:p>
    <w:p>
      <w:pPr>
        <w:pStyle w:val="TOC8"/>
        <w:rPr>
          <w:rFonts w:asciiTheme="minorHAnsi" w:eastAsiaTheme="minorEastAsia" w:hAnsiTheme="minorHAnsi" w:cstheme="minorBidi"/>
          <w:szCs w:val="22"/>
        </w:rPr>
      </w:pPr>
      <w:r>
        <w:t xml:space="preserve">8. </w:t>
      </w:r>
      <w:r>
        <w:tab/>
        <w:t>Bodies corporate, disqualification of</w:t>
      </w:r>
      <w:r>
        <w:tab/>
      </w:r>
      <w:r>
        <w:fldChar w:fldCharType="begin"/>
      </w:r>
      <w:r>
        <w:instrText xml:space="preserve"> PAGEREF _Toc416168893 \h </w:instrText>
      </w:r>
      <w:r>
        <w:fldChar w:fldCharType="separate"/>
      </w:r>
      <w:r>
        <w:t>100</w:t>
      </w:r>
      <w:r>
        <w:fldChar w:fldCharType="end"/>
      </w:r>
    </w:p>
    <w:p>
      <w:pPr>
        <w:pStyle w:val="TOC8"/>
        <w:rPr>
          <w:rFonts w:asciiTheme="minorHAnsi" w:eastAsiaTheme="minorEastAsia" w:hAnsiTheme="minorHAnsi" w:cstheme="minorBidi"/>
          <w:szCs w:val="22"/>
        </w:rPr>
      </w:pPr>
      <w:r>
        <w:t xml:space="preserve">9. </w:t>
      </w:r>
      <w:r>
        <w:tab/>
        <w:t>Firms, disqualification of</w:t>
      </w:r>
      <w:r>
        <w:tab/>
      </w:r>
      <w:r>
        <w:fldChar w:fldCharType="begin"/>
      </w:r>
      <w:r>
        <w:instrText xml:space="preserve"> PAGEREF _Toc416168894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 — Temporary arrangements</w:t>
      </w:r>
    </w:p>
    <w:p>
      <w:pPr>
        <w:pStyle w:val="TOC8"/>
        <w:rPr>
          <w:rFonts w:asciiTheme="minorHAnsi" w:eastAsiaTheme="minorEastAsia" w:hAnsiTheme="minorHAnsi" w:cstheme="minorBidi"/>
          <w:szCs w:val="22"/>
        </w:rPr>
      </w:pPr>
      <w:r>
        <w:t xml:space="preserve">10. </w:t>
      </w:r>
      <w:r>
        <w:tab/>
        <w:t>Death or withdrawal of partner in firm or director of body corporate, Commissioner to be notified etc.</w:t>
      </w:r>
      <w:r>
        <w:tab/>
      </w:r>
      <w:r>
        <w:fldChar w:fldCharType="begin"/>
      </w:r>
      <w:r>
        <w:instrText xml:space="preserve"> PAGEREF _Toc416168896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2 — Functions of a settlement agent</w:t>
      </w:r>
    </w:p>
    <w:p>
      <w:pPr>
        <w:pStyle w:val="TOC8"/>
        <w:rPr>
          <w:rFonts w:asciiTheme="minorHAnsi" w:eastAsiaTheme="minorEastAsia" w:hAnsiTheme="minorHAnsi" w:cstheme="minorBidi"/>
          <w:szCs w:val="22"/>
        </w:rPr>
      </w:pPr>
      <w:r>
        <w:t>1.</w:t>
      </w:r>
      <w:r>
        <w:tab/>
        <w:t>Real estate settlement agent</w:t>
      </w:r>
      <w:r>
        <w:tab/>
      </w:r>
      <w:r>
        <w:fldChar w:fldCharType="begin"/>
      </w:r>
      <w:r>
        <w:instrText xml:space="preserve"> PAGEREF _Toc416168898 \h </w:instrText>
      </w:r>
      <w:r>
        <w:fldChar w:fldCharType="separate"/>
      </w:r>
      <w:r>
        <w:t>102</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_Toc416168899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_Toc416168901 \h </w:instrText>
      </w:r>
      <w:r>
        <w:fldChar w:fldCharType="separate"/>
      </w:r>
      <w:r>
        <w:t>106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4" name="Picture 6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March 2015</w:t>
            </w:r>
          </w:p>
        </w:tc>
      </w:tr>
    </w:tbl>
    <w:p>
      <w:pPr>
        <w:pStyle w:val="WA"/>
        <w:spacing w:before="120"/>
      </w:pPr>
      <w:r>
        <w:t>Western Australia</w:t>
      </w:r>
    </w:p>
    <w:p>
      <w:pPr>
        <w:pStyle w:val="NameofActReg"/>
        <w:spacing w:before="120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3" w:name="_Toc413409836"/>
      <w:bookmarkStart w:id="4" w:name="_Toc416168746"/>
      <w:r>
        <w:rPr>
          <w:rStyle w:val="CharPartNo"/>
        </w:rPr>
        <w:t>Part I</w:t>
      </w:r>
      <w:r>
        <w:rPr>
          <w:rStyle w:val="CharDivNo"/>
        </w:rPr>
        <w:t> </w:t>
      </w:r>
      <w:r>
        <w:t>—</w:t>
      </w:r>
      <w:r>
        <w:rPr>
          <w:rStyle w:val="CharDivText"/>
        </w:rPr>
        <w:t> </w:t>
      </w:r>
      <w:r>
        <w:rPr>
          <w:rStyle w:val="CharPartText"/>
        </w:rPr>
        <w:t>Preliminary</w:t>
      </w:r>
      <w:bookmarkEnd w:id="3"/>
      <w:bookmarkEnd w:id="4"/>
    </w:p>
    <w:p>
      <w:pPr>
        <w:pStyle w:val="Heading5"/>
        <w:rPr>
          <w:snapToGrid w:val="0"/>
        </w:rPr>
      </w:pPr>
      <w:bookmarkStart w:id="5" w:name="_Toc416168747"/>
      <w:r>
        <w:rPr>
          <w:rStyle w:val="CharSectno"/>
        </w:rPr>
        <w:t>1</w:t>
      </w:r>
      <w:r>
        <w:rPr>
          <w:snapToGrid w:val="0"/>
        </w:rPr>
        <w:t>.</w:t>
      </w:r>
      <w:r>
        <w:rPr>
          <w:snapToGrid w:val="0"/>
        </w:rPr>
        <w:tab/>
        <w:t>Short title</w:t>
      </w:r>
      <w:bookmarkEnd w:id="5"/>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6" w:name="_Toc416168748"/>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7" w:name="_Toc416168749"/>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8" w:name="_Toc416168750"/>
      <w:r>
        <w:rPr>
          <w:rStyle w:val="CharSectno"/>
        </w:rPr>
        <w:t>4</w:t>
      </w:r>
      <w:r>
        <w:rPr>
          <w:snapToGrid w:val="0"/>
        </w:rPr>
        <w:t>.</w:t>
      </w:r>
      <w:r>
        <w:rPr>
          <w:snapToGrid w:val="0"/>
        </w:rPr>
        <w:tab/>
        <w:t>Term used: settlement agent</w:t>
      </w:r>
      <w:bookmarkEnd w:id="8"/>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r>
        <w:tab/>
        <w:t>[Division 3 heading deleted by No. 58 of 2010 s. 137(3).]</w:t>
      </w:r>
    </w:p>
    <w:p>
      <w:pPr>
        <w:pStyle w:val="Ednotesection"/>
      </w:pPr>
      <w:r>
        <w:t>[</w:t>
      </w:r>
      <w:r>
        <w:rPr>
          <w:b/>
        </w:rPr>
        <w:t>19</w:t>
      </w:r>
      <w:r>
        <w:rPr>
          <w:b/>
        </w:rPr>
        <w:noBreakHyphen/>
        <w:t>21.</w:t>
      </w:r>
      <w:r>
        <w:tab/>
        <w:t>Deleted by No. 58 of 2010 s. 138.]</w:t>
      </w:r>
    </w:p>
    <w:p>
      <w:pPr>
        <w:pStyle w:val="Heading5"/>
      </w:pPr>
      <w:bookmarkStart w:id="9" w:name="_Toc416168751"/>
      <w:r>
        <w:rPr>
          <w:rStyle w:val="CharSectno"/>
        </w:rPr>
        <w:t>22</w:t>
      </w:r>
      <w:r>
        <w:t>.</w:t>
      </w:r>
      <w:r>
        <w:tab/>
        <w:t>Powers of investigation</w:t>
      </w:r>
      <w:bookmarkEnd w:id="9"/>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10" w:name="_Toc416168752"/>
      <w:r>
        <w:rPr>
          <w:rStyle w:val="CharSectno"/>
        </w:rPr>
        <w:t>23</w:t>
      </w:r>
      <w:r>
        <w:rPr>
          <w:snapToGrid w:val="0"/>
        </w:rPr>
        <w:t>.</w:t>
      </w:r>
      <w:r>
        <w:rPr>
          <w:snapToGrid w:val="0"/>
        </w:rPr>
        <w:tab/>
        <w:t>Application for review by SAT</w:t>
      </w:r>
      <w:bookmarkEnd w:id="10"/>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by No. 55 of 2004 s. 1084; amended by No. 77 of 2006 Sch. 1 cl. 156(2); No. 58 of 2010 s. 140 and 176; No. 23 of 2014 s. 98.]</w:t>
      </w:r>
    </w:p>
    <w:p>
      <w:pPr>
        <w:pStyle w:val="Heading2"/>
      </w:pPr>
      <w:bookmarkStart w:id="11" w:name="_Toc413409843"/>
      <w:bookmarkStart w:id="12" w:name="_Toc416168753"/>
      <w:r>
        <w:rPr>
          <w:rStyle w:val="CharPartNo"/>
        </w:rPr>
        <w:t>Part III</w:t>
      </w:r>
      <w:r>
        <w:rPr>
          <w:rStyle w:val="CharDivNo"/>
        </w:rPr>
        <w:t> </w:t>
      </w:r>
      <w:r>
        <w:t>—</w:t>
      </w:r>
      <w:r>
        <w:rPr>
          <w:rStyle w:val="CharDivText"/>
        </w:rPr>
        <w:t> </w:t>
      </w:r>
      <w:r>
        <w:rPr>
          <w:rStyle w:val="CharPartText"/>
        </w:rPr>
        <w:t>Licensing</w:t>
      </w:r>
      <w:bookmarkEnd w:id="11"/>
      <w:bookmarkEnd w:id="12"/>
    </w:p>
    <w:p>
      <w:pPr>
        <w:pStyle w:val="Heading5"/>
        <w:spacing w:before="180"/>
        <w:rPr>
          <w:snapToGrid w:val="0"/>
        </w:rPr>
      </w:pPr>
      <w:bookmarkStart w:id="13" w:name="_Toc416168754"/>
      <w:r>
        <w:rPr>
          <w:rStyle w:val="CharSectno"/>
        </w:rPr>
        <w:t>24</w:t>
      </w:r>
      <w:r>
        <w:rPr>
          <w:snapToGrid w:val="0"/>
        </w:rPr>
        <w:t>.</w:t>
      </w:r>
      <w:r>
        <w:rPr>
          <w:snapToGrid w:val="0"/>
        </w:rPr>
        <w:tab/>
        <w:t>Applications for licences</w:t>
      </w:r>
      <w:bookmarkEnd w:id="13"/>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w:t>
      </w:r>
      <w:r>
        <w:tab/>
        <w:t>deleted]</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 No. 23 of 2014 s. 99.]</w:t>
      </w:r>
    </w:p>
    <w:p>
      <w:pPr>
        <w:pStyle w:val="Ednotesection"/>
      </w:pPr>
      <w:r>
        <w:t>[</w:t>
      </w:r>
      <w:r>
        <w:rPr>
          <w:b/>
        </w:rPr>
        <w:t>25.</w:t>
      </w:r>
      <w:r>
        <w:tab/>
        <w:t>Deleted by No. 23 of 2014 s. 100.]</w:t>
      </w:r>
    </w:p>
    <w:p>
      <w:pPr>
        <w:pStyle w:val="Heading5"/>
        <w:rPr>
          <w:snapToGrid w:val="0"/>
        </w:rPr>
      </w:pPr>
      <w:bookmarkStart w:id="14" w:name="_Toc416168755"/>
      <w:r>
        <w:rPr>
          <w:rStyle w:val="CharSectno"/>
        </w:rPr>
        <w:t>26</w:t>
      </w:r>
      <w:r>
        <w:rPr>
          <w:snapToGrid w:val="0"/>
        </w:rPr>
        <w:t>.</w:t>
      </w:r>
      <w:r>
        <w:rPr>
          <w:snapToGrid w:val="0"/>
        </w:rPr>
        <w:tab/>
        <w:t>Settlement agents must be licensed</w:t>
      </w:r>
      <w:bookmarkEnd w:id="14"/>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spacing w:before="140"/>
      </w:pPr>
      <w:r>
        <w:tab/>
        <w:t>[Section 26 amended by No. 59 of 1995 s. 85.]</w:t>
      </w:r>
    </w:p>
    <w:p>
      <w:pPr>
        <w:pStyle w:val="Heading5"/>
        <w:spacing w:before="260"/>
        <w:rPr>
          <w:snapToGrid w:val="0"/>
        </w:rPr>
      </w:pPr>
      <w:bookmarkStart w:id="15" w:name="_Toc416168756"/>
      <w:r>
        <w:rPr>
          <w:rStyle w:val="CharSectno"/>
        </w:rPr>
        <w:t>26A</w:t>
      </w:r>
      <w:r>
        <w:rPr>
          <w:snapToGrid w:val="0"/>
        </w:rPr>
        <w:t xml:space="preserve">. </w:t>
      </w:r>
      <w:r>
        <w:rPr>
          <w:snapToGrid w:val="0"/>
        </w:rPr>
        <w:tab/>
        <w:t>Licensed real estate agent may be exempted for certain settlements</w:t>
      </w:r>
      <w:bookmarkEnd w:id="15"/>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spacing w:before="180"/>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16" w:name="_Toc416168757"/>
      <w:r>
        <w:rPr>
          <w:rStyle w:val="CharSectno"/>
        </w:rPr>
        <w:t>26B</w:t>
      </w:r>
      <w:r>
        <w:rPr>
          <w:snapToGrid w:val="0"/>
        </w:rPr>
        <w:t xml:space="preserve">. </w:t>
      </w:r>
      <w:r>
        <w:rPr>
          <w:snapToGrid w:val="0"/>
        </w:rPr>
        <w:tab/>
        <w:t>Licensed business agent may be exempted for certain settlements</w:t>
      </w:r>
      <w:bookmarkEnd w:id="16"/>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17" w:name="_Toc416168758"/>
      <w:r>
        <w:rPr>
          <w:rStyle w:val="CharSectno"/>
        </w:rPr>
        <w:t>27</w:t>
      </w:r>
      <w:r>
        <w:rPr>
          <w:snapToGrid w:val="0"/>
        </w:rPr>
        <w:t>.</w:t>
      </w:r>
      <w:r>
        <w:rPr>
          <w:snapToGrid w:val="0"/>
        </w:rPr>
        <w:tab/>
        <w:t>Natural persons, licensing of</w:t>
      </w:r>
      <w:bookmarkEnd w:id="17"/>
    </w:p>
    <w:p>
      <w:pPr>
        <w:pStyle w:val="Subsection"/>
        <w:spacing w:before="130"/>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he is of or over the age of 18 years; and</w:t>
      </w:r>
    </w:p>
    <w:p>
      <w:pPr>
        <w:pStyle w:val="Indenta"/>
        <w:spacing w:before="60"/>
        <w:rPr>
          <w:snapToGrid w:val="0"/>
        </w:rPr>
      </w:pPr>
      <w:r>
        <w:rPr>
          <w:snapToGrid w:val="0"/>
        </w:rPr>
        <w:tab/>
        <w:t>(b)</w:t>
      </w:r>
      <w:r>
        <w:rPr>
          <w:snapToGrid w:val="0"/>
        </w:rPr>
        <w:tab/>
        <w:t>he is a person of good character and repute and a fit and proper person to hold a licence; and</w:t>
      </w:r>
    </w:p>
    <w:p>
      <w:pPr>
        <w:pStyle w:val="Indenta"/>
        <w:spacing w:before="60"/>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spacing w:before="60"/>
        <w:rPr>
          <w:snapToGrid w:val="0"/>
        </w:rPr>
      </w:pPr>
      <w:r>
        <w:rPr>
          <w:snapToGrid w:val="0"/>
        </w:rPr>
        <w:tab/>
        <w:t>(d)</w:t>
      </w:r>
      <w:r>
        <w:rPr>
          <w:snapToGrid w:val="0"/>
        </w:rPr>
        <w:tab/>
        <w:t>he is ordinarily resident in the State; and</w:t>
      </w:r>
    </w:p>
    <w:p>
      <w:pPr>
        <w:pStyle w:val="Indenta"/>
        <w:spacing w:before="60"/>
        <w:rPr>
          <w:snapToGrid w:val="0"/>
        </w:rPr>
      </w:pPr>
      <w:r>
        <w:rPr>
          <w:snapToGrid w:val="0"/>
        </w:rPr>
        <w:tab/>
        <w:t>(e)</w:t>
      </w:r>
      <w:r>
        <w:rPr>
          <w:snapToGrid w:val="0"/>
        </w:rPr>
        <w:tab/>
        <w:t>he 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by No. 58 of 2010 s. 176.]</w:t>
      </w:r>
    </w:p>
    <w:p>
      <w:pPr>
        <w:pStyle w:val="Heading5"/>
        <w:spacing w:before="200"/>
        <w:rPr>
          <w:snapToGrid w:val="0"/>
        </w:rPr>
      </w:pPr>
      <w:bookmarkStart w:id="18" w:name="_Toc416168759"/>
      <w:r>
        <w:rPr>
          <w:rStyle w:val="CharSectno"/>
        </w:rPr>
        <w:t>28</w:t>
      </w:r>
      <w:r>
        <w:rPr>
          <w:snapToGrid w:val="0"/>
        </w:rPr>
        <w:t>.</w:t>
      </w:r>
      <w:r>
        <w:rPr>
          <w:snapToGrid w:val="0"/>
        </w:rPr>
        <w:tab/>
        <w:t>Firms, licensing of</w:t>
      </w:r>
      <w:bookmarkEnd w:id="18"/>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19" w:name="_Toc416168760"/>
      <w:r>
        <w:rPr>
          <w:rStyle w:val="CharSectno"/>
        </w:rPr>
        <w:t>29</w:t>
      </w:r>
      <w:r>
        <w:rPr>
          <w:snapToGrid w:val="0"/>
        </w:rPr>
        <w:t>.</w:t>
      </w:r>
      <w:r>
        <w:rPr>
          <w:snapToGrid w:val="0"/>
        </w:rPr>
        <w:tab/>
        <w:t>Bodies corporate, licensing of</w:t>
      </w:r>
      <w:bookmarkEnd w:id="19"/>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20" w:name="_Toc416168761"/>
      <w:r>
        <w:rPr>
          <w:rStyle w:val="CharSectno"/>
        </w:rPr>
        <w:t>30</w:t>
      </w:r>
      <w:r>
        <w:rPr>
          <w:snapToGrid w:val="0"/>
        </w:rPr>
        <w:t>.</w:t>
      </w:r>
      <w:r>
        <w:rPr>
          <w:snapToGrid w:val="0"/>
        </w:rPr>
        <w:tab/>
        <w:t>Licence, effect of</w:t>
      </w:r>
      <w:bookmarkEnd w:id="20"/>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21" w:name="_Toc416168762"/>
      <w:r>
        <w:rPr>
          <w:rStyle w:val="CharSectno"/>
        </w:rPr>
        <w:t>31</w:t>
      </w:r>
      <w:r>
        <w:rPr>
          <w:snapToGrid w:val="0"/>
        </w:rPr>
        <w:t>.</w:t>
      </w:r>
      <w:r>
        <w:rPr>
          <w:snapToGrid w:val="0"/>
        </w:rPr>
        <w:tab/>
        <w:t>Triennial certificates, grant and renewal of</w:t>
      </w:r>
      <w:bookmarkEnd w:id="21"/>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by the licensee, if the licensee is a person other than a firm or a body corporate;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The Commissioner may refuse to renew a licensee’s triennial certificate if —</w:t>
      </w:r>
    </w:p>
    <w:p>
      <w:pPr>
        <w:pStyle w:val="Indenta"/>
      </w:pPr>
      <w:r>
        <w:tab/>
        <w:t>(a)</w:t>
      </w:r>
      <w:r>
        <w:tab/>
        <w:t>the Commissioner is satisfied that section 27(1)(b), (c), (d) or (e), 28(1)(a), (b), (c) or (d) or 29(1)(a), (b), (c) or (d), as is relevant to the licensee, does not apply, or no longer applies, in relation to the licensee; or</w:t>
      </w:r>
    </w:p>
    <w:p>
      <w:pPr>
        <w:pStyle w:val="Indenta"/>
      </w:pPr>
      <w:r>
        <w:tab/>
        <w:t>(b)</w:t>
      </w:r>
      <w:r>
        <w:tab/>
        <w:t>the licensee has not met prescribed educational requirements.</w:t>
      </w:r>
    </w:p>
    <w:p>
      <w:pPr>
        <w:pStyle w:val="Subsection"/>
        <w:rPr>
          <w:snapToGrid w:val="0"/>
        </w:rPr>
      </w:pPr>
      <w:r>
        <w:rPr>
          <w:snapToGrid w:val="0"/>
        </w:rPr>
        <w:tab/>
        <w:t>(3)</w:t>
      </w:r>
      <w:r>
        <w:rPr>
          <w:snapToGrid w:val="0"/>
        </w:rPr>
        <w:tab/>
        <w:t>At all times during the currency of the triennial certificate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by No. 62 of 1996 s. 4; No. 58 of 2010 s. 176; No. 23 of 2014 s. 101.]</w:t>
      </w:r>
    </w:p>
    <w:p>
      <w:pPr>
        <w:pStyle w:val="Heading5"/>
        <w:rPr>
          <w:snapToGrid w:val="0"/>
        </w:rPr>
      </w:pPr>
      <w:bookmarkStart w:id="22" w:name="_Toc416168763"/>
      <w:r>
        <w:rPr>
          <w:rStyle w:val="CharSectno"/>
        </w:rPr>
        <w:t>32</w:t>
      </w:r>
      <w:r>
        <w:rPr>
          <w:snapToGrid w:val="0"/>
        </w:rPr>
        <w:t>.</w:t>
      </w:r>
      <w:r>
        <w:rPr>
          <w:snapToGrid w:val="0"/>
        </w:rPr>
        <w:tab/>
        <w:t>Triennial certificates, late renewal of</w:t>
      </w:r>
      <w:bookmarkEnd w:id="22"/>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than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23" w:name="_Toc416168764"/>
      <w:r>
        <w:rPr>
          <w:rStyle w:val="CharSectno"/>
        </w:rPr>
        <w:t>33</w:t>
      </w:r>
      <w:r>
        <w:rPr>
          <w:snapToGrid w:val="0"/>
        </w:rPr>
        <w:t>.</w:t>
      </w:r>
      <w:r>
        <w:rPr>
          <w:snapToGrid w:val="0"/>
        </w:rPr>
        <w:tab/>
        <w:t>Triennial certificates expired for over a year, applications to renew</w:t>
      </w:r>
      <w:bookmarkEnd w:id="23"/>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by No. 58 of 2010 s. 143 and 176.]</w:t>
      </w:r>
    </w:p>
    <w:p>
      <w:pPr>
        <w:pStyle w:val="Heading5"/>
        <w:spacing w:before="180"/>
        <w:rPr>
          <w:snapToGrid w:val="0"/>
        </w:rPr>
      </w:pPr>
      <w:bookmarkStart w:id="24" w:name="_Toc416168765"/>
      <w:r>
        <w:rPr>
          <w:rStyle w:val="CharSectno"/>
        </w:rPr>
        <w:t>34</w:t>
      </w:r>
      <w:r>
        <w:rPr>
          <w:snapToGrid w:val="0"/>
        </w:rPr>
        <w:t>.</w:t>
      </w:r>
      <w:r>
        <w:rPr>
          <w:snapToGrid w:val="0"/>
        </w:rPr>
        <w:tab/>
        <w:t>Conditions on licences and triennial certificates</w:t>
      </w:r>
      <w:bookmarkEnd w:id="24"/>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ind w:left="958" w:hanging="1440"/>
      </w:pPr>
      <w:r>
        <w:tab/>
        <w:t>[Section 34 amended by No. 55 of 2004 s. 1086; No. 77 of 2006 Sch. 1 cl. 156(2); No. 58 of 2010 s. 176.]</w:t>
      </w:r>
    </w:p>
    <w:p>
      <w:pPr>
        <w:pStyle w:val="Heading5"/>
      </w:pPr>
      <w:bookmarkStart w:id="25" w:name="_Toc416168766"/>
      <w:r>
        <w:rPr>
          <w:rStyle w:val="CharSectno"/>
        </w:rPr>
        <w:t>34A</w:t>
      </w:r>
      <w:r>
        <w:rPr>
          <w:snapToGrid w:val="0"/>
        </w:rPr>
        <w:t>.</w:t>
      </w:r>
      <w:r>
        <w:tab/>
        <w:t>Commissioner may grant licence or triennial certificate without notice to applicant</w:t>
      </w:r>
      <w:bookmarkEnd w:id="25"/>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by No. 55 of 2004 s. 1087; amended by No. 58 of 2010 s. 144 and 176; No. 23 of 2014 s. 102.]</w:t>
      </w:r>
    </w:p>
    <w:p>
      <w:pPr>
        <w:pStyle w:val="Heading5"/>
      </w:pPr>
      <w:bookmarkStart w:id="26" w:name="_Toc416168767"/>
      <w:r>
        <w:rPr>
          <w:rStyle w:val="CharSectno"/>
        </w:rPr>
        <w:t>34B</w:t>
      </w:r>
      <w:r>
        <w:t>.</w:t>
      </w:r>
      <w:r>
        <w:tab/>
        <w:t>SAT may suspend licence in some cases</w:t>
      </w:r>
      <w:bookmarkEnd w:id="26"/>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spacing w:before="200"/>
        <w:rPr>
          <w:snapToGrid w:val="0"/>
        </w:rPr>
      </w:pPr>
      <w:bookmarkStart w:id="27" w:name="_Toc416168768"/>
      <w:r>
        <w:rPr>
          <w:rStyle w:val="CharSectno"/>
        </w:rPr>
        <w:t>35</w:t>
      </w:r>
      <w:r>
        <w:rPr>
          <w:snapToGrid w:val="0"/>
        </w:rPr>
        <w:t>.</w:t>
      </w:r>
      <w:r>
        <w:rPr>
          <w:snapToGrid w:val="0"/>
        </w:rPr>
        <w:tab/>
        <w:t>Fidelity insurance and professional indemnity insurance for licensees</w:t>
      </w:r>
      <w:bookmarkEnd w:id="27"/>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28" w:name="_Toc416168769"/>
      <w:r>
        <w:rPr>
          <w:rStyle w:val="CharSectno"/>
        </w:rPr>
        <w:t>36</w:t>
      </w:r>
      <w:r>
        <w:rPr>
          <w:snapToGrid w:val="0"/>
        </w:rPr>
        <w:t>.</w:t>
      </w:r>
      <w:r>
        <w:rPr>
          <w:snapToGrid w:val="0"/>
        </w:rPr>
        <w:tab/>
        <w:t>Licensees to notify Commissioner of certain changes</w:t>
      </w:r>
      <w:bookmarkEnd w:id="28"/>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 No. 23 of 2014 s. 103.]</w:t>
      </w:r>
    </w:p>
    <w:p>
      <w:pPr>
        <w:pStyle w:val="Heading5"/>
        <w:rPr>
          <w:snapToGrid w:val="0"/>
        </w:rPr>
      </w:pPr>
      <w:bookmarkStart w:id="29" w:name="_Toc416168770"/>
      <w:r>
        <w:rPr>
          <w:rStyle w:val="CharSectno"/>
        </w:rPr>
        <w:t>37</w:t>
      </w:r>
      <w:r>
        <w:rPr>
          <w:snapToGrid w:val="0"/>
        </w:rPr>
        <w:t>.</w:t>
      </w:r>
      <w:r>
        <w:rPr>
          <w:snapToGrid w:val="0"/>
        </w:rPr>
        <w:tab/>
        <w:t>Registered office of licensee</w:t>
      </w:r>
      <w:bookmarkEnd w:id="29"/>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30" w:name="_Toc416168771"/>
      <w:r>
        <w:rPr>
          <w:rStyle w:val="CharSectno"/>
        </w:rPr>
        <w:t>38</w:t>
      </w:r>
      <w:r>
        <w:rPr>
          <w:snapToGrid w:val="0"/>
        </w:rPr>
        <w:t>.</w:t>
      </w:r>
      <w:r>
        <w:rPr>
          <w:snapToGrid w:val="0"/>
        </w:rPr>
        <w:tab/>
        <w:t>Branch office of licensee</w:t>
      </w:r>
      <w:bookmarkEnd w:id="30"/>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31" w:name="_Toc416168772"/>
      <w:r>
        <w:rPr>
          <w:rStyle w:val="CharSectno"/>
        </w:rPr>
        <w:t>39</w:t>
      </w:r>
      <w:r>
        <w:rPr>
          <w:snapToGrid w:val="0"/>
        </w:rPr>
        <w:t>.</w:t>
      </w:r>
      <w:r>
        <w:rPr>
          <w:snapToGrid w:val="0"/>
        </w:rPr>
        <w:tab/>
        <w:t>Triennial certificates, contents of</w:t>
      </w:r>
      <w:bookmarkEnd w:id="31"/>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32" w:name="_Toc416168773"/>
      <w:r>
        <w:rPr>
          <w:rStyle w:val="CharSectno"/>
        </w:rPr>
        <w:t>40</w:t>
      </w:r>
      <w:r>
        <w:rPr>
          <w:snapToGrid w:val="0"/>
        </w:rPr>
        <w:t>.</w:t>
      </w:r>
      <w:r>
        <w:rPr>
          <w:snapToGrid w:val="0"/>
        </w:rPr>
        <w:tab/>
        <w:t>Licence and triennial certificate not transferable etc.</w:t>
      </w:r>
      <w:bookmarkEnd w:id="32"/>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pPr>
      <w:bookmarkStart w:id="33" w:name="_Toc416168774"/>
      <w:r>
        <w:rPr>
          <w:rStyle w:val="CharSectno"/>
        </w:rPr>
        <w:t>41A</w:t>
      </w:r>
      <w:r>
        <w:t>.</w:t>
      </w:r>
      <w:r>
        <w:tab/>
        <w:t>Duplicate licence or triennial certificate</w:t>
      </w:r>
      <w:bookmarkEnd w:id="33"/>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by No. 23 of 2014 s. 104.]</w:t>
      </w:r>
    </w:p>
    <w:p>
      <w:pPr>
        <w:pStyle w:val="Heading5"/>
        <w:rPr>
          <w:snapToGrid w:val="0"/>
        </w:rPr>
      </w:pPr>
      <w:bookmarkStart w:id="34" w:name="_Toc416168775"/>
      <w:r>
        <w:rPr>
          <w:rStyle w:val="CharSectno"/>
        </w:rPr>
        <w:t>41</w:t>
      </w:r>
      <w:r>
        <w:rPr>
          <w:snapToGrid w:val="0"/>
        </w:rPr>
        <w:t>.</w:t>
      </w:r>
      <w:r>
        <w:rPr>
          <w:snapToGrid w:val="0"/>
        </w:rPr>
        <w:tab/>
        <w:t>Use of business names by licensees</w:t>
      </w:r>
      <w:bookmarkEnd w:id="34"/>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35" w:name="_Toc416168776"/>
      <w:r>
        <w:rPr>
          <w:rStyle w:val="CharSectno"/>
        </w:rPr>
        <w:t>42</w:t>
      </w:r>
      <w:r>
        <w:rPr>
          <w:snapToGrid w:val="0"/>
        </w:rPr>
        <w:t>.</w:t>
      </w:r>
      <w:r>
        <w:rPr>
          <w:snapToGrid w:val="0"/>
        </w:rPr>
        <w:tab/>
        <w:t>Notices to be exhibited at offices; particulars to appear on documents</w:t>
      </w:r>
      <w:bookmarkEnd w:id="35"/>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6" w:name="_Toc413409867"/>
      <w:bookmarkStart w:id="37" w:name="_Toc416168777"/>
      <w:r>
        <w:rPr>
          <w:rStyle w:val="CharPartNo"/>
        </w:rPr>
        <w:t>Part IV</w:t>
      </w:r>
      <w:r>
        <w:t> — </w:t>
      </w:r>
      <w:r>
        <w:rPr>
          <w:rStyle w:val="CharPartText"/>
        </w:rPr>
        <w:t>Controls</w:t>
      </w:r>
      <w:bookmarkEnd w:id="36"/>
      <w:bookmarkEnd w:id="37"/>
    </w:p>
    <w:p>
      <w:pPr>
        <w:pStyle w:val="Heading3"/>
      </w:pPr>
      <w:bookmarkStart w:id="38" w:name="_Toc413409868"/>
      <w:bookmarkStart w:id="39" w:name="_Toc416168778"/>
      <w:r>
        <w:rPr>
          <w:rStyle w:val="CharDivNo"/>
        </w:rPr>
        <w:t>Division 1</w:t>
      </w:r>
      <w:r>
        <w:rPr>
          <w:snapToGrid w:val="0"/>
        </w:rPr>
        <w:t> — </w:t>
      </w:r>
      <w:r>
        <w:rPr>
          <w:rStyle w:val="CharDivText"/>
        </w:rPr>
        <w:t>General</w:t>
      </w:r>
      <w:bookmarkEnd w:id="38"/>
      <w:bookmarkEnd w:id="39"/>
    </w:p>
    <w:p>
      <w:pPr>
        <w:pStyle w:val="Heading5"/>
        <w:rPr>
          <w:snapToGrid w:val="0"/>
        </w:rPr>
      </w:pPr>
      <w:bookmarkStart w:id="40" w:name="_Toc416168779"/>
      <w:r>
        <w:rPr>
          <w:rStyle w:val="CharSectno"/>
        </w:rPr>
        <w:t>43</w:t>
      </w:r>
      <w:r>
        <w:rPr>
          <w:snapToGrid w:val="0"/>
        </w:rPr>
        <w:t>.</w:t>
      </w:r>
      <w:r>
        <w:rPr>
          <w:snapToGrid w:val="0"/>
        </w:rPr>
        <w:tab/>
        <w:t>Remuneration of settlement agents</w:t>
      </w:r>
      <w:bookmarkEnd w:id="40"/>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41" w:name="_Toc416168780"/>
      <w:r>
        <w:rPr>
          <w:rStyle w:val="CharSectno"/>
        </w:rPr>
        <w:t>44</w:t>
      </w:r>
      <w:r>
        <w:rPr>
          <w:snapToGrid w:val="0"/>
        </w:rPr>
        <w:t>.</w:t>
      </w:r>
      <w:r>
        <w:rPr>
          <w:snapToGrid w:val="0"/>
        </w:rPr>
        <w:tab/>
        <w:t>Maximum remuneration, disputes over remuneration etc.</w:t>
      </w:r>
      <w:bookmarkEnd w:id="41"/>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42" w:name="_Toc416168781"/>
      <w:r>
        <w:rPr>
          <w:rStyle w:val="CharSectno"/>
        </w:rPr>
        <w:t>45</w:t>
      </w:r>
      <w:r>
        <w:rPr>
          <w:snapToGrid w:val="0"/>
        </w:rPr>
        <w:t>.</w:t>
      </w:r>
      <w:r>
        <w:rPr>
          <w:snapToGrid w:val="0"/>
        </w:rPr>
        <w:tab/>
        <w:t>Records and premises, licensees’ duties as to</w:t>
      </w:r>
      <w:bookmarkEnd w:id="42"/>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43" w:name="_Toc416168782"/>
      <w:r>
        <w:rPr>
          <w:rStyle w:val="CharSectno"/>
        </w:rPr>
        <w:t>46</w:t>
      </w:r>
      <w:r>
        <w:rPr>
          <w:snapToGrid w:val="0"/>
        </w:rPr>
        <w:t>.</w:t>
      </w:r>
      <w:r>
        <w:rPr>
          <w:snapToGrid w:val="0"/>
        </w:rPr>
        <w:tab/>
        <w:t>Real estate settlement agents, functions of</w:t>
      </w:r>
      <w:bookmarkEnd w:id="43"/>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by No. 31 of 1997 s. 141; No. 65 of 2003 s. 66(3); No. 38 of 2005 s. 15; No. 21 of 2008 s. 704(3); No. 19 of 2010 s. 51; No. 2 of 2014 s. 57.]</w:t>
      </w:r>
    </w:p>
    <w:p>
      <w:pPr>
        <w:pStyle w:val="Heading5"/>
        <w:rPr>
          <w:snapToGrid w:val="0"/>
        </w:rPr>
      </w:pPr>
      <w:bookmarkStart w:id="44" w:name="_Toc416168783"/>
      <w:r>
        <w:rPr>
          <w:rStyle w:val="CharSectno"/>
        </w:rPr>
        <w:t>47</w:t>
      </w:r>
      <w:r>
        <w:rPr>
          <w:snapToGrid w:val="0"/>
        </w:rPr>
        <w:t>.</w:t>
      </w:r>
      <w:r>
        <w:rPr>
          <w:snapToGrid w:val="0"/>
        </w:rPr>
        <w:tab/>
        <w:t>Business settlement agents, functions of</w:t>
      </w:r>
      <w:bookmarkEnd w:id="44"/>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45" w:name="_Toc413409874"/>
      <w:bookmarkStart w:id="46" w:name="_Toc416168784"/>
      <w:r>
        <w:rPr>
          <w:rStyle w:val="CharDivNo"/>
        </w:rPr>
        <w:t>Division 2</w:t>
      </w:r>
      <w:r>
        <w:rPr>
          <w:snapToGrid w:val="0"/>
        </w:rPr>
        <w:t> — </w:t>
      </w:r>
      <w:r>
        <w:rPr>
          <w:rStyle w:val="CharDivText"/>
        </w:rPr>
        <w:t>Trust accounts</w:t>
      </w:r>
      <w:bookmarkEnd w:id="45"/>
      <w:bookmarkEnd w:id="46"/>
    </w:p>
    <w:p>
      <w:pPr>
        <w:pStyle w:val="Heading5"/>
        <w:rPr>
          <w:snapToGrid w:val="0"/>
        </w:rPr>
      </w:pPr>
      <w:bookmarkStart w:id="47" w:name="_Toc416168785"/>
      <w:r>
        <w:rPr>
          <w:rStyle w:val="CharSectno"/>
        </w:rPr>
        <w:t>48</w:t>
      </w:r>
      <w:r>
        <w:rPr>
          <w:snapToGrid w:val="0"/>
        </w:rPr>
        <w:t>.</w:t>
      </w:r>
      <w:r>
        <w:rPr>
          <w:snapToGrid w:val="0"/>
        </w:rPr>
        <w:tab/>
        <w:t>Terms used</w:t>
      </w:r>
      <w:bookmarkEnd w:id="47"/>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48" w:name="_Toc416168786"/>
      <w:r>
        <w:rPr>
          <w:rStyle w:val="CharSectno"/>
        </w:rPr>
        <w:t>49</w:t>
      </w:r>
      <w:r>
        <w:rPr>
          <w:snapToGrid w:val="0"/>
        </w:rPr>
        <w:t>.</w:t>
      </w:r>
      <w:r>
        <w:rPr>
          <w:snapToGrid w:val="0"/>
        </w:rPr>
        <w:tab/>
        <w:t>Trust accounts etc. of licensees</w:t>
      </w:r>
      <w:bookmarkEnd w:id="48"/>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49" w:name="_Toc416168787"/>
      <w:r>
        <w:rPr>
          <w:rStyle w:val="CharSectno"/>
        </w:rPr>
        <w:t>49A</w:t>
      </w:r>
      <w:r>
        <w:rPr>
          <w:snapToGrid w:val="0"/>
        </w:rPr>
        <w:t>.</w:t>
      </w:r>
      <w:r>
        <w:rPr>
          <w:snapToGrid w:val="0"/>
        </w:rPr>
        <w:tab/>
        <w:t>Client may ask settlement agent for separate trust account</w:t>
      </w:r>
      <w:bookmarkEnd w:id="49"/>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50" w:name="_Toc416168788"/>
      <w:r>
        <w:rPr>
          <w:rStyle w:val="CharSectno"/>
        </w:rPr>
        <w:t>49B</w:t>
      </w:r>
      <w:r>
        <w:rPr>
          <w:snapToGrid w:val="0"/>
        </w:rPr>
        <w:t xml:space="preserve">. </w:t>
      </w:r>
      <w:r>
        <w:rPr>
          <w:snapToGrid w:val="0"/>
        </w:rPr>
        <w:tab/>
        <w:t>Interest on trust accounts</w:t>
      </w:r>
      <w:bookmarkEnd w:id="50"/>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51" w:name="_Toc416168789"/>
      <w:r>
        <w:rPr>
          <w:rStyle w:val="CharSectno"/>
        </w:rPr>
        <w:t>49C</w:t>
      </w:r>
      <w:r>
        <w:rPr>
          <w:snapToGrid w:val="0"/>
        </w:rPr>
        <w:t xml:space="preserve">. </w:t>
      </w:r>
      <w:r>
        <w:rPr>
          <w:snapToGrid w:val="0"/>
        </w:rPr>
        <w:tab/>
        <w:t>Settlement agents to give Commissioner information about trust accounts</w:t>
      </w:r>
      <w:bookmarkEnd w:id="51"/>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52" w:name="_Toc416168790"/>
      <w:r>
        <w:rPr>
          <w:rStyle w:val="CharSectno"/>
        </w:rPr>
        <w:t>50</w:t>
      </w:r>
      <w:r>
        <w:rPr>
          <w:snapToGrid w:val="0"/>
        </w:rPr>
        <w:t>.</w:t>
      </w:r>
      <w:r>
        <w:rPr>
          <w:snapToGrid w:val="0"/>
        </w:rPr>
        <w:tab/>
        <w:t>Receipts, accounts etc. by settlement agents</w:t>
      </w:r>
      <w:bookmarkEnd w:id="52"/>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53" w:name="_Toc416168791"/>
      <w:r>
        <w:rPr>
          <w:rStyle w:val="CharSectno"/>
        </w:rPr>
        <w:t>51</w:t>
      </w:r>
      <w:r>
        <w:rPr>
          <w:snapToGrid w:val="0"/>
        </w:rPr>
        <w:t>.</w:t>
      </w:r>
      <w:r>
        <w:rPr>
          <w:snapToGrid w:val="0"/>
        </w:rPr>
        <w:tab/>
        <w:t>Audits of trust accounts</w:t>
      </w:r>
      <w:bookmarkEnd w:id="53"/>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54" w:name="_Toc416168792"/>
      <w:r>
        <w:rPr>
          <w:rStyle w:val="CharSectno"/>
        </w:rPr>
        <w:t>52</w:t>
      </w:r>
      <w:r>
        <w:rPr>
          <w:snapToGrid w:val="0"/>
        </w:rPr>
        <w:t>.</w:t>
      </w:r>
      <w:r>
        <w:rPr>
          <w:snapToGrid w:val="0"/>
        </w:rPr>
        <w:tab/>
        <w:t>Date of audit, Commissioner may change</w:t>
      </w:r>
      <w:bookmarkEnd w:id="54"/>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55" w:name="_Toc416168793"/>
      <w:r>
        <w:rPr>
          <w:rStyle w:val="CharSectno"/>
        </w:rPr>
        <w:t>53</w:t>
      </w:r>
      <w:r>
        <w:rPr>
          <w:snapToGrid w:val="0"/>
        </w:rPr>
        <w:t>.</w:t>
      </w:r>
      <w:r>
        <w:rPr>
          <w:snapToGrid w:val="0"/>
        </w:rPr>
        <w:tab/>
        <w:t>Auditors, qualification and approval of</w:t>
      </w:r>
      <w:bookmarkEnd w:id="55"/>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spacing w:before="100"/>
      </w:pPr>
      <w:r>
        <w:tab/>
        <w:t>[Section 53 amended by No. 10 of 1982 s. 28; No. 59 of 1995 s. 70; No. 10 of 2001 s. 220; No. 28 of 2003 s. 181; No. 58 of 2010 s. 176.]</w:t>
      </w:r>
    </w:p>
    <w:p>
      <w:pPr>
        <w:pStyle w:val="Heading5"/>
        <w:rPr>
          <w:snapToGrid w:val="0"/>
        </w:rPr>
      </w:pPr>
      <w:bookmarkStart w:id="56" w:name="_Toc416168794"/>
      <w:r>
        <w:rPr>
          <w:rStyle w:val="CharSectno"/>
        </w:rPr>
        <w:t>54</w:t>
      </w:r>
      <w:r>
        <w:rPr>
          <w:snapToGrid w:val="0"/>
        </w:rPr>
        <w:t>.</w:t>
      </w:r>
      <w:r>
        <w:rPr>
          <w:snapToGrid w:val="0"/>
        </w:rPr>
        <w:tab/>
        <w:t>Auditors, appointment of</w:t>
      </w:r>
      <w:bookmarkEnd w:id="56"/>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by No. 58 of 2010 s. 176.]</w:t>
      </w:r>
    </w:p>
    <w:p>
      <w:pPr>
        <w:pStyle w:val="Heading5"/>
        <w:rPr>
          <w:snapToGrid w:val="0"/>
        </w:rPr>
      </w:pPr>
      <w:bookmarkStart w:id="57" w:name="_Toc416168795"/>
      <w:r>
        <w:rPr>
          <w:rStyle w:val="CharSectno"/>
        </w:rPr>
        <w:t>55</w:t>
      </w:r>
      <w:r>
        <w:rPr>
          <w:snapToGrid w:val="0"/>
        </w:rPr>
        <w:t>.</w:t>
      </w:r>
      <w:r>
        <w:rPr>
          <w:snapToGrid w:val="0"/>
        </w:rPr>
        <w:tab/>
        <w:t>Audit of business carried on at more than one place, directions as to</w:t>
      </w:r>
      <w:bookmarkEnd w:id="57"/>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rPr>
          <w:snapToGrid w:val="0"/>
        </w:rPr>
      </w:pPr>
      <w:bookmarkStart w:id="58" w:name="_Toc416168796"/>
      <w:r>
        <w:rPr>
          <w:rStyle w:val="CharSectno"/>
        </w:rPr>
        <w:t>56</w:t>
      </w:r>
      <w:r>
        <w:rPr>
          <w:snapToGrid w:val="0"/>
        </w:rPr>
        <w:t>.</w:t>
      </w:r>
      <w:r>
        <w:rPr>
          <w:snapToGrid w:val="0"/>
        </w:rPr>
        <w:tab/>
        <w:t>Approvals etc. under this Division, Commissioner’s power to cancel etc.</w:t>
      </w:r>
      <w:bookmarkEnd w:id="58"/>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r>
        <w:t>[</w:t>
      </w:r>
      <w:r>
        <w:rPr>
          <w:b/>
        </w:rPr>
        <w:t>57.</w:t>
      </w:r>
      <w:r>
        <w:tab/>
        <w:t>Deleted by No. 55 of 2004 s. 1088.]</w:t>
      </w:r>
    </w:p>
    <w:p>
      <w:pPr>
        <w:pStyle w:val="Heading5"/>
        <w:rPr>
          <w:snapToGrid w:val="0"/>
        </w:rPr>
      </w:pPr>
      <w:bookmarkStart w:id="59" w:name="_Toc416168797"/>
      <w:r>
        <w:rPr>
          <w:rStyle w:val="CharSectno"/>
        </w:rPr>
        <w:t>58</w:t>
      </w:r>
      <w:r>
        <w:rPr>
          <w:snapToGrid w:val="0"/>
        </w:rPr>
        <w:t>.</w:t>
      </w:r>
      <w:r>
        <w:rPr>
          <w:snapToGrid w:val="0"/>
        </w:rPr>
        <w:tab/>
        <w:t>Audits, settlement agents’ duties and auditors’ powers as to</w:t>
      </w:r>
      <w:bookmarkEnd w:id="59"/>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60" w:name="_Toc416168798"/>
      <w:r>
        <w:rPr>
          <w:rStyle w:val="CharSectno"/>
        </w:rPr>
        <w:t>59</w:t>
      </w:r>
      <w:r>
        <w:rPr>
          <w:snapToGrid w:val="0"/>
        </w:rPr>
        <w:t>.</w:t>
      </w:r>
      <w:r>
        <w:rPr>
          <w:snapToGrid w:val="0"/>
        </w:rPr>
        <w:tab/>
        <w:t>Audits, bankers’ duties as to</w:t>
      </w:r>
      <w:bookmarkEnd w:id="60"/>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61" w:name="_Toc416168799"/>
      <w:r>
        <w:rPr>
          <w:rStyle w:val="CharSectno"/>
        </w:rPr>
        <w:t>60</w:t>
      </w:r>
      <w:r>
        <w:rPr>
          <w:snapToGrid w:val="0"/>
        </w:rPr>
        <w:t>.</w:t>
      </w:r>
      <w:r>
        <w:rPr>
          <w:snapToGrid w:val="0"/>
        </w:rPr>
        <w:tab/>
        <w:t>Auditors’ reports, content of</w:t>
      </w:r>
      <w:bookmarkEnd w:id="61"/>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62" w:name="_Toc416168800"/>
      <w:r>
        <w:rPr>
          <w:rStyle w:val="CharSectno"/>
        </w:rPr>
        <w:t>61</w:t>
      </w:r>
      <w:r>
        <w:rPr>
          <w:snapToGrid w:val="0"/>
        </w:rPr>
        <w:t>.</w:t>
      </w:r>
      <w:r>
        <w:rPr>
          <w:snapToGrid w:val="0"/>
        </w:rPr>
        <w:tab/>
        <w:t>Moneys etc. held on trust, statement of by settlement agents</w:t>
      </w:r>
      <w:bookmarkEnd w:id="62"/>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63" w:name="_Toc416168801"/>
      <w:r>
        <w:rPr>
          <w:rStyle w:val="CharSectno"/>
        </w:rPr>
        <w:t>62</w:t>
      </w:r>
      <w:r>
        <w:rPr>
          <w:snapToGrid w:val="0"/>
        </w:rPr>
        <w:t>.</w:t>
      </w:r>
      <w:r>
        <w:rPr>
          <w:snapToGrid w:val="0"/>
        </w:rPr>
        <w:tab/>
        <w:t>Auditor’s report to report breaches of law etc.</w:t>
      </w:r>
      <w:bookmarkEnd w:id="63"/>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64" w:name="_Toc416168802"/>
      <w:r>
        <w:rPr>
          <w:rStyle w:val="CharSectno"/>
        </w:rPr>
        <w:t>63</w:t>
      </w:r>
      <w:r>
        <w:rPr>
          <w:snapToGrid w:val="0"/>
        </w:rPr>
        <w:t>.</w:t>
      </w:r>
      <w:r>
        <w:rPr>
          <w:snapToGrid w:val="0"/>
        </w:rPr>
        <w:tab/>
        <w:t>Auditors’ duty of confidentiality</w:t>
      </w:r>
      <w:bookmarkEnd w:id="64"/>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65" w:name="_Toc416168803"/>
      <w:r>
        <w:rPr>
          <w:rStyle w:val="CharSectno"/>
        </w:rPr>
        <w:t>64</w:t>
      </w:r>
      <w:r>
        <w:rPr>
          <w:snapToGrid w:val="0"/>
        </w:rPr>
        <w:t>.</w:t>
      </w:r>
      <w:r>
        <w:rPr>
          <w:snapToGrid w:val="0"/>
        </w:rPr>
        <w:tab/>
        <w:t>Right of some persons to information in auditors’ reports</w:t>
      </w:r>
      <w:bookmarkEnd w:id="65"/>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66" w:name="_Toc416168804"/>
      <w:r>
        <w:rPr>
          <w:rStyle w:val="CharSectno"/>
        </w:rPr>
        <w:t>65</w:t>
      </w:r>
      <w:r>
        <w:rPr>
          <w:snapToGrid w:val="0"/>
        </w:rPr>
        <w:t>.</w:t>
      </w:r>
      <w:r>
        <w:rPr>
          <w:snapToGrid w:val="0"/>
        </w:rPr>
        <w:tab/>
        <w:t>Offences under this Division</w:t>
      </w:r>
      <w:bookmarkEnd w:id="66"/>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67" w:name="_Toc416168805"/>
      <w:r>
        <w:rPr>
          <w:rStyle w:val="CharSectno"/>
        </w:rPr>
        <w:t>66</w:t>
      </w:r>
      <w:r>
        <w:rPr>
          <w:snapToGrid w:val="0"/>
        </w:rPr>
        <w:t>.</w:t>
      </w:r>
      <w:r>
        <w:rPr>
          <w:snapToGrid w:val="0"/>
        </w:rPr>
        <w:tab/>
        <w:t>Auditors’ remuneration</w:t>
      </w:r>
      <w:bookmarkEnd w:id="67"/>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8" w:name="_Toc416168806"/>
      <w:r>
        <w:rPr>
          <w:rStyle w:val="CharSectno"/>
        </w:rPr>
        <w:t>67</w:t>
      </w:r>
      <w:r>
        <w:rPr>
          <w:snapToGrid w:val="0"/>
        </w:rPr>
        <w:t>.</w:t>
      </w:r>
      <w:r>
        <w:rPr>
          <w:snapToGrid w:val="0"/>
        </w:rPr>
        <w:tab/>
        <w:t>Settlement agents with no accounts to audit</w:t>
      </w:r>
      <w:bookmarkEnd w:id="68"/>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69" w:name="_Toc416168807"/>
      <w:r>
        <w:rPr>
          <w:rStyle w:val="CharSectno"/>
        </w:rPr>
        <w:t>68</w:t>
      </w:r>
      <w:r>
        <w:rPr>
          <w:snapToGrid w:val="0"/>
        </w:rPr>
        <w:t>.</w:t>
      </w:r>
      <w:r>
        <w:rPr>
          <w:snapToGrid w:val="0"/>
        </w:rPr>
        <w:tab/>
        <w:t>Accounts of firm or body corporate or settlement agent with branch office, effect of audits as to</w:t>
      </w:r>
      <w:bookmarkEnd w:id="69"/>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70" w:name="_Toc416168808"/>
      <w:r>
        <w:rPr>
          <w:rStyle w:val="CharSectno"/>
        </w:rPr>
        <w:t>69</w:t>
      </w:r>
      <w:r>
        <w:rPr>
          <w:snapToGrid w:val="0"/>
        </w:rPr>
        <w:t>.</w:t>
      </w:r>
      <w:r>
        <w:rPr>
          <w:snapToGrid w:val="0"/>
        </w:rPr>
        <w:tab/>
        <w:t>Audit of trust account, Commissioner may do</w:t>
      </w:r>
      <w:bookmarkEnd w:id="70"/>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71" w:name="_Toc416168809"/>
      <w:r>
        <w:rPr>
          <w:rStyle w:val="CharSectno"/>
        </w:rPr>
        <w:t>70</w:t>
      </w:r>
      <w:r>
        <w:rPr>
          <w:snapToGrid w:val="0"/>
        </w:rPr>
        <w:t>.</w:t>
      </w:r>
      <w:r>
        <w:rPr>
          <w:snapToGrid w:val="0"/>
        </w:rPr>
        <w:tab/>
        <w:t>Settlement agent to allow Commissioner’s auditor etc. to inspect accounts etc.</w:t>
      </w:r>
      <w:bookmarkEnd w:id="71"/>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72" w:name="_Toc416168810"/>
      <w:r>
        <w:rPr>
          <w:rStyle w:val="CharSectno"/>
        </w:rPr>
        <w:t>71</w:t>
      </w:r>
      <w:r>
        <w:rPr>
          <w:snapToGrid w:val="0"/>
        </w:rPr>
        <w:t>.</w:t>
      </w:r>
      <w:r>
        <w:rPr>
          <w:snapToGrid w:val="0"/>
        </w:rPr>
        <w:tab/>
        <w:t>Cost of audit done under s. 69</w:t>
      </w:r>
      <w:bookmarkEnd w:id="72"/>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73" w:name="_Toc416168811"/>
      <w:r>
        <w:rPr>
          <w:rStyle w:val="CharSectno"/>
        </w:rPr>
        <w:t>72</w:t>
      </w:r>
      <w:r>
        <w:rPr>
          <w:snapToGrid w:val="0"/>
        </w:rPr>
        <w:t>.</w:t>
      </w:r>
      <w:r>
        <w:rPr>
          <w:snapToGrid w:val="0"/>
        </w:rPr>
        <w:tab/>
        <w:t>Application of s. 63 to certain persons</w:t>
      </w:r>
      <w:bookmarkEnd w:id="73"/>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74" w:name="_Toc416168812"/>
      <w:r>
        <w:rPr>
          <w:rStyle w:val="CharSectno"/>
        </w:rPr>
        <w:t>73</w:t>
      </w:r>
      <w:r>
        <w:rPr>
          <w:snapToGrid w:val="0"/>
        </w:rPr>
        <w:t>.</w:t>
      </w:r>
      <w:r>
        <w:rPr>
          <w:snapToGrid w:val="0"/>
        </w:rPr>
        <w:tab/>
        <w:t>Restraining bank etc. from dealing with settlement agent’s account, SAT’s powers as to</w:t>
      </w:r>
      <w:bookmarkEnd w:id="74"/>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75" w:name="_Toc416168813"/>
      <w:r>
        <w:rPr>
          <w:rStyle w:val="CharSectno"/>
        </w:rPr>
        <w:t>74</w:t>
      </w:r>
      <w:r>
        <w:rPr>
          <w:snapToGrid w:val="0"/>
        </w:rPr>
        <w:t>.</w:t>
      </w:r>
      <w:r>
        <w:rPr>
          <w:snapToGrid w:val="0"/>
        </w:rPr>
        <w:tab/>
        <w:t>Suspension of settlement agents, appointment of supervisors etc., SAT’s powers as to</w:t>
      </w:r>
      <w:bookmarkEnd w:id="75"/>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76" w:name="_Toc416168814"/>
      <w:r>
        <w:rPr>
          <w:rStyle w:val="CharSectno"/>
        </w:rPr>
        <w:t>75</w:t>
      </w:r>
      <w:r>
        <w:rPr>
          <w:snapToGrid w:val="0"/>
        </w:rPr>
        <w:t>.</w:t>
      </w:r>
      <w:r>
        <w:rPr>
          <w:snapToGrid w:val="0"/>
        </w:rPr>
        <w:tab/>
        <w:t>Effect of s. 74 orders appointing supervisor</w:t>
      </w:r>
      <w:bookmarkEnd w:id="76"/>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77" w:name="_Toc416168815"/>
      <w:r>
        <w:rPr>
          <w:rStyle w:val="CharSectno"/>
        </w:rPr>
        <w:t>76</w:t>
      </w:r>
      <w:r>
        <w:rPr>
          <w:snapToGrid w:val="0"/>
        </w:rPr>
        <w:t>.</w:t>
      </w:r>
      <w:r>
        <w:rPr>
          <w:snapToGrid w:val="0"/>
        </w:rPr>
        <w:tab/>
        <w:t>Supervisors’ duties</w:t>
      </w:r>
      <w:bookmarkEnd w:id="77"/>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spacing w:before="260"/>
        <w:rPr>
          <w:snapToGrid w:val="0"/>
        </w:rPr>
      </w:pPr>
      <w:bookmarkStart w:id="78" w:name="_Toc416168816"/>
      <w:r>
        <w:rPr>
          <w:rStyle w:val="CharSectno"/>
        </w:rPr>
        <w:t>77</w:t>
      </w:r>
      <w:r>
        <w:rPr>
          <w:snapToGrid w:val="0"/>
        </w:rPr>
        <w:t>.</w:t>
      </w:r>
      <w:r>
        <w:rPr>
          <w:snapToGrid w:val="0"/>
        </w:rPr>
        <w:tab/>
        <w:t>Hindering etc. supervisors, offence</w:t>
      </w:r>
      <w:bookmarkEnd w:id="78"/>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79" w:name="_Toc416168817"/>
      <w:r>
        <w:rPr>
          <w:rStyle w:val="CharSectno"/>
        </w:rPr>
        <w:t>78</w:t>
      </w:r>
      <w:r>
        <w:rPr>
          <w:snapToGrid w:val="0"/>
        </w:rPr>
        <w:t>.</w:t>
      </w:r>
      <w:r>
        <w:rPr>
          <w:snapToGrid w:val="0"/>
        </w:rPr>
        <w:tab/>
        <w:t>Discharge or variation of s. 73 or 74 order</w:t>
      </w:r>
      <w:bookmarkEnd w:id="79"/>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80" w:name="_Toc416168818"/>
      <w:r>
        <w:rPr>
          <w:rStyle w:val="CharSectno"/>
        </w:rPr>
        <w:t>79</w:t>
      </w:r>
      <w:r>
        <w:rPr>
          <w:snapToGrid w:val="0"/>
        </w:rPr>
        <w:t>.</w:t>
      </w:r>
      <w:r>
        <w:rPr>
          <w:snapToGrid w:val="0"/>
        </w:rPr>
        <w:tab/>
        <w:t>SAT’s additional powers as to s. 73, 74 or 78 orders</w:t>
      </w:r>
      <w:bookmarkEnd w:id="80"/>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81" w:name="_Toc416168819"/>
      <w:r>
        <w:rPr>
          <w:rStyle w:val="CharSectno"/>
        </w:rPr>
        <w:t>80</w:t>
      </w:r>
      <w:r>
        <w:rPr>
          <w:snapToGrid w:val="0"/>
        </w:rPr>
        <w:t>.</w:t>
      </w:r>
      <w:r>
        <w:rPr>
          <w:snapToGrid w:val="0"/>
        </w:rPr>
        <w:tab/>
        <w:t>Service of s. 73, 74, 78 and 79 orders; penalty for breach of</w:t>
      </w:r>
      <w:bookmarkEnd w:id="81"/>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82" w:name="_Toc416168820"/>
      <w:r>
        <w:rPr>
          <w:rStyle w:val="CharSectno"/>
        </w:rPr>
        <w:t>81</w:t>
      </w:r>
      <w:r>
        <w:t>.</w:t>
      </w:r>
      <w:r>
        <w:tab/>
        <w:t>Banks etc., duty to disclose certain accounts etc. if required to by authorised person</w:t>
      </w:r>
      <w:bookmarkEnd w:id="82"/>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rPr>
          <w:snapToGrid w:val="0"/>
        </w:rPr>
      </w:pPr>
      <w:bookmarkStart w:id="83" w:name="_Toc416168821"/>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83"/>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84" w:name="_Toc413409912"/>
      <w:bookmarkStart w:id="85" w:name="_Toc416168822"/>
      <w:r>
        <w:rPr>
          <w:rStyle w:val="CharDivNo"/>
        </w:rPr>
        <w:t>Division 3</w:t>
      </w:r>
      <w:r>
        <w:rPr>
          <w:snapToGrid w:val="0"/>
        </w:rPr>
        <w:t> — </w:t>
      </w:r>
      <w:r>
        <w:rPr>
          <w:rStyle w:val="CharDivText"/>
        </w:rPr>
        <w:t>Discipline</w:t>
      </w:r>
      <w:bookmarkEnd w:id="84"/>
      <w:bookmarkEnd w:id="85"/>
    </w:p>
    <w:p>
      <w:pPr>
        <w:pStyle w:val="Heading5"/>
        <w:rPr>
          <w:snapToGrid w:val="0"/>
        </w:rPr>
      </w:pPr>
      <w:bookmarkStart w:id="86" w:name="_Toc416168823"/>
      <w:r>
        <w:rPr>
          <w:rStyle w:val="CharSectno"/>
        </w:rPr>
        <w:t>82</w:t>
      </w:r>
      <w:r>
        <w:rPr>
          <w:snapToGrid w:val="0"/>
        </w:rPr>
        <w:t>.</w:t>
      </w:r>
      <w:r>
        <w:rPr>
          <w:snapToGrid w:val="0"/>
        </w:rPr>
        <w:tab/>
        <w:t>Code of conduct for settlement agents</w:t>
      </w:r>
      <w:bookmarkEnd w:id="86"/>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87" w:name="_Toc416168824"/>
      <w:r>
        <w:rPr>
          <w:rStyle w:val="CharSectno"/>
        </w:rPr>
        <w:t>83</w:t>
      </w:r>
      <w:r>
        <w:rPr>
          <w:snapToGrid w:val="0"/>
        </w:rPr>
        <w:t>.</w:t>
      </w:r>
      <w:r>
        <w:rPr>
          <w:snapToGrid w:val="0"/>
        </w:rPr>
        <w:tab/>
        <w:t>Disciplinary action by SAT, alleging cause for</w:t>
      </w:r>
      <w:bookmarkEnd w:id="87"/>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88" w:name="_Toc416168825"/>
      <w:r>
        <w:rPr>
          <w:rStyle w:val="CharSectno"/>
        </w:rPr>
        <w:t>84</w:t>
      </w:r>
      <w:r>
        <w:rPr>
          <w:snapToGrid w:val="0"/>
        </w:rPr>
        <w:t>.</w:t>
      </w:r>
      <w:r>
        <w:rPr>
          <w:snapToGrid w:val="0"/>
        </w:rPr>
        <w:tab/>
        <w:t>Disciplinary action, SAT’s powers as to</w:t>
      </w:r>
      <w:bookmarkEnd w:id="88"/>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89" w:name="_Toc416168826"/>
      <w:r>
        <w:rPr>
          <w:rStyle w:val="CharSectno"/>
        </w:rPr>
        <w:t>85</w:t>
      </w:r>
      <w:r>
        <w:rPr>
          <w:snapToGrid w:val="0"/>
        </w:rPr>
        <w:t>.</w:t>
      </w:r>
      <w:r>
        <w:rPr>
          <w:snapToGrid w:val="0"/>
        </w:rPr>
        <w:tab/>
        <w:t>Offences that cause licence and triennial certificate to be cancelled</w:t>
      </w:r>
      <w:bookmarkEnd w:id="89"/>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90" w:name="_Toc416168827"/>
      <w:r>
        <w:rPr>
          <w:rStyle w:val="CharSectno"/>
        </w:rPr>
        <w:t>86</w:t>
      </w:r>
      <w:r>
        <w:rPr>
          <w:snapToGrid w:val="0"/>
        </w:rPr>
        <w:t>.</w:t>
      </w:r>
      <w:r>
        <w:rPr>
          <w:snapToGrid w:val="0"/>
        </w:rPr>
        <w:tab/>
        <w:t>Persons with cancelled licences etc., offences by and in respect of</w:t>
      </w:r>
      <w:bookmarkEnd w:id="90"/>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91" w:name="_Toc413409918"/>
      <w:bookmarkStart w:id="92" w:name="_Toc416168828"/>
      <w:r>
        <w:rPr>
          <w:rStyle w:val="CharPartNo"/>
        </w:rPr>
        <w:t>Part V</w:t>
      </w:r>
      <w:r>
        <w:rPr>
          <w:rStyle w:val="CharDivNo"/>
        </w:rPr>
        <w:t> </w:t>
      </w:r>
      <w:r>
        <w:t>—</w:t>
      </w:r>
      <w:r>
        <w:rPr>
          <w:rStyle w:val="CharDivText"/>
        </w:rPr>
        <w:t> </w:t>
      </w:r>
      <w:r>
        <w:rPr>
          <w:rStyle w:val="CharPartText"/>
        </w:rPr>
        <w:t>Fidelity Guarantee Account</w:t>
      </w:r>
      <w:bookmarkEnd w:id="91"/>
      <w:bookmarkEnd w:id="92"/>
    </w:p>
    <w:p>
      <w:pPr>
        <w:pStyle w:val="Footnoteheading"/>
      </w:pPr>
      <w:r>
        <w:tab/>
        <w:t>[Heading amended by No. 77 of 2006 Sch. 1 cl. 156(8).]</w:t>
      </w:r>
    </w:p>
    <w:p>
      <w:pPr>
        <w:pStyle w:val="Heading5"/>
      </w:pPr>
      <w:bookmarkStart w:id="93" w:name="_Toc416168829"/>
      <w:r>
        <w:rPr>
          <w:rStyle w:val="CharSectno"/>
        </w:rPr>
        <w:t>87</w:t>
      </w:r>
      <w:r>
        <w:t>.</w:t>
      </w:r>
      <w:r>
        <w:tab/>
        <w:t>Account established; administration of Account</w:t>
      </w:r>
      <w:bookmarkEnd w:id="93"/>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94" w:name="_Toc416168830"/>
      <w:r>
        <w:rPr>
          <w:rStyle w:val="CharSectno"/>
        </w:rPr>
        <w:t>88</w:t>
      </w:r>
      <w:r>
        <w:rPr>
          <w:snapToGrid w:val="0"/>
        </w:rPr>
        <w:t>.</w:t>
      </w:r>
      <w:r>
        <w:rPr>
          <w:snapToGrid w:val="0"/>
        </w:rPr>
        <w:tab/>
        <w:t xml:space="preserve">Moneys to be credited to </w:t>
      </w:r>
      <w:r>
        <w:t>Account</w:t>
      </w:r>
      <w:bookmarkEnd w:id="94"/>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95" w:name="_Toc416168831"/>
      <w:r>
        <w:rPr>
          <w:rStyle w:val="CharSectno"/>
        </w:rPr>
        <w:t>89</w:t>
      </w:r>
      <w:r>
        <w:rPr>
          <w:snapToGrid w:val="0"/>
        </w:rPr>
        <w:t>.</w:t>
      </w:r>
      <w:r>
        <w:rPr>
          <w:snapToGrid w:val="0"/>
        </w:rPr>
        <w:tab/>
        <w:t xml:space="preserve">Investment of moneys in </w:t>
      </w:r>
      <w:r>
        <w:t>Account</w:t>
      </w:r>
      <w:bookmarkEnd w:id="95"/>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96" w:name="_Toc416168832"/>
      <w:r>
        <w:rPr>
          <w:rStyle w:val="CharSectno"/>
        </w:rPr>
        <w:t>90</w:t>
      </w:r>
      <w:r>
        <w:rPr>
          <w:snapToGrid w:val="0"/>
        </w:rPr>
        <w:t>.</w:t>
      </w:r>
      <w:r>
        <w:rPr>
          <w:snapToGrid w:val="0"/>
        </w:rPr>
        <w:tab/>
        <w:t xml:space="preserve">Expenditure from </w:t>
      </w:r>
      <w:r>
        <w:t>Account</w:t>
      </w:r>
      <w:bookmarkEnd w:id="96"/>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97" w:name="_Toc416168833"/>
      <w:r>
        <w:rPr>
          <w:rStyle w:val="CharSectno"/>
        </w:rPr>
        <w:t>92</w:t>
      </w:r>
      <w:r>
        <w:rPr>
          <w:snapToGrid w:val="0"/>
        </w:rPr>
        <w:t>.</w:t>
      </w:r>
      <w:r>
        <w:rPr>
          <w:snapToGrid w:val="0"/>
        </w:rPr>
        <w:tab/>
        <w:t xml:space="preserve">Payments to </w:t>
      </w:r>
      <w:r>
        <w:t>Account by applicants for licences etc.</w:t>
      </w:r>
      <w:bookmarkEnd w:id="97"/>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by No. 59 of 1995 s. 86; No. 77 of 2006 Sch. 1 cl. 156(2); No. 58 of 2010 s. 154.]</w:t>
      </w:r>
    </w:p>
    <w:p>
      <w:pPr>
        <w:pStyle w:val="Heading5"/>
        <w:spacing w:before="180"/>
        <w:rPr>
          <w:snapToGrid w:val="0"/>
        </w:rPr>
      </w:pPr>
      <w:bookmarkStart w:id="98" w:name="_Toc416168834"/>
      <w:r>
        <w:rPr>
          <w:rStyle w:val="CharSectno"/>
        </w:rPr>
        <w:t>93</w:t>
      </w:r>
      <w:r>
        <w:rPr>
          <w:snapToGrid w:val="0"/>
        </w:rPr>
        <w:t>.</w:t>
      </w:r>
      <w:r>
        <w:rPr>
          <w:snapToGrid w:val="0"/>
        </w:rPr>
        <w:tab/>
        <w:t xml:space="preserve">Purpose of </w:t>
      </w:r>
      <w:r>
        <w:t>Account; making claims against Account</w:t>
      </w:r>
      <w:bookmarkEnd w:id="98"/>
    </w:p>
    <w:p>
      <w:pPr>
        <w:pStyle w:val="Subsection"/>
        <w:spacing w:before="110"/>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spacing w:before="110"/>
      </w:pPr>
      <w:r>
        <w:tab/>
        <w:t>(2A)</w:t>
      </w:r>
      <w:r>
        <w:tab/>
        <w:t>For the purposes of a claim against the Account, the reference in subsection (1) to any period when the licensee was the holder of a current triennial certificate includes a period when the licensee was not the holder of a current triennial certificate if the chief executive officer considers that it is just and reasonable in the circumstances of the claim.</w:t>
      </w:r>
    </w:p>
    <w:p>
      <w:pPr>
        <w:pStyle w:val="Subsection"/>
        <w:spacing w:before="110"/>
      </w:pPr>
      <w:r>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 No. 23 of 2014 s. 105.]</w:t>
      </w:r>
    </w:p>
    <w:p>
      <w:pPr>
        <w:pStyle w:val="Heading5"/>
        <w:rPr>
          <w:snapToGrid w:val="0"/>
        </w:rPr>
      </w:pPr>
      <w:bookmarkStart w:id="99" w:name="_Toc416168835"/>
      <w:r>
        <w:rPr>
          <w:rStyle w:val="CharSectno"/>
        </w:rPr>
        <w:t>94</w:t>
      </w:r>
      <w:r>
        <w:rPr>
          <w:snapToGrid w:val="0"/>
        </w:rPr>
        <w:t>.</w:t>
      </w:r>
      <w:r>
        <w:rPr>
          <w:snapToGrid w:val="0"/>
        </w:rPr>
        <w:tab/>
        <w:t>Levies for Account against certificate holders</w:t>
      </w:r>
      <w:bookmarkEnd w:id="99"/>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100" w:name="_Toc416168836"/>
      <w:r>
        <w:rPr>
          <w:rStyle w:val="CharSectno"/>
        </w:rPr>
        <w:t>95</w:t>
      </w:r>
      <w:r>
        <w:rPr>
          <w:snapToGrid w:val="0"/>
        </w:rPr>
        <w:t>.</w:t>
      </w:r>
      <w:r>
        <w:rPr>
          <w:snapToGrid w:val="0"/>
        </w:rPr>
        <w:tab/>
        <w:t xml:space="preserve">Claims against </w:t>
      </w:r>
      <w:r>
        <w:t>Account; recovery from Account</w:t>
      </w:r>
      <w:bookmarkEnd w:id="100"/>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spacing w:before="600"/>
        <w:rPr>
          <w:snapToGrid w:val="0"/>
        </w:rPr>
      </w:pPr>
      <w:bookmarkStart w:id="101" w:name="_Toc416168837"/>
      <w:r>
        <w:rPr>
          <w:rStyle w:val="CharSectno"/>
        </w:rPr>
        <w:t>96</w:t>
      </w:r>
      <w:r>
        <w:rPr>
          <w:snapToGrid w:val="0"/>
        </w:rPr>
        <w:t>.</w:t>
      </w:r>
      <w:r>
        <w:rPr>
          <w:snapToGrid w:val="0"/>
        </w:rPr>
        <w:tab/>
        <w:t xml:space="preserve">Defences to claims against </w:t>
      </w:r>
      <w:r>
        <w:t>Account</w:t>
      </w:r>
      <w:bookmarkEnd w:id="101"/>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by No. 77 of 2006 Sch. 1 cl. 156(2); No. 58 of 2010 s. 158.]</w:t>
      </w:r>
    </w:p>
    <w:p>
      <w:pPr>
        <w:pStyle w:val="Heading5"/>
        <w:rPr>
          <w:snapToGrid w:val="0"/>
        </w:rPr>
      </w:pPr>
      <w:bookmarkStart w:id="102" w:name="_Toc416168838"/>
      <w:r>
        <w:rPr>
          <w:rStyle w:val="CharSectno"/>
        </w:rPr>
        <w:t>97</w:t>
      </w:r>
      <w:r>
        <w:rPr>
          <w:snapToGrid w:val="0"/>
        </w:rPr>
        <w:t>.</w:t>
      </w:r>
      <w:r>
        <w:rPr>
          <w:snapToGrid w:val="0"/>
        </w:rPr>
        <w:tab/>
        <w:t>Subrogation of rights of claimant against Account</w:t>
      </w:r>
      <w:bookmarkEnd w:id="102"/>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103" w:name="_Toc416168839"/>
      <w:r>
        <w:rPr>
          <w:rStyle w:val="CharSectno"/>
        </w:rPr>
        <w:t>98</w:t>
      </w:r>
      <w:r>
        <w:rPr>
          <w:snapToGrid w:val="0"/>
        </w:rPr>
        <w:t>.</w:t>
      </w:r>
      <w:r>
        <w:rPr>
          <w:snapToGrid w:val="0"/>
        </w:rPr>
        <w:tab/>
        <w:t xml:space="preserve">Insufficiency in </w:t>
      </w:r>
      <w:r>
        <w:t>Account</w:t>
      </w:r>
      <w:bookmarkEnd w:id="103"/>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104" w:name="_Toc416168840"/>
      <w:r>
        <w:rPr>
          <w:rStyle w:val="CharSectno"/>
        </w:rPr>
        <w:t>99</w:t>
      </w:r>
      <w:r>
        <w:rPr>
          <w:snapToGrid w:val="0"/>
        </w:rPr>
        <w:t>.</w:t>
      </w:r>
      <w:r>
        <w:rPr>
          <w:snapToGrid w:val="0"/>
        </w:rPr>
        <w:tab/>
        <w:t>State may insure against claims</w:t>
      </w:r>
      <w:bookmarkEnd w:id="104"/>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105" w:name="_Toc416168841"/>
      <w:r>
        <w:rPr>
          <w:rStyle w:val="CharSectno"/>
        </w:rPr>
        <w:t>100</w:t>
      </w:r>
      <w:r>
        <w:rPr>
          <w:snapToGrid w:val="0"/>
        </w:rPr>
        <w:t>.</w:t>
      </w:r>
      <w:r>
        <w:rPr>
          <w:snapToGrid w:val="0"/>
        </w:rPr>
        <w:tab/>
        <w:t>Application of insurance money</w:t>
      </w:r>
      <w:bookmarkEnd w:id="105"/>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106" w:name="_Toc416168842"/>
      <w:r>
        <w:rPr>
          <w:rStyle w:val="CharSectno"/>
        </w:rPr>
        <w:t>101</w:t>
      </w:r>
      <w:r>
        <w:rPr>
          <w:snapToGrid w:val="0"/>
        </w:rPr>
        <w:t>.</w:t>
      </w:r>
      <w:r>
        <w:rPr>
          <w:snapToGrid w:val="0"/>
        </w:rPr>
        <w:tab/>
        <w:t>Advertising for claims in relation to defaulting licensee</w:t>
      </w:r>
      <w:bookmarkEnd w:id="106"/>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by No. 77 of 2006 Sch. 1 cl. 156(2); No. 58 of 2010 s. 162.]</w:t>
      </w:r>
    </w:p>
    <w:p>
      <w:pPr>
        <w:pStyle w:val="Heading5"/>
        <w:rPr>
          <w:snapToGrid w:val="0"/>
        </w:rPr>
      </w:pPr>
      <w:bookmarkStart w:id="107" w:name="_Toc416168843"/>
      <w:r>
        <w:rPr>
          <w:rStyle w:val="CharSectno"/>
        </w:rPr>
        <w:t>102</w:t>
      </w:r>
      <w:r>
        <w:rPr>
          <w:snapToGrid w:val="0"/>
        </w:rPr>
        <w:t>.</w:t>
      </w:r>
      <w:r>
        <w:rPr>
          <w:snapToGrid w:val="0"/>
        </w:rPr>
        <w:tab/>
        <w:t>Documents etc. to support claims, CEO may require</w:t>
      </w:r>
      <w:bookmarkEnd w:id="107"/>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by No. 58 of 2010 s. 163.]</w:t>
      </w:r>
    </w:p>
    <w:p>
      <w:pPr>
        <w:pStyle w:val="Heading5"/>
      </w:pPr>
      <w:bookmarkStart w:id="108" w:name="_Toc416168844"/>
      <w:r>
        <w:rPr>
          <w:rStyle w:val="CharSectno"/>
        </w:rPr>
        <w:t>102AA</w:t>
      </w:r>
      <w:r>
        <w:t>.</w:t>
      </w:r>
      <w:r>
        <w:tab/>
        <w:t>Commissioner may investigate claims against Fidelity Account</w:t>
      </w:r>
      <w:bookmarkEnd w:id="108"/>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by No. 23 of 2014 s. 106.]</w:t>
      </w:r>
    </w:p>
    <w:p>
      <w:pPr>
        <w:pStyle w:val="Heading2"/>
      </w:pPr>
      <w:bookmarkStart w:id="109" w:name="_Toc413409935"/>
      <w:bookmarkStart w:id="110" w:name="_Toc416168845"/>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109"/>
      <w:bookmarkEnd w:id="110"/>
    </w:p>
    <w:p>
      <w:pPr>
        <w:pStyle w:val="Footnoteheading"/>
        <w:rPr>
          <w:snapToGrid w:val="0"/>
        </w:rPr>
      </w:pPr>
      <w:r>
        <w:rPr>
          <w:snapToGrid w:val="0"/>
        </w:rPr>
        <w:tab/>
        <w:t>[Heading inserted by No. 59 of 1995 s. 80; amended by No. 77 of 2006 Sch. 1 cl. 156(11).]</w:t>
      </w:r>
    </w:p>
    <w:p>
      <w:pPr>
        <w:pStyle w:val="Heading5"/>
        <w:rPr>
          <w:snapToGrid w:val="0"/>
        </w:rPr>
      </w:pPr>
      <w:bookmarkStart w:id="111" w:name="_Toc416168846"/>
      <w:r>
        <w:rPr>
          <w:rStyle w:val="CharSectno"/>
        </w:rPr>
        <w:t>102A</w:t>
      </w:r>
      <w:r>
        <w:rPr>
          <w:snapToGrid w:val="0"/>
        </w:rPr>
        <w:t xml:space="preserve">. </w:t>
      </w:r>
      <w:r>
        <w:rPr>
          <w:snapToGrid w:val="0"/>
        </w:rPr>
        <w:tab/>
        <w:t>Account established; administration of account</w:t>
      </w:r>
      <w:bookmarkEnd w:id="111"/>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112" w:name="_Toc416168847"/>
      <w:r>
        <w:rPr>
          <w:rStyle w:val="CharSectno"/>
        </w:rPr>
        <w:t>102B</w:t>
      </w:r>
      <w:r>
        <w:rPr>
          <w:snapToGrid w:val="0"/>
        </w:rPr>
        <w:t xml:space="preserve">. </w:t>
      </w:r>
      <w:r>
        <w:rPr>
          <w:snapToGrid w:val="0"/>
        </w:rPr>
        <w:tab/>
        <w:t>Moneys to be credited to a</w:t>
      </w:r>
      <w:r>
        <w:t>ccount</w:t>
      </w:r>
      <w:bookmarkEnd w:id="112"/>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113" w:name="_Toc416168848"/>
      <w:r>
        <w:rPr>
          <w:rStyle w:val="CharSectno"/>
        </w:rPr>
        <w:t>102C</w:t>
      </w:r>
      <w:r>
        <w:rPr>
          <w:snapToGrid w:val="0"/>
        </w:rPr>
        <w:t xml:space="preserve">. </w:t>
      </w:r>
      <w:r>
        <w:rPr>
          <w:snapToGrid w:val="0"/>
        </w:rPr>
        <w:tab/>
        <w:t>Expenditure from a</w:t>
      </w:r>
      <w:r>
        <w:t>ccount</w:t>
      </w:r>
      <w:bookmarkEnd w:id="113"/>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by No. 59 of 1995 s. 80; amended by No. 77 of 2006 Sch. 1 cl. 156(2); No. 58 of 2010 s. 166; No. 23 of 2014 s. 107.]</w:t>
      </w:r>
    </w:p>
    <w:p>
      <w:pPr>
        <w:pStyle w:val="Heading5"/>
        <w:rPr>
          <w:snapToGrid w:val="0"/>
        </w:rPr>
      </w:pPr>
      <w:bookmarkStart w:id="114" w:name="_Toc416168849"/>
      <w:r>
        <w:rPr>
          <w:rStyle w:val="CharSectno"/>
        </w:rPr>
        <w:t>102D</w:t>
      </w:r>
      <w:r>
        <w:rPr>
          <w:snapToGrid w:val="0"/>
        </w:rPr>
        <w:t xml:space="preserve">. </w:t>
      </w:r>
      <w:r>
        <w:rPr>
          <w:snapToGrid w:val="0"/>
        </w:rPr>
        <w:tab/>
        <w:t>Investment of moneys in a</w:t>
      </w:r>
      <w:r>
        <w:t>ccount</w:t>
      </w:r>
      <w:bookmarkEnd w:id="114"/>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115" w:name="_Toc413409940"/>
      <w:bookmarkStart w:id="116" w:name="_Toc416168850"/>
      <w:r>
        <w:rPr>
          <w:rStyle w:val="CharPartNo"/>
        </w:rPr>
        <w:t>Part VI</w:t>
      </w:r>
      <w:r>
        <w:rPr>
          <w:rStyle w:val="CharDivNo"/>
        </w:rPr>
        <w:t> </w:t>
      </w:r>
      <w:r>
        <w:t>—</w:t>
      </w:r>
      <w:r>
        <w:rPr>
          <w:rStyle w:val="CharDivText"/>
        </w:rPr>
        <w:t> </w:t>
      </w:r>
      <w:r>
        <w:rPr>
          <w:rStyle w:val="CharPartText"/>
        </w:rPr>
        <w:t>Settlement Agents Interest Account</w:t>
      </w:r>
      <w:bookmarkEnd w:id="115"/>
      <w:bookmarkEnd w:id="116"/>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117" w:name="_Toc416168851"/>
      <w:r>
        <w:rPr>
          <w:rStyle w:val="CharSectno"/>
        </w:rPr>
        <w:t>103</w:t>
      </w:r>
      <w:r>
        <w:rPr>
          <w:snapToGrid w:val="0"/>
        </w:rPr>
        <w:t>.</w:t>
      </w:r>
      <w:r>
        <w:rPr>
          <w:snapToGrid w:val="0"/>
        </w:rPr>
        <w:tab/>
        <w:t>Account established; administration of account</w:t>
      </w:r>
      <w:bookmarkEnd w:id="117"/>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118" w:name="_Toc416168852"/>
      <w:r>
        <w:rPr>
          <w:rStyle w:val="CharSectno"/>
        </w:rPr>
        <w:t>104</w:t>
      </w:r>
      <w:r>
        <w:rPr>
          <w:snapToGrid w:val="0"/>
        </w:rPr>
        <w:t>.</w:t>
      </w:r>
      <w:r>
        <w:rPr>
          <w:snapToGrid w:val="0"/>
        </w:rPr>
        <w:tab/>
        <w:t>Moneys to be credited to a</w:t>
      </w:r>
      <w:r>
        <w:t>ccount</w:t>
      </w:r>
      <w:bookmarkEnd w:id="118"/>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119" w:name="_Toc416168853"/>
      <w:r>
        <w:rPr>
          <w:rStyle w:val="CharSectno"/>
        </w:rPr>
        <w:t>105</w:t>
      </w:r>
      <w:r>
        <w:rPr>
          <w:snapToGrid w:val="0"/>
        </w:rPr>
        <w:t>.</w:t>
      </w:r>
      <w:r>
        <w:rPr>
          <w:snapToGrid w:val="0"/>
        </w:rPr>
        <w:tab/>
        <w:t>Expenditure from a</w:t>
      </w:r>
      <w:r>
        <w:t>ccount</w:t>
      </w:r>
      <w:bookmarkEnd w:id="119"/>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120" w:name="_Toc416168854"/>
      <w:r>
        <w:rPr>
          <w:rStyle w:val="CharSectno"/>
        </w:rPr>
        <w:t>106</w:t>
      </w:r>
      <w:r>
        <w:rPr>
          <w:snapToGrid w:val="0"/>
        </w:rPr>
        <w:t>.</w:t>
      </w:r>
      <w:r>
        <w:rPr>
          <w:snapToGrid w:val="0"/>
        </w:rPr>
        <w:tab/>
        <w:t>Investment of moneys in a</w:t>
      </w:r>
      <w:r>
        <w:t>ccount</w:t>
      </w:r>
      <w:bookmarkEnd w:id="120"/>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121" w:name="_Toc413409945"/>
      <w:bookmarkStart w:id="122" w:name="_Toc416168855"/>
      <w:r>
        <w:rPr>
          <w:rStyle w:val="CharPartNo"/>
        </w:rPr>
        <w:t>Part VII</w:t>
      </w:r>
      <w:r>
        <w:rPr>
          <w:rStyle w:val="CharDivNo"/>
        </w:rPr>
        <w:t> </w:t>
      </w:r>
      <w:r>
        <w:t>—</w:t>
      </w:r>
      <w:r>
        <w:rPr>
          <w:rStyle w:val="CharDivText"/>
        </w:rPr>
        <w:t> </w:t>
      </w:r>
      <w:r>
        <w:rPr>
          <w:rStyle w:val="CharPartText"/>
        </w:rPr>
        <w:t>Miscellaneous</w:t>
      </w:r>
      <w:bookmarkEnd w:id="121"/>
      <w:bookmarkEnd w:id="122"/>
    </w:p>
    <w:p>
      <w:pPr>
        <w:pStyle w:val="Heading5"/>
        <w:rPr>
          <w:snapToGrid w:val="0"/>
        </w:rPr>
      </w:pPr>
      <w:bookmarkStart w:id="123" w:name="_Toc416168856"/>
      <w:r>
        <w:rPr>
          <w:rStyle w:val="CharSectno"/>
        </w:rPr>
        <w:t>110</w:t>
      </w:r>
      <w:r>
        <w:rPr>
          <w:snapToGrid w:val="0"/>
        </w:rPr>
        <w:t>.</w:t>
      </w:r>
      <w:r>
        <w:rPr>
          <w:snapToGrid w:val="0"/>
        </w:rPr>
        <w:tab/>
        <w:t>Registers of licensees etc., Commissioner to keep etc.</w:t>
      </w:r>
      <w:bookmarkEnd w:id="123"/>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124" w:name="_Toc416168857"/>
      <w:r>
        <w:rPr>
          <w:rStyle w:val="CharSectno"/>
        </w:rPr>
        <w:t>111</w:t>
      </w:r>
      <w:r>
        <w:rPr>
          <w:snapToGrid w:val="0"/>
        </w:rPr>
        <w:t>.</w:t>
      </w:r>
      <w:r>
        <w:rPr>
          <w:snapToGrid w:val="0"/>
        </w:rPr>
        <w:tab/>
        <w:t>Commissioner’s certificate</w:t>
      </w:r>
      <w:bookmarkEnd w:id="124"/>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 No. 23 of 2014 s. 108.]</w:t>
      </w:r>
    </w:p>
    <w:p>
      <w:pPr>
        <w:pStyle w:val="Heading5"/>
        <w:rPr>
          <w:snapToGrid w:val="0"/>
        </w:rPr>
      </w:pPr>
      <w:bookmarkStart w:id="125" w:name="_Toc416168858"/>
      <w:r>
        <w:rPr>
          <w:rStyle w:val="CharSectno"/>
        </w:rPr>
        <w:t>112</w:t>
      </w:r>
      <w:r>
        <w:rPr>
          <w:snapToGrid w:val="0"/>
        </w:rPr>
        <w:t>.</w:t>
      </w:r>
      <w:r>
        <w:rPr>
          <w:snapToGrid w:val="0"/>
        </w:rPr>
        <w:tab/>
        <w:t>Annual report by department</w:t>
      </w:r>
      <w:bookmarkEnd w:id="125"/>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126" w:name="_Toc416168859"/>
      <w:r>
        <w:rPr>
          <w:rStyle w:val="CharSectno"/>
        </w:rPr>
        <w:t>113</w:t>
      </w:r>
      <w:r>
        <w:rPr>
          <w:snapToGrid w:val="0"/>
        </w:rPr>
        <w:t>.</w:t>
      </w:r>
      <w:r>
        <w:rPr>
          <w:snapToGrid w:val="0"/>
        </w:rPr>
        <w:tab/>
        <w:t>Reports by Commissioner to Minister</w:t>
      </w:r>
      <w:bookmarkEnd w:id="126"/>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27" w:name="_Toc416168860"/>
      <w:r>
        <w:rPr>
          <w:rStyle w:val="CharSectno"/>
        </w:rPr>
        <w:t>114</w:t>
      </w:r>
      <w:r>
        <w:rPr>
          <w:snapToGrid w:val="0"/>
        </w:rPr>
        <w:t>.</w:t>
      </w:r>
      <w:r>
        <w:rPr>
          <w:snapToGrid w:val="0"/>
        </w:rPr>
        <w:tab/>
        <w:t>Refunds of fees, Commissioner’s powers as to</w:t>
      </w:r>
      <w:bookmarkEnd w:id="127"/>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by No. 77 of 2006 Sch. 1 cl. 156(2); No. 58 of 2010 s. 170 and 176.]</w:t>
      </w:r>
    </w:p>
    <w:p>
      <w:pPr>
        <w:pStyle w:val="Heading5"/>
      </w:pPr>
      <w:bookmarkStart w:id="128" w:name="_Toc416168861"/>
      <w:r>
        <w:rPr>
          <w:rStyle w:val="CharSectno"/>
        </w:rPr>
        <w:t>115</w:t>
      </w:r>
      <w:r>
        <w:t>.</w:t>
      </w:r>
      <w:r>
        <w:tab/>
        <w:t>Protection from personal liability</w:t>
      </w:r>
      <w:bookmarkEnd w:id="128"/>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29" w:name="_Toc416168862"/>
      <w:r>
        <w:rPr>
          <w:rStyle w:val="CharSectno"/>
        </w:rPr>
        <w:t>116</w:t>
      </w:r>
      <w:r>
        <w:t>.</w:t>
      </w:r>
      <w:r>
        <w:tab/>
        <w:t>Confidentiality of information officially obtained</w:t>
      </w:r>
      <w:bookmarkEnd w:id="129"/>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30" w:name="_Toc416168863"/>
      <w:r>
        <w:rPr>
          <w:rStyle w:val="CharSectno"/>
        </w:rPr>
        <w:t>117</w:t>
      </w:r>
      <w:r>
        <w:rPr>
          <w:snapToGrid w:val="0"/>
        </w:rPr>
        <w:t>.</w:t>
      </w:r>
      <w:r>
        <w:rPr>
          <w:snapToGrid w:val="0"/>
        </w:rPr>
        <w:tab/>
        <w:t>Liability of directors of body corporate for defalcations</w:t>
      </w:r>
      <w:bookmarkEnd w:id="130"/>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1" w:name="_Toc416168864"/>
      <w:r>
        <w:rPr>
          <w:rStyle w:val="CharSectno"/>
        </w:rPr>
        <w:t>118</w:t>
      </w:r>
      <w:r>
        <w:rPr>
          <w:snapToGrid w:val="0"/>
        </w:rPr>
        <w:t>.</w:t>
      </w:r>
      <w:r>
        <w:rPr>
          <w:snapToGrid w:val="0"/>
        </w:rPr>
        <w:tab/>
        <w:t>Other rights and remedies not affected by this Act</w:t>
      </w:r>
      <w:bookmarkEnd w:id="131"/>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2" w:name="_Toc416168865"/>
      <w:r>
        <w:rPr>
          <w:rStyle w:val="CharSectno"/>
        </w:rPr>
        <w:t>119</w:t>
      </w:r>
      <w:r>
        <w:rPr>
          <w:snapToGrid w:val="0"/>
        </w:rPr>
        <w:t>.</w:t>
      </w:r>
      <w:r>
        <w:rPr>
          <w:snapToGrid w:val="0"/>
        </w:rPr>
        <w:tab/>
        <w:t>Rights conferred by Act cannot be waived</w:t>
      </w:r>
      <w:bookmarkEnd w:id="132"/>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3" w:name="_Toc416168866"/>
      <w:r>
        <w:rPr>
          <w:rStyle w:val="CharSectno"/>
        </w:rPr>
        <w:t>120</w:t>
      </w:r>
      <w:r>
        <w:rPr>
          <w:snapToGrid w:val="0"/>
        </w:rPr>
        <w:t>.</w:t>
      </w:r>
      <w:r>
        <w:rPr>
          <w:snapToGrid w:val="0"/>
        </w:rPr>
        <w:tab/>
        <w:t>General penalty for offences</w:t>
      </w:r>
      <w:bookmarkEnd w:id="133"/>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by No. 59 of 1995 s. 85.]</w:t>
      </w:r>
    </w:p>
    <w:p>
      <w:pPr>
        <w:pStyle w:val="Heading5"/>
        <w:rPr>
          <w:snapToGrid w:val="0"/>
        </w:rPr>
      </w:pPr>
      <w:bookmarkStart w:id="134" w:name="_Toc416168867"/>
      <w:r>
        <w:rPr>
          <w:rStyle w:val="CharSectno"/>
        </w:rPr>
        <w:t>121</w:t>
      </w:r>
      <w:r>
        <w:rPr>
          <w:snapToGrid w:val="0"/>
        </w:rPr>
        <w:t>.</w:t>
      </w:r>
      <w:r>
        <w:rPr>
          <w:snapToGrid w:val="0"/>
        </w:rPr>
        <w:tab/>
        <w:t>Proceedings for offences</w:t>
      </w:r>
      <w:bookmarkEnd w:id="134"/>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135" w:name="_Toc416168868"/>
      <w:r>
        <w:rPr>
          <w:rStyle w:val="CharSectno"/>
        </w:rPr>
        <w:t>122</w:t>
      </w:r>
      <w:r>
        <w:rPr>
          <w:snapToGrid w:val="0"/>
        </w:rPr>
        <w:t>.</w:t>
      </w:r>
      <w:r>
        <w:rPr>
          <w:snapToGrid w:val="0"/>
        </w:rPr>
        <w:tab/>
        <w:t>Forms</w:t>
      </w:r>
      <w:bookmarkEnd w:id="135"/>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36" w:name="_Toc416168869"/>
      <w:r>
        <w:rPr>
          <w:rStyle w:val="CharSectno"/>
        </w:rPr>
        <w:t>123</w:t>
      </w:r>
      <w:r>
        <w:rPr>
          <w:snapToGrid w:val="0"/>
        </w:rPr>
        <w:t>.</w:t>
      </w:r>
      <w:r>
        <w:rPr>
          <w:snapToGrid w:val="0"/>
        </w:rPr>
        <w:tab/>
        <w:t>Regulations</w:t>
      </w:r>
      <w:bookmarkEnd w:id="136"/>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137" w:name="_Toc413409960"/>
      <w:bookmarkStart w:id="138" w:name="_Toc416168870"/>
      <w:r>
        <w:rPr>
          <w:rStyle w:val="CharPartNo"/>
        </w:rPr>
        <w:t>Part VIII</w:t>
      </w:r>
      <w:r>
        <w:t> — </w:t>
      </w:r>
      <w:r>
        <w:rPr>
          <w:rStyle w:val="CharPartText"/>
        </w:rPr>
        <w:t>Savings and transitional</w:t>
      </w:r>
      <w:bookmarkEnd w:id="137"/>
      <w:bookmarkEnd w:id="138"/>
    </w:p>
    <w:p>
      <w:pPr>
        <w:pStyle w:val="Footnoteheading"/>
      </w:pPr>
      <w:r>
        <w:tab/>
        <w:t>[Heading inserted by No. 58 of 2010 s. 174.]</w:t>
      </w:r>
    </w:p>
    <w:p>
      <w:pPr>
        <w:pStyle w:val="Heading5"/>
      </w:pPr>
      <w:bookmarkStart w:id="139" w:name="_Toc416168871"/>
      <w:r>
        <w:rPr>
          <w:rStyle w:val="CharSectno"/>
        </w:rPr>
        <w:t>124</w:t>
      </w:r>
      <w:r>
        <w:t>.</w:t>
      </w:r>
      <w:r>
        <w:tab/>
        <w:t>Terms used</w:t>
      </w:r>
      <w:bookmarkEnd w:id="139"/>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140" w:name="_Toc416168872"/>
      <w:r>
        <w:rPr>
          <w:rStyle w:val="CharSectno"/>
        </w:rPr>
        <w:t>125</w:t>
      </w:r>
      <w:r>
        <w:t>.</w:t>
      </w:r>
      <w:r>
        <w:tab/>
        <w:t>Former Board abolished</w:t>
      </w:r>
      <w:bookmarkEnd w:id="140"/>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41" w:name="_Toc416168873"/>
      <w:r>
        <w:rPr>
          <w:rStyle w:val="CharSectno"/>
        </w:rPr>
        <w:t>126</w:t>
      </w:r>
      <w:r>
        <w:t>.</w:t>
      </w:r>
      <w:r>
        <w:tab/>
        <w:t>References to former Board</w:t>
      </w:r>
      <w:bookmarkEnd w:id="141"/>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42" w:name="_Toc416168874"/>
      <w:r>
        <w:rPr>
          <w:rStyle w:val="CharSectno"/>
        </w:rPr>
        <w:t>127</w:t>
      </w:r>
      <w:r>
        <w:t>.</w:t>
      </w:r>
      <w:r>
        <w:tab/>
        <w:t>Immunity continues</w:t>
      </w:r>
      <w:bookmarkEnd w:id="142"/>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43" w:name="_Toc416168875"/>
      <w:r>
        <w:rPr>
          <w:rStyle w:val="CharSectno"/>
        </w:rPr>
        <w:t>128</w:t>
      </w:r>
      <w:r>
        <w:t>.</w:t>
      </w:r>
      <w:r>
        <w:tab/>
        <w:t>Notices and rules made by former Board</w:t>
      </w:r>
      <w:bookmarkEnd w:id="143"/>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44" w:name="_Toc416168876"/>
      <w:r>
        <w:rPr>
          <w:rStyle w:val="CharSectno"/>
        </w:rPr>
        <w:t>129</w:t>
      </w:r>
      <w:r>
        <w:t>.</w:t>
      </w:r>
      <w:r>
        <w:tab/>
        <w:t>References to former Registrar</w:t>
      </w:r>
      <w:bookmarkEnd w:id="144"/>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45" w:name="_Toc416168877"/>
      <w:r>
        <w:rPr>
          <w:rStyle w:val="CharSectno"/>
        </w:rPr>
        <w:t>130</w:t>
      </w:r>
      <w:r>
        <w:t>.</w:t>
      </w:r>
      <w:r>
        <w:tab/>
        <w:t>Unfinished investigations by former Board</w:t>
      </w:r>
      <w:bookmarkEnd w:id="145"/>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46" w:name="_Toc416168878"/>
      <w:r>
        <w:rPr>
          <w:rStyle w:val="CharSectno"/>
        </w:rPr>
        <w:t>131</w:t>
      </w:r>
      <w:r>
        <w:t>.</w:t>
      </w:r>
      <w:r>
        <w:tab/>
        <w:t>Unfinished proceedings by former Board</w:t>
      </w:r>
      <w:bookmarkEnd w:id="146"/>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47" w:name="_Toc416168879"/>
      <w:r>
        <w:rPr>
          <w:rStyle w:val="CharSectno"/>
        </w:rPr>
        <w:t>132</w:t>
      </w:r>
      <w:r>
        <w:t>.</w:t>
      </w:r>
      <w:r>
        <w:tab/>
        <w:t>Winding</w:t>
      </w:r>
      <w:r>
        <w:noBreakHyphen/>
        <w:t>up former Board</w:t>
      </w:r>
      <w:bookmarkEnd w:id="147"/>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spacing w:before="700"/>
      </w:pPr>
      <w:bookmarkStart w:id="148" w:name="_Toc416168880"/>
      <w:r>
        <w:rPr>
          <w:rStyle w:val="CharSectno"/>
        </w:rPr>
        <w:t>133</w:t>
      </w:r>
      <w:r>
        <w:t>.</w:t>
      </w:r>
      <w:r>
        <w:tab/>
        <w:t>Final report by former Board</w:t>
      </w:r>
      <w:bookmarkEnd w:id="148"/>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49" w:name="_Toc416168881"/>
      <w:r>
        <w:rPr>
          <w:rStyle w:val="CharSectno"/>
        </w:rPr>
        <w:t>134</w:t>
      </w:r>
      <w:r>
        <w:t>.</w:t>
      </w:r>
      <w:r>
        <w:tab/>
        <w:t>Staff of former Board</w:t>
      </w:r>
      <w:bookmarkEnd w:id="149"/>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50" w:name="_Toc416168882"/>
      <w:r>
        <w:rPr>
          <w:rStyle w:val="CharSectno"/>
        </w:rPr>
        <w:t>135</w:t>
      </w:r>
      <w:r>
        <w:t>.</w:t>
      </w:r>
      <w:r>
        <w:tab/>
        <w:t>Transitional regulations</w:t>
      </w:r>
      <w:bookmarkEnd w:id="150"/>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51" w:name="_Toc413409973"/>
      <w:bookmarkStart w:id="152" w:name="_Toc416168883"/>
      <w:r>
        <w:rPr>
          <w:rStyle w:val="CharSchNo"/>
          <w:rFonts w:eastAsia="MS Mincho"/>
        </w:rPr>
        <w:t>Schedule 1</w:t>
      </w:r>
      <w:r>
        <w:rPr>
          <w:rFonts w:eastAsia="MS Mincho"/>
        </w:rPr>
        <w:t> — </w:t>
      </w:r>
      <w:r>
        <w:rPr>
          <w:rStyle w:val="CharSchText"/>
          <w:rFonts w:eastAsia="MS Mincho"/>
        </w:rPr>
        <w:t>Grant of licence</w:t>
      </w:r>
      <w:bookmarkEnd w:id="151"/>
      <w:bookmarkEnd w:id="152"/>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53" w:name="_Toc413409974"/>
      <w:bookmarkStart w:id="154" w:name="_Toc416168884"/>
      <w:r>
        <w:rPr>
          <w:rStyle w:val="CharSDivNo"/>
          <w:rFonts w:eastAsia="MS Mincho"/>
        </w:rPr>
        <w:t>Division 1</w:t>
      </w:r>
      <w:r>
        <w:rPr>
          <w:rFonts w:eastAsia="MS Mincho"/>
          <w:b w:val="0"/>
        </w:rPr>
        <w:t> — </w:t>
      </w:r>
      <w:r>
        <w:rPr>
          <w:rStyle w:val="CharSDivText"/>
          <w:rFonts w:eastAsia="MS Mincho"/>
        </w:rPr>
        <w:t>Qualifications</w:t>
      </w:r>
      <w:bookmarkEnd w:id="153"/>
      <w:bookmarkEnd w:id="154"/>
    </w:p>
    <w:p>
      <w:pPr>
        <w:pStyle w:val="yFootnoteheading"/>
        <w:rPr>
          <w:rFonts w:eastAsia="MS Mincho"/>
        </w:rPr>
      </w:pPr>
      <w:r>
        <w:rPr>
          <w:rFonts w:eastAsia="MS Mincho"/>
        </w:rPr>
        <w:tab/>
        <w:t>[Heading inserted by No. 19 of 2010 s. 35(2).]</w:t>
      </w:r>
    </w:p>
    <w:p>
      <w:pPr>
        <w:pStyle w:val="yHeading5"/>
        <w:outlineLvl w:val="0"/>
        <w:rPr>
          <w:snapToGrid w:val="0"/>
        </w:rPr>
      </w:pPr>
      <w:bookmarkStart w:id="155" w:name="_Toc416168885"/>
      <w:r>
        <w:rPr>
          <w:rStyle w:val="CharSClsNo"/>
        </w:rPr>
        <w:t>1</w:t>
      </w:r>
      <w:r>
        <w:rPr>
          <w:snapToGrid w:val="0"/>
        </w:rPr>
        <w:t>.</w:t>
      </w:r>
      <w:r>
        <w:rPr>
          <w:snapToGrid w:val="0"/>
        </w:rPr>
        <w:tab/>
        <w:t>Real estate settlement agent</w:t>
      </w:r>
      <w:bookmarkEnd w:id="155"/>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56" w:name="_Toc416168886"/>
      <w:r>
        <w:rPr>
          <w:rStyle w:val="CharSClsNo"/>
        </w:rPr>
        <w:t>2</w:t>
      </w:r>
      <w:r>
        <w:t xml:space="preserve">. </w:t>
      </w:r>
      <w:r>
        <w:tab/>
        <w:t>Business settlement agent</w:t>
      </w:r>
      <w:bookmarkEnd w:id="156"/>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by No. 64 of 1982 s. 5(b); No. 28 of 2003 s. 183(2); No. 58 of 2010 s. 175 and 176.]</w:t>
      </w:r>
    </w:p>
    <w:p>
      <w:pPr>
        <w:pStyle w:val="yHeading5"/>
        <w:outlineLvl w:val="0"/>
      </w:pPr>
      <w:bookmarkStart w:id="157" w:name="_Toc416168887"/>
      <w:r>
        <w:rPr>
          <w:rStyle w:val="CharSClsNo"/>
        </w:rPr>
        <w:t>3</w:t>
      </w:r>
      <w:r>
        <w:t xml:space="preserve">. </w:t>
      </w:r>
      <w:r>
        <w:tab/>
        <w:t>Licence by reason of qualification under cl. 1(1)(c) and 2(1)(c)</w:t>
      </w:r>
      <w:bookmarkEnd w:id="157"/>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58" w:name="_Toc416168888"/>
      <w:r>
        <w:rPr>
          <w:rStyle w:val="CharSClsNo"/>
        </w:rPr>
        <w:t>4</w:t>
      </w:r>
      <w:r>
        <w:t>.</w:t>
      </w:r>
      <w:r>
        <w:tab/>
        <w:t>Licence by reason of qualification under cl. 1(1)(d) and 2(1)(d)</w:t>
      </w:r>
      <w:bookmarkEnd w:id="158"/>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by No. 28 of 2003 s. 183(3); No. 58 of 2010 s. 176.]</w:t>
      </w:r>
    </w:p>
    <w:p>
      <w:pPr>
        <w:pStyle w:val="yHeading5"/>
        <w:outlineLvl w:val="0"/>
      </w:pPr>
      <w:bookmarkStart w:id="159" w:name="_Toc416168889"/>
      <w:r>
        <w:rPr>
          <w:rStyle w:val="CharSClsNo"/>
        </w:rPr>
        <w:t>5</w:t>
      </w:r>
      <w:r>
        <w:t xml:space="preserve">. </w:t>
      </w:r>
      <w:r>
        <w:tab/>
        <w:t>Dead or incapacitated licensee, conduct of business of</w:t>
      </w:r>
      <w:bookmarkEnd w:id="159"/>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160" w:name="_Toc413409980"/>
      <w:bookmarkStart w:id="161" w:name="_Toc416168890"/>
      <w:r>
        <w:rPr>
          <w:rStyle w:val="CharSDivNo"/>
          <w:rFonts w:eastAsia="MS Mincho"/>
        </w:rPr>
        <w:t>Division 2</w:t>
      </w:r>
      <w:r>
        <w:rPr>
          <w:rFonts w:eastAsia="MS Mincho"/>
          <w:b w:val="0"/>
        </w:rPr>
        <w:t> — </w:t>
      </w:r>
      <w:r>
        <w:rPr>
          <w:rStyle w:val="CharSDivText"/>
          <w:rFonts w:eastAsia="MS Mincho"/>
        </w:rPr>
        <w:t>Disqualification</w:t>
      </w:r>
      <w:bookmarkEnd w:id="160"/>
      <w:bookmarkEnd w:id="161"/>
    </w:p>
    <w:p>
      <w:pPr>
        <w:pStyle w:val="yFootnoteheading"/>
        <w:rPr>
          <w:rFonts w:eastAsia="MS Mincho"/>
        </w:rPr>
      </w:pPr>
      <w:r>
        <w:rPr>
          <w:rFonts w:eastAsia="MS Mincho"/>
        </w:rPr>
        <w:tab/>
        <w:t>[Heading inserted by No. 19 of 2010 s. 35(3).]</w:t>
      </w:r>
    </w:p>
    <w:p>
      <w:pPr>
        <w:pStyle w:val="yHeading5"/>
        <w:outlineLvl w:val="0"/>
      </w:pPr>
      <w:bookmarkStart w:id="162" w:name="_Toc416168891"/>
      <w:r>
        <w:rPr>
          <w:rStyle w:val="CharSClsNo"/>
        </w:rPr>
        <w:t>6</w:t>
      </w:r>
      <w:r>
        <w:t>.</w:t>
      </w:r>
      <w:r>
        <w:tab/>
        <w:t>Term used: business licence</w:t>
      </w:r>
      <w:bookmarkEnd w:id="162"/>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63" w:name="_Toc416168892"/>
      <w:r>
        <w:rPr>
          <w:rStyle w:val="CharSClsNo"/>
        </w:rPr>
        <w:t>7</w:t>
      </w:r>
      <w:r>
        <w:t xml:space="preserve">. </w:t>
      </w:r>
      <w:r>
        <w:tab/>
        <w:t>Natural persons, disqualification of</w:t>
      </w:r>
      <w:bookmarkEnd w:id="163"/>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64" w:name="_Toc416168893"/>
      <w:r>
        <w:rPr>
          <w:rStyle w:val="CharSClsNo"/>
        </w:rPr>
        <w:t>8</w:t>
      </w:r>
      <w:r>
        <w:t xml:space="preserve">. </w:t>
      </w:r>
      <w:r>
        <w:tab/>
        <w:t>Bodies corporate, disqualification of</w:t>
      </w:r>
      <w:bookmarkEnd w:id="164"/>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65" w:name="_Toc416168894"/>
      <w:r>
        <w:rPr>
          <w:rStyle w:val="CharSClsNo"/>
        </w:rPr>
        <w:t>9</w:t>
      </w:r>
      <w:r>
        <w:t xml:space="preserve">. </w:t>
      </w:r>
      <w:r>
        <w:tab/>
        <w:t>Firms, disqualification of</w:t>
      </w:r>
      <w:bookmarkEnd w:id="165"/>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66" w:name="_Toc413409985"/>
      <w:bookmarkStart w:id="167" w:name="_Toc416168895"/>
      <w:r>
        <w:rPr>
          <w:rStyle w:val="CharSDivNo"/>
        </w:rPr>
        <w:t>Division 3</w:t>
      </w:r>
      <w:r>
        <w:t> — </w:t>
      </w:r>
      <w:r>
        <w:rPr>
          <w:rStyle w:val="CharSDivText"/>
        </w:rPr>
        <w:t>Temporary arrangements</w:t>
      </w:r>
      <w:bookmarkEnd w:id="166"/>
      <w:bookmarkEnd w:id="167"/>
    </w:p>
    <w:p>
      <w:pPr>
        <w:pStyle w:val="yFootnoteheading"/>
        <w:rPr>
          <w:rFonts w:eastAsia="MS Mincho"/>
        </w:rPr>
      </w:pPr>
      <w:r>
        <w:rPr>
          <w:rFonts w:eastAsia="MS Mincho"/>
        </w:rPr>
        <w:tab/>
        <w:t>[Heading inserted by No. 19 of 2010 s. 35(4).]</w:t>
      </w:r>
    </w:p>
    <w:p>
      <w:pPr>
        <w:pStyle w:val="yHeading5"/>
        <w:outlineLvl w:val="0"/>
      </w:pPr>
      <w:bookmarkStart w:id="168" w:name="_Toc416168896"/>
      <w:r>
        <w:rPr>
          <w:rStyle w:val="CharSClsNo"/>
        </w:rPr>
        <w:t>10</w:t>
      </w:r>
      <w:r>
        <w:t xml:space="preserve">. </w:t>
      </w:r>
      <w:r>
        <w:tab/>
        <w:t>Death or withdrawal of partner in firm or director of body corporate, Commissioner to be notified etc.</w:t>
      </w:r>
      <w:bookmarkEnd w:id="168"/>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169" w:name="_Toc413409987"/>
      <w:bookmarkStart w:id="170" w:name="_Toc416168897"/>
      <w:r>
        <w:rPr>
          <w:rStyle w:val="CharSchNo"/>
        </w:rPr>
        <w:t>Schedule 2</w:t>
      </w:r>
      <w:r>
        <w:rPr>
          <w:rStyle w:val="CharSDivNo"/>
        </w:rPr>
        <w:t> </w:t>
      </w:r>
      <w:r>
        <w:t>—</w:t>
      </w:r>
      <w:r>
        <w:rPr>
          <w:rStyle w:val="CharSDivText"/>
        </w:rPr>
        <w:t xml:space="preserve"> </w:t>
      </w:r>
      <w:r>
        <w:rPr>
          <w:rStyle w:val="CharSchText"/>
        </w:rPr>
        <w:t>Functions of a settlement agent</w:t>
      </w:r>
      <w:bookmarkEnd w:id="169"/>
      <w:bookmarkEnd w:id="170"/>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71" w:name="_Toc416168898"/>
      <w:r>
        <w:rPr>
          <w:rStyle w:val="CharSClsNo"/>
        </w:rPr>
        <w:t>1</w:t>
      </w:r>
      <w:r>
        <w:t>.</w:t>
      </w:r>
      <w:r>
        <w:tab/>
        <w:t>Real estate settlement agent</w:t>
      </w:r>
      <w:bookmarkEnd w:id="171"/>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 No. 2 of 2014 s. 58.]</w:t>
      </w:r>
    </w:p>
    <w:p>
      <w:pPr>
        <w:pStyle w:val="yHeading5"/>
        <w:outlineLvl w:val="0"/>
      </w:pPr>
      <w:bookmarkStart w:id="172" w:name="_Toc416168899"/>
      <w:r>
        <w:rPr>
          <w:rStyle w:val="CharSClsNo"/>
        </w:rPr>
        <w:t>2</w:t>
      </w:r>
      <w:r>
        <w:t xml:space="preserve">. </w:t>
      </w:r>
      <w:r>
        <w:tab/>
        <w:t>Business settlement agent</w:t>
      </w:r>
      <w:bookmarkEnd w:id="172"/>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outlineLvl w:val="0"/>
      </w:pPr>
      <w:bookmarkStart w:id="174" w:name="_Toc413409990"/>
      <w:bookmarkStart w:id="175" w:name="_Toc416168900"/>
      <w:r>
        <w:t>Notes</w:t>
      </w:r>
      <w:bookmarkEnd w:id="174"/>
      <w:bookmarkEnd w:id="175"/>
    </w:p>
    <w:p>
      <w:pPr>
        <w:pStyle w:val="nSubsection"/>
      </w:pPr>
      <w:r>
        <w:rPr>
          <w:vertAlign w:val="superscript"/>
        </w:rPr>
        <w:t>1</w:t>
      </w:r>
      <w:r>
        <w:tab/>
        <w:t xml:space="preserve">This reprint is a compilation as at 13 March 2015 of the </w:t>
      </w:r>
      <w:r>
        <w:rPr>
          <w:i/>
          <w:noProof/>
        </w:rPr>
        <w:t>Settlement Agents Act 1981</w:t>
      </w:r>
      <w:r>
        <w:t xml:space="preserve"> and includes the amendments made by the other written laws referred to in the following table.  The table also contains information about any reprint.</w:t>
      </w:r>
    </w:p>
    <w:p>
      <w:pPr>
        <w:pStyle w:val="nHeading3"/>
        <w:rPr>
          <w:snapToGrid w:val="0"/>
        </w:rPr>
      </w:pPr>
      <w:bookmarkStart w:id="176" w:name="_Toc416168901"/>
      <w:r>
        <w:rPr>
          <w:snapToGrid w:val="0"/>
        </w:rPr>
        <w:t>Compilation table</w:t>
      </w:r>
      <w:bookmarkEnd w:id="176"/>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t xml:space="preserve">Real Estate Legislation Amendment Act 1995 </w:t>
            </w:r>
            <w:r>
              <w:t>Pt. 4</w:t>
            </w:r>
            <w:r>
              <w:rPr>
                <w:vertAlign w:val="superscript"/>
              </w:rPr>
              <w:t> 6</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3</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7</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8</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single" w:sz="8" w:space="0" w:color="auto"/>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sectPr>
          <w:headerReference w:type="even" r:id="rId29"/>
          <w:headerReference w:type="default" r:id="rId30"/>
          <w:headerReference w:type="first" r:id="rId31"/>
          <w:pgSz w:w="11907" w:h="16840" w:code="9"/>
          <w:pgMar w:top="2376" w:right="2405" w:bottom="3542" w:left="2405" w:header="706" w:footer="3380" w:gutter="0"/>
          <w:cols w:space="720"/>
          <w:noEndnote/>
          <w:docGrid w:linePitch="326"/>
        </w:sectPr>
      </w:pPr>
    </w:p>
    <w:p>
      <w:pPr>
        <w:pStyle w:val="nHeading2"/>
        <w:rPr>
          <w:sz w:val="28"/>
        </w:rPr>
      </w:pPr>
      <w:bookmarkStart w:id="178" w:name="_Toc413409992"/>
      <w:bookmarkStart w:id="179" w:name="_Toc416168902"/>
      <w:r>
        <w:rPr>
          <w:sz w:val="28"/>
        </w:rPr>
        <w:t>Defined terms</w:t>
      </w:r>
      <w:bookmarkEnd w:id="178"/>
      <w:bookmarkEnd w:id="1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30628" cy="2451100"/>
                <wp:effectExtent l="0" t="0" r="1905" b="6350"/>
                <wp:wrapNone/>
                <wp:docPr id="3" name="Authority"/>
                <wp:cNvGraphicFramePr/>
                <a:graphic xmlns:a="http://schemas.openxmlformats.org/drawingml/2006/main">
                  <a:graphicData uri="http://schemas.microsoft.com/office/word/2010/wordprocessingShape">
                    <wps:wsp>
                      <wps:cNvSpPr txBox="1"/>
                      <wps:spPr>
                        <a:xfrm>
                          <a:off x="0" y="0"/>
                          <a:ext cx="130628"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3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" stroked="f" strokeweight=".5pt">
                <v:textbox>
                  <w:txbxContent>
                    <w:p w:rsidR="00E75E4E" w:rsidRDefault="00E75E4E">
                      <w:pPr>
                        <w:pBdr>
                          <w:top w:val="double" w:sz="4" w:space="0" w:color="auto"/>
                        </w:pBdr>
                        <w:ind w:left="2381" w:right="2381"/>
                        <w:jc w:val="center"/>
                        <w:rPr>
                          <w:rFonts w:ascii="Arial" w:hAnsi="Arial" w:cs="Arial"/>
                          <w:sz w:val="12"/>
                        </w:rPr>
                      </w:pPr>
                      <w:r>
                        <w:rPr>
                          <w:rFonts w:ascii="Arial" w:hAnsi="Arial" w:cs="Arial"/>
                          <w:sz w:val="12"/>
                        </w:rPr>
                        <w:t>By Authority: JOHN A. STRIJK,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112</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7</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111</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73" w:name="Schedule"/>
    <w:bookmarkEnd w:id="17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77" w:name="Compilation"/>
    <w:bookmarkEnd w:id="17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0" w:name="DefinedTerms"/>
    <w:bookmarkEnd w:id="18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1" w:name="Coversheet"/>
    <w:bookmarkEnd w:id="18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1C5F213C"/>
    <w:multiLevelType w:val="multilevel"/>
    <w:tmpl w:val="83EECB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30"/>
  </w:num>
  <w:num w:numId="15">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6125445"/>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19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120</Pages>
  <Words>32498</Words>
  <Characters>154046</Characters>
  <Application>Microsoft Office Word</Application>
  <DocSecurity>0</DocSecurity>
  <Lines>4053</Lines>
  <Paragraphs>2005</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184539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1981 - 07-00-00</dc:title>
  <dc:subject/>
  <dc:creator/>
  <cp:keywords/>
  <dc:description/>
  <cp:lastModifiedBy>svcMRProcess</cp:lastModifiedBy>
  <cp:revision>4</cp:revision>
  <cp:lastPrinted>2015-03-06T04:55:00Z</cp:lastPrinted>
  <dcterms:created xsi:type="dcterms:W3CDTF">2020-04-25T23:36:00Z</dcterms:created>
  <dcterms:modified xsi:type="dcterms:W3CDTF">2020-04-25T23:36:00Z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20150313</vt:lpwstr>
  </property>
  <property fmtid="{D5CDD505-2E9C-101B-9397-08002B2CF9AE}" pid="4" name="DocumentType">
    <vt:lpwstr>Act</vt:lpwstr>
  </property>
  <property fmtid="{D5CDD505-2E9C-101B-9397-08002B2CF9AE}" pid="5" name="OwlsUID">
    <vt:i4>744</vt:i4>
  </property>
  <property fmtid="{D5CDD505-2E9C-101B-9397-08002B2CF9AE}" pid="6" name="ReprintedAsAt">
    <vt:filetime>2015-03-12T16:00:00Z</vt:filetime>
  </property>
  <property fmtid="{D5CDD505-2E9C-101B-9397-08002B2CF9AE}" pid="7" name="ReprintNo">
    <vt:lpwstr>7</vt:lpwstr>
  </property>
  <property fmtid="{D5CDD505-2E9C-101B-9397-08002B2CF9AE}" pid="8" name="AsAtDate">
    <vt:lpwstr>13 Mar 2015</vt:lpwstr>
  </property>
  <property fmtid="{D5CDD505-2E9C-101B-9397-08002B2CF9AE}" pid="9" name="Suffix">
    <vt:lpwstr>07-00-00</vt:lpwstr>
  </property>
</Properties>
</file>