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Restraining Orders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March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_Toc416341128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_Toc416341129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_Toc416341130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family and domestic relationship</w:t>
      </w:r>
      <w:r>
        <w:tab/>
      </w:r>
      <w:r>
        <w:fldChar w:fldCharType="begin"/>
      </w:r>
      <w:r>
        <w:instrText xml:space="preserve"> PAGEREF _Toc416341131 \h </w:instrText>
      </w:r>
      <w:r>
        <w:fldChar w:fldCharType="separate"/>
      </w:r>
      <w:r>
        <w:t>6</w:t>
      </w:r>
      <w:r>
        <w:fldChar w:fldCharType="end"/>
      </w:r>
    </w:p>
    <w:p>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_Toc416341132 \h </w:instrText>
      </w:r>
      <w:r>
        <w:fldChar w:fldCharType="separate"/>
      </w:r>
      <w:r>
        <w:t>7</w:t>
      </w:r>
      <w:r>
        <w:fldChar w:fldCharType="end"/>
      </w:r>
    </w:p>
    <w:p>
      <w:pPr>
        <w:pStyle w:val="TOC8"/>
        <w:rPr>
          <w:rFonts w:asciiTheme="minorHAnsi" w:eastAsiaTheme="minorEastAsia" w:hAnsiTheme="minorHAnsi" w:cstheme="minorBidi"/>
          <w:szCs w:val="22"/>
        </w:rPr>
      </w:pPr>
      <w:r>
        <w:t>6.</w:t>
      </w:r>
      <w:r>
        <w:tab/>
        <w:t>Terms used: act of family and domestic violence and act of personal violence</w:t>
      </w:r>
      <w:r>
        <w:tab/>
      </w:r>
      <w:r>
        <w:fldChar w:fldCharType="begin"/>
      </w:r>
      <w:r>
        <w:instrText xml:space="preserve"> PAGEREF _Toc416341133 \h </w:instrText>
      </w:r>
      <w:r>
        <w:fldChar w:fldCharType="separate"/>
      </w:r>
      <w:r>
        <w:t>8</w:t>
      </w:r>
      <w:r>
        <w:fldChar w:fldCharType="end"/>
      </w:r>
    </w:p>
    <w:p>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_Toc416341134 \h </w:instrText>
      </w:r>
      <w:r>
        <w:fldChar w:fldCharType="separate"/>
      </w:r>
      <w:r>
        <w:t>10</w:t>
      </w:r>
      <w:r>
        <w:fldChar w:fldCharType="end"/>
      </w:r>
    </w:p>
    <w:p>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_Toc416341135 \h </w:instrText>
      </w:r>
      <w:r>
        <w:fldChar w:fldCharType="separate"/>
      </w:r>
      <w:r>
        <w:t>10</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_Toc416341136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_Toc416341138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Fixing a hearing</w:t>
      </w:r>
      <w:r>
        <w:tab/>
      </w:r>
      <w:r>
        <w:fldChar w:fldCharType="begin"/>
      </w:r>
      <w:r>
        <w:instrText xml:space="preserve"> PAGEREF _Toc416341139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Preparation and service of orders</w:t>
      </w:r>
      <w:r>
        <w:tab/>
      </w:r>
      <w:r>
        <w:fldChar w:fldCharType="begin"/>
      </w:r>
      <w:r>
        <w:instrText xml:space="preserve"> PAGEREF _Toc416341140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 — Violence restraining order</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Violence restraining order</w:t>
      </w:r>
    </w:p>
    <w:p>
      <w:pPr>
        <w:pStyle w:val="TOC8"/>
        <w:rPr>
          <w:rFonts w:asciiTheme="minorHAnsi" w:eastAsiaTheme="minorEastAsia" w:hAnsiTheme="minorHAnsi" w:cstheme="minorBidi"/>
          <w:szCs w:val="22"/>
        </w:rPr>
      </w:pPr>
      <w:r>
        <w:t>11.</w:t>
      </w:r>
      <w:r>
        <w:tab/>
        <w:t>Violence restraining order to specify names of person bound, and person protected, by order</w:t>
      </w:r>
      <w:r>
        <w:tab/>
      </w:r>
      <w:r>
        <w:fldChar w:fldCharType="begin"/>
      </w:r>
      <w:r>
        <w:instrText xml:space="preserve"> PAGEREF _Toc416341143 \h </w:instrText>
      </w:r>
      <w:r>
        <w:fldChar w:fldCharType="separate"/>
      </w:r>
      <w:r>
        <w:t>16</w:t>
      </w:r>
      <w:r>
        <w:fldChar w:fldCharType="end"/>
      </w:r>
    </w:p>
    <w:p>
      <w:pPr>
        <w:pStyle w:val="TOC8"/>
        <w:rPr>
          <w:rFonts w:asciiTheme="minorHAnsi" w:eastAsiaTheme="minorEastAsia" w:hAnsiTheme="minorHAnsi" w:cstheme="minorBidi"/>
          <w:szCs w:val="22"/>
        </w:rPr>
      </w:pPr>
      <w:r>
        <w:t>11A.</w:t>
      </w:r>
      <w:r>
        <w:tab/>
        <w:t>When violence restraining orders may be made</w:t>
      </w:r>
      <w:r>
        <w:tab/>
      </w:r>
      <w:r>
        <w:fldChar w:fldCharType="begin"/>
      </w:r>
      <w:r>
        <w:instrText xml:space="preserve"> PAGEREF _Toc416341144 \h </w:instrText>
      </w:r>
      <w:r>
        <w:fldChar w:fldCharType="separate"/>
      </w:r>
      <w:r>
        <w:t>16</w:t>
      </w:r>
      <w:r>
        <w:fldChar w:fldCharType="end"/>
      </w:r>
    </w:p>
    <w:p>
      <w:pPr>
        <w:pStyle w:val="TOC8"/>
        <w:rPr>
          <w:rFonts w:asciiTheme="minorHAnsi" w:eastAsiaTheme="minorEastAsia" w:hAnsiTheme="minorHAnsi" w:cstheme="minorBidi"/>
          <w:szCs w:val="22"/>
        </w:rPr>
      </w:pPr>
      <w:r>
        <w:t>11B.</w:t>
      </w:r>
      <w:r>
        <w:tab/>
        <w:t>Violence restraining order may be made for child in circumstances of family and domestic violence</w:t>
      </w:r>
      <w:r>
        <w:tab/>
      </w:r>
      <w:r>
        <w:fldChar w:fldCharType="begin"/>
      </w:r>
      <w:r>
        <w:instrText xml:space="preserve"> PAGEREF _Toc416341145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Matters to be considered by court</w:t>
      </w:r>
      <w:r>
        <w:tab/>
      </w:r>
      <w:r>
        <w:fldChar w:fldCharType="begin"/>
      </w:r>
      <w:r>
        <w:instrText xml:space="preserve"> PAGEREF _Toc416341146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Restraints on respondent</w:t>
      </w:r>
      <w:r>
        <w:tab/>
      </w:r>
      <w:r>
        <w:fldChar w:fldCharType="begin"/>
      </w:r>
      <w:r>
        <w:instrText xml:space="preserve"> PAGEREF _Toc416341147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Firearms order</w:t>
      </w:r>
      <w:r>
        <w:tab/>
      </w:r>
      <w:r>
        <w:fldChar w:fldCharType="begin"/>
      </w:r>
      <w:r>
        <w:instrText xml:space="preserve"> PAGEREF _Toc416341148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Duration of violence restraining order</w:t>
      </w:r>
      <w:r>
        <w:tab/>
      </w:r>
      <w:r>
        <w:fldChar w:fldCharType="begin"/>
      </w:r>
      <w:r>
        <w:instrText xml:space="preserve"> PAGEREF _Toc416341149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Telephone applications</w:t>
      </w:r>
    </w:p>
    <w:p>
      <w:pPr>
        <w:pStyle w:val="TOC8"/>
        <w:rPr>
          <w:rFonts w:asciiTheme="minorHAnsi" w:eastAsiaTheme="minorEastAsia" w:hAnsiTheme="minorHAnsi" w:cstheme="minorBidi"/>
          <w:szCs w:val="22"/>
        </w:rPr>
      </w:pPr>
      <w:r>
        <w:t>17</w:t>
      </w:r>
      <w:r>
        <w:rPr>
          <w:snapToGrid w:val="0"/>
        </w:rPr>
        <w:t>.</w:t>
      </w:r>
      <w:r>
        <w:rPr>
          <w:snapToGrid w:val="0"/>
        </w:rPr>
        <w:tab/>
        <w:t>Authorised magistrates</w:t>
      </w:r>
      <w:r>
        <w:tab/>
      </w:r>
      <w:r>
        <w:fldChar w:fldCharType="begin"/>
      </w:r>
      <w:r>
        <w:instrText xml:space="preserve"> PAGEREF _Toc416341151 \h </w:instrText>
      </w:r>
      <w:r>
        <w:fldChar w:fldCharType="separate"/>
      </w:r>
      <w:r>
        <w:t>23</w:t>
      </w:r>
      <w:r>
        <w:fldChar w:fldCharType="end"/>
      </w:r>
    </w:p>
    <w:p>
      <w:pPr>
        <w:pStyle w:val="TOC8"/>
        <w:rPr>
          <w:rFonts w:asciiTheme="minorHAnsi" w:eastAsiaTheme="minorEastAsia" w:hAnsiTheme="minorHAnsi" w:cstheme="minorBidi"/>
          <w:szCs w:val="22"/>
        </w:rPr>
      </w:pPr>
      <w:r>
        <w:t>18.</w:t>
      </w:r>
      <w:r>
        <w:tab/>
        <w:t>Who can apply</w:t>
      </w:r>
      <w:r>
        <w:tab/>
      </w:r>
      <w:r>
        <w:fldChar w:fldCharType="begin"/>
      </w:r>
      <w:r>
        <w:instrText xml:space="preserve"> PAGEREF _Toc416341152 \h </w:instrText>
      </w:r>
      <w:r>
        <w:fldChar w:fldCharType="separate"/>
      </w:r>
      <w:r>
        <w:t>23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to make telephone application</w:t>
      </w:r>
      <w:r>
        <w:tab/>
      </w:r>
      <w:r>
        <w:fldChar w:fldCharType="begin"/>
      </w:r>
      <w:r>
        <w:instrText xml:space="preserve"> PAGEREF _Toc416341153 \h </w:instrText>
      </w:r>
      <w:r>
        <w:fldChar w:fldCharType="separate"/>
      </w:r>
      <w:r>
        <w:t>24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telephone application may be heard</w:t>
      </w:r>
      <w:r>
        <w:tab/>
      </w:r>
      <w:r>
        <w:fldChar w:fldCharType="begin"/>
      </w:r>
      <w:r>
        <w:instrText xml:space="preserve"> PAGEREF _Toc416341154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hearing to be conducted</w:t>
      </w:r>
      <w:r>
        <w:tab/>
      </w:r>
      <w:r>
        <w:fldChar w:fldCharType="begin"/>
      </w:r>
      <w:r>
        <w:instrText xml:space="preserve"> PAGEREF _Toc416341155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Orders at telephone hearing</w:t>
      </w:r>
      <w:r>
        <w:tab/>
      </w:r>
      <w:r>
        <w:fldChar w:fldCharType="begin"/>
      </w:r>
      <w:r>
        <w:instrText xml:space="preserve"> PAGEREF _Toc416341156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Telephone order to be prepared and served</w:t>
      </w:r>
      <w:r>
        <w:tab/>
      </w:r>
      <w:r>
        <w:fldChar w:fldCharType="begin"/>
      </w:r>
      <w:r>
        <w:instrText xml:space="preserve"> PAGEREF _Toc416341157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Applications in person to a court</w:t>
      </w:r>
    </w:p>
    <w:p>
      <w:pPr>
        <w:pStyle w:val="TOC8"/>
        <w:rPr>
          <w:rFonts w:asciiTheme="minorHAnsi" w:eastAsiaTheme="minorEastAsia" w:hAnsiTheme="minorHAnsi" w:cstheme="minorBidi"/>
          <w:szCs w:val="22"/>
        </w:rPr>
      </w:pPr>
      <w:r>
        <w:t>25.</w:t>
      </w:r>
      <w:r>
        <w:tab/>
        <w:t>Application</w:t>
      </w:r>
      <w:r>
        <w:tab/>
      </w:r>
      <w:r>
        <w:fldChar w:fldCharType="begin"/>
      </w:r>
      <w:r>
        <w:instrText xml:space="preserve"> PAGEREF _Toc416341159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Applicant to choose whether to have hearing in absence of respondent</w:t>
      </w:r>
      <w:r>
        <w:tab/>
      </w:r>
      <w:r>
        <w:fldChar w:fldCharType="begin"/>
      </w:r>
      <w:r>
        <w:instrText xml:space="preserve"> PAGEREF _Toc416341160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Attendance at hearing in absence of respondent</w:t>
      </w:r>
      <w:r>
        <w:tab/>
      </w:r>
      <w:r>
        <w:fldChar w:fldCharType="begin"/>
      </w:r>
      <w:r>
        <w:instrText xml:space="preserve"> PAGEREF _Toc416341161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Affidavit evidence</w:t>
      </w:r>
      <w:r>
        <w:tab/>
      </w:r>
      <w:r>
        <w:fldChar w:fldCharType="begin"/>
      </w:r>
      <w:r>
        <w:instrText xml:space="preserve"> PAGEREF _Toc416341162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Order at hearing in absence of respondent</w:t>
      </w:r>
      <w:r>
        <w:tab/>
      </w:r>
      <w:r>
        <w:fldChar w:fldCharType="begin"/>
      </w:r>
      <w:r>
        <w:instrText xml:space="preserve"> PAGEREF _Toc416341163 \h </w:instrText>
      </w:r>
      <w:r>
        <w:fldChar w:fldCharType="separate"/>
      </w:r>
      <w:r>
        <w:t>29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to be prepared and served</w:t>
      </w:r>
      <w:r>
        <w:tab/>
      </w:r>
      <w:r>
        <w:fldChar w:fldCharType="begin"/>
      </w:r>
      <w:r>
        <w:instrText xml:space="preserve"> PAGEREF _Toc416341164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3A — Police officers may make police orders where family and domestic violence</w:t>
      </w:r>
    </w:p>
    <w:p>
      <w:pPr>
        <w:pStyle w:val="TOC8"/>
        <w:rPr>
          <w:rFonts w:asciiTheme="minorHAnsi" w:eastAsiaTheme="minorEastAsia" w:hAnsiTheme="minorHAnsi" w:cstheme="minorBidi"/>
          <w:szCs w:val="22"/>
        </w:rPr>
      </w:pPr>
      <w:r>
        <w:t>30A.</w:t>
      </w:r>
      <w:r>
        <w:tab/>
        <w:t>When police order may be made</w:t>
      </w:r>
      <w:r>
        <w:tab/>
      </w:r>
      <w:r>
        <w:fldChar w:fldCharType="begin"/>
      </w:r>
      <w:r>
        <w:instrText xml:space="preserve"> PAGEREF _Toc416341166 \h </w:instrText>
      </w:r>
      <w:r>
        <w:fldChar w:fldCharType="separate"/>
      </w:r>
      <w:r>
        <w:t>30</w:t>
      </w:r>
      <w:r>
        <w:fldChar w:fldCharType="end"/>
      </w:r>
    </w:p>
    <w:p>
      <w:pPr>
        <w:pStyle w:val="TOC8"/>
        <w:rPr>
          <w:rFonts w:asciiTheme="minorHAnsi" w:eastAsiaTheme="minorEastAsia" w:hAnsiTheme="minorHAnsi" w:cstheme="minorBidi"/>
          <w:szCs w:val="22"/>
        </w:rPr>
      </w:pPr>
      <w:r>
        <w:t>30B.</w:t>
      </w:r>
      <w:r>
        <w:tab/>
        <w:t>Matters to be considered by police officer</w:t>
      </w:r>
      <w:r>
        <w:tab/>
      </w:r>
      <w:r>
        <w:fldChar w:fldCharType="begin"/>
      </w:r>
      <w:r>
        <w:instrText xml:space="preserve"> PAGEREF _Toc416341167 \h </w:instrText>
      </w:r>
      <w:r>
        <w:fldChar w:fldCharType="separate"/>
      </w:r>
      <w:r>
        <w:t>31</w:t>
      </w:r>
      <w:r>
        <w:fldChar w:fldCharType="end"/>
      </w:r>
    </w:p>
    <w:p>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_Toc416341168 \h </w:instrText>
      </w:r>
      <w:r>
        <w:fldChar w:fldCharType="separate"/>
      </w:r>
      <w:r>
        <w:t>32</w:t>
      </w:r>
      <w:r>
        <w:fldChar w:fldCharType="end"/>
      </w:r>
    </w:p>
    <w:p>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_Toc416341169 \h </w:instrText>
      </w:r>
      <w:r>
        <w:fldChar w:fldCharType="separate"/>
      </w:r>
      <w:r>
        <w:t>33</w:t>
      </w:r>
      <w:r>
        <w:fldChar w:fldCharType="end"/>
      </w:r>
    </w:p>
    <w:p>
      <w:pPr>
        <w:pStyle w:val="TOC8"/>
        <w:rPr>
          <w:rFonts w:asciiTheme="minorHAnsi" w:eastAsiaTheme="minorEastAsia" w:hAnsiTheme="minorHAnsi" w:cstheme="minorBidi"/>
          <w:szCs w:val="22"/>
        </w:rPr>
      </w:pPr>
      <w:r>
        <w:t>30E.</w:t>
      </w:r>
      <w:r>
        <w:tab/>
        <w:t>Police order to be prepared, served and explained</w:t>
      </w:r>
      <w:r>
        <w:tab/>
      </w:r>
      <w:r>
        <w:fldChar w:fldCharType="begin"/>
      </w:r>
      <w:r>
        <w:instrText xml:space="preserve"> PAGEREF _Toc416341170 \h </w:instrText>
      </w:r>
      <w:r>
        <w:fldChar w:fldCharType="separate"/>
      </w:r>
      <w:r>
        <w:t>33</w:t>
      </w:r>
      <w:r>
        <w:fldChar w:fldCharType="end"/>
      </w:r>
    </w:p>
    <w:p>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_Toc416341171 \h </w:instrText>
      </w:r>
      <w:r>
        <w:fldChar w:fldCharType="separate"/>
      </w:r>
      <w:r>
        <w:t>34</w:t>
      </w:r>
      <w:r>
        <w:fldChar w:fldCharType="end"/>
      </w:r>
    </w:p>
    <w:p>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_Toc416341172 \h </w:instrText>
      </w:r>
      <w:r>
        <w:fldChar w:fldCharType="separate"/>
      </w:r>
      <w:r>
        <w:t>35</w:t>
      </w:r>
      <w:r>
        <w:fldChar w:fldCharType="end"/>
      </w:r>
    </w:p>
    <w:p>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_Toc416341173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Procedure when interim order made</w:t>
      </w:r>
    </w:p>
    <w:p>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_Toc416341175 \h </w:instrText>
      </w:r>
      <w:r>
        <w:fldChar w:fldCharType="separate"/>
      </w:r>
      <w:r>
        <w:t>35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21 days for respondent to object</w:t>
      </w:r>
      <w:r>
        <w:tab/>
      </w:r>
      <w:r>
        <w:fldChar w:fldCharType="begin"/>
      </w:r>
      <w:r>
        <w:instrText xml:space="preserve"> PAGEREF _Toc416341176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Respondent does not object to final order being made</w:t>
      </w:r>
      <w:r>
        <w:tab/>
      </w:r>
      <w:r>
        <w:fldChar w:fldCharType="begin"/>
      </w:r>
      <w:r>
        <w:instrText xml:space="preserve"> PAGEREF _Toc416341177 \h </w:instrText>
      </w:r>
      <w:r>
        <w:fldChar w:fldCharType="separate"/>
      </w:r>
      <w:r>
        <w:t>36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Respondent objects to final order being made</w:t>
      </w:r>
      <w:r>
        <w:tab/>
      </w:r>
      <w:r>
        <w:fldChar w:fldCharType="begin"/>
      </w:r>
      <w:r>
        <w:instrText xml:space="preserve"> PAGEREF _Toc416341178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Misconduct restraining order</w:t>
      </w:r>
    </w:p>
    <w:p>
      <w:pPr>
        <w:pStyle w:val="TOC8"/>
        <w:rPr>
          <w:rFonts w:asciiTheme="minorHAnsi" w:eastAsiaTheme="minorEastAsia" w:hAnsiTheme="minorHAnsi" w:cstheme="minorBidi"/>
          <w:szCs w:val="22"/>
        </w:rPr>
      </w:pPr>
      <w:r>
        <w:t>34</w:t>
      </w:r>
      <w:r>
        <w:rPr>
          <w:snapToGrid w:val="0"/>
        </w:rPr>
        <w:t>.</w:t>
      </w:r>
      <w:r>
        <w:rPr>
          <w:snapToGrid w:val="0"/>
        </w:rPr>
        <w:tab/>
        <w:t>Grounds for misconduct restraining order</w:t>
      </w:r>
      <w:r>
        <w:tab/>
      </w:r>
      <w:r>
        <w:fldChar w:fldCharType="begin"/>
      </w:r>
      <w:r>
        <w:instrText xml:space="preserve"> PAGEREF _Toc416341180 \h </w:instrText>
      </w:r>
      <w:r>
        <w:fldChar w:fldCharType="separate"/>
      </w:r>
      <w:r>
        <w:t>40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Matters to be considered by court</w:t>
      </w:r>
      <w:r>
        <w:tab/>
      </w:r>
      <w:r>
        <w:fldChar w:fldCharType="begin"/>
      </w:r>
      <w:r>
        <w:instrText xml:space="preserve"> PAGEREF _Toc416341181 \h </w:instrText>
      </w:r>
      <w:r>
        <w:fldChar w:fldCharType="separate"/>
      </w:r>
      <w:r>
        <w:t>40</w:t>
      </w:r>
      <w:r>
        <w:fldChar w:fldCharType="end"/>
      </w:r>
    </w:p>
    <w:p>
      <w:pPr>
        <w:pStyle w:val="TOC8"/>
        <w:rPr>
          <w:rFonts w:asciiTheme="minorHAnsi" w:eastAsiaTheme="minorEastAsia" w:hAnsiTheme="minorHAnsi" w:cstheme="minorBidi"/>
          <w:szCs w:val="22"/>
        </w:rPr>
      </w:pPr>
      <w:r>
        <w:t>35A.</w:t>
      </w:r>
      <w:r>
        <w:tab/>
        <w:t>Misconduct restraining orders not for persons in family and domestic relationship</w:t>
      </w:r>
      <w:r>
        <w:tab/>
      </w:r>
      <w:r>
        <w:fldChar w:fldCharType="begin"/>
      </w:r>
      <w:r>
        <w:instrText xml:space="preserve"> PAGEREF _Toc416341182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Restraints on respondent</w:t>
      </w:r>
      <w:r>
        <w:tab/>
      </w:r>
      <w:r>
        <w:fldChar w:fldCharType="begin"/>
      </w:r>
      <w:r>
        <w:instrText xml:space="preserve"> PAGEREF _Toc416341183 \h </w:instrText>
      </w:r>
      <w:r>
        <w:fldChar w:fldCharType="separate"/>
      </w:r>
      <w:r>
        <w:t>42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misconduct restraining order</w:t>
      </w:r>
      <w:r>
        <w:tab/>
      </w:r>
      <w:r>
        <w:fldChar w:fldCharType="begin"/>
      </w:r>
      <w:r>
        <w:instrText xml:space="preserve"> PAGEREF _Toc416341184 \h </w:instrText>
      </w:r>
      <w:r>
        <w:fldChar w:fldCharType="separate"/>
      </w:r>
      <w:r>
        <w:t>44</w:t>
      </w:r>
      <w:r>
        <w:fldChar w:fldCharType="end"/>
      </w:r>
    </w:p>
    <w:p>
      <w:pPr>
        <w:pStyle w:val="TOC8"/>
        <w:rPr>
          <w:rFonts w:asciiTheme="minorHAnsi" w:eastAsiaTheme="minorEastAsia" w:hAnsiTheme="minorHAnsi" w:cstheme="minorBidi"/>
          <w:szCs w:val="22"/>
        </w:rPr>
      </w:pPr>
      <w:r>
        <w:t>38.</w:t>
      </w:r>
      <w:r>
        <w:tab/>
        <w:t>Application</w:t>
      </w:r>
      <w:r>
        <w:tab/>
      </w:r>
      <w:r>
        <w:fldChar w:fldCharType="begin"/>
      </w:r>
      <w:r>
        <w:instrText xml:space="preserve"> PAGEREF _Toc416341185 \h </w:instrText>
      </w:r>
      <w:r>
        <w:fldChar w:fldCharType="separate"/>
      </w:r>
      <w:r>
        <w:t>44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_Toc416341186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Hearings and evidence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Mention hearings</w:t>
      </w:r>
    </w:p>
    <w:p>
      <w:pPr>
        <w:pStyle w:val="TOC8"/>
        <w:rPr>
          <w:rFonts w:asciiTheme="minorHAnsi" w:eastAsiaTheme="minorEastAsia" w:hAnsiTheme="minorHAnsi" w:cstheme="minorBidi"/>
          <w:szCs w:val="22"/>
        </w:rPr>
      </w:pPr>
      <w:r>
        <w:t>40</w:t>
      </w:r>
      <w:r>
        <w:rPr>
          <w:snapToGrid w:val="0"/>
        </w:rPr>
        <w:t>.</w:t>
      </w:r>
      <w:r>
        <w:rPr>
          <w:snapToGrid w:val="0"/>
        </w:rPr>
        <w:tab/>
        <w:t>Attendance at hearing</w:t>
      </w:r>
      <w:r>
        <w:tab/>
      </w:r>
      <w:r>
        <w:fldChar w:fldCharType="begin"/>
      </w:r>
      <w:r>
        <w:instrText xml:space="preserve"> PAGEREF _Toc416341189 \h </w:instrText>
      </w:r>
      <w:r>
        <w:fldChar w:fldCharType="separate"/>
      </w:r>
      <w:r>
        <w:t>46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Consent order or final order hearing to be fixed</w:t>
      </w:r>
      <w:r>
        <w:tab/>
      </w:r>
      <w:r>
        <w:fldChar w:fldCharType="begin"/>
      </w:r>
      <w:r>
        <w:instrText xml:space="preserve"> PAGEREF _Toc416341190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Final order hearings</w:t>
      </w:r>
    </w:p>
    <w:p>
      <w:pPr>
        <w:pStyle w:val="TOC8"/>
        <w:rPr>
          <w:rFonts w:asciiTheme="minorHAnsi" w:eastAsiaTheme="minorEastAsia" w:hAnsiTheme="minorHAnsi" w:cstheme="minorBidi"/>
          <w:szCs w:val="22"/>
        </w:rPr>
      </w:pPr>
      <w:r>
        <w:t>42</w:t>
      </w:r>
      <w:r>
        <w:rPr>
          <w:snapToGrid w:val="0"/>
        </w:rPr>
        <w:t>.</w:t>
      </w:r>
      <w:r>
        <w:rPr>
          <w:snapToGrid w:val="0"/>
        </w:rPr>
        <w:tab/>
        <w:t>Attendance at final order hearing</w:t>
      </w:r>
      <w:r>
        <w:tab/>
      </w:r>
      <w:r>
        <w:fldChar w:fldCharType="begin"/>
      </w:r>
      <w:r>
        <w:instrText xml:space="preserve"> PAGEREF _Toc416341192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Making final order</w:t>
      </w:r>
      <w:r>
        <w:tab/>
      </w:r>
      <w:r>
        <w:fldChar w:fldCharType="begin"/>
      </w:r>
      <w:r>
        <w:instrText xml:space="preserve"> PAGEREF _Toc416341193 \h </w:instrText>
      </w:r>
      <w:r>
        <w:fldChar w:fldCharType="separate"/>
      </w:r>
      <w:r>
        <w:t>48</w:t>
      </w:r>
      <w:r>
        <w:fldChar w:fldCharType="end"/>
      </w:r>
    </w:p>
    <w:p>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_Toc416341194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prepared and served</w:t>
      </w:r>
      <w:r>
        <w:tab/>
      </w:r>
      <w:r>
        <w:fldChar w:fldCharType="begin"/>
      </w:r>
      <w:r>
        <w:instrText xml:space="preserve"> PAGEREF _Toc416341195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Evidence</w:t>
      </w:r>
    </w:p>
    <w:p>
      <w:pPr>
        <w:pStyle w:val="TOC8"/>
        <w:rPr>
          <w:rFonts w:asciiTheme="minorHAnsi" w:eastAsiaTheme="minorEastAsia" w:hAnsiTheme="minorHAnsi" w:cstheme="minorBidi"/>
          <w:szCs w:val="22"/>
        </w:rPr>
      </w:pPr>
      <w:r>
        <w:t>44A.</w:t>
      </w:r>
      <w:r>
        <w:tab/>
        <w:t>Rules of evidence not to apply at ex parte hearing</w:t>
      </w:r>
      <w:r>
        <w:tab/>
      </w:r>
      <w:r>
        <w:fldChar w:fldCharType="begin"/>
      </w:r>
      <w:r>
        <w:instrText xml:space="preserve"> PAGEREF _Toc416341197 \h </w:instrText>
      </w:r>
      <w:r>
        <w:fldChar w:fldCharType="separate"/>
      </w:r>
      <w:r>
        <w:t>51</w:t>
      </w:r>
      <w:r>
        <w:fldChar w:fldCharType="end"/>
      </w:r>
    </w:p>
    <w:p>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_Toc416341198 \h </w:instrText>
      </w:r>
      <w:r>
        <w:fldChar w:fldCharType="separate"/>
      </w:r>
      <w:r>
        <w:t>52</w:t>
      </w:r>
      <w:r>
        <w:fldChar w:fldCharType="end"/>
      </w:r>
    </w:p>
    <w:p>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_Toc416341199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5 — Variation or cancellation</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_Toc416341201 \h </w:instrText>
      </w:r>
      <w:r>
        <w:fldChar w:fldCharType="separate"/>
      </w:r>
      <w:r>
        <w:t>54</w:t>
      </w:r>
      <w:r>
        <w:fldChar w:fldCharType="end"/>
      </w:r>
    </w:p>
    <w:p>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_Toc416341202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Leave hearing</w:t>
      </w:r>
      <w:r>
        <w:tab/>
      </w:r>
      <w:r>
        <w:fldChar w:fldCharType="begin"/>
      </w:r>
      <w:r>
        <w:instrText xml:space="preserve"> PAGEREF _Toc416341203 \h </w:instrText>
      </w:r>
      <w:r>
        <w:fldChar w:fldCharType="separate"/>
      </w:r>
      <w:r>
        <w:t>55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_Toc416341204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Attendance at hearing</w:t>
      </w:r>
      <w:r>
        <w:tab/>
      </w:r>
      <w:r>
        <w:fldChar w:fldCharType="begin"/>
      </w:r>
      <w:r>
        <w:instrText xml:space="preserve"> PAGEREF _Toc416341205 \h </w:instrText>
      </w:r>
      <w:r>
        <w:fldChar w:fldCharType="separate"/>
      </w:r>
      <w:r>
        <w:t>57</w:t>
      </w:r>
      <w:r>
        <w:fldChar w:fldCharType="end"/>
      </w:r>
    </w:p>
    <w:p>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_Toc416341206 \h </w:instrText>
      </w:r>
      <w:r>
        <w:fldChar w:fldCharType="separate"/>
      </w:r>
      <w:r>
        <w:t>59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Variation or cancellation</w:t>
      </w:r>
      <w:r>
        <w:tab/>
      </w:r>
      <w:r>
        <w:fldChar w:fldCharType="begin"/>
      </w:r>
      <w:r>
        <w:instrText xml:space="preserve"> PAGEREF _Toc416341207 \h </w:instrText>
      </w:r>
      <w:r>
        <w:fldChar w:fldCharType="separate"/>
      </w:r>
      <w:r>
        <w:t>59</w:t>
      </w:r>
      <w:r>
        <w:fldChar w:fldCharType="end"/>
      </w:r>
    </w:p>
    <w:p>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_Toc416341208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4"/>
        <w:tabs>
          <w:tab w:val="right" w:leader="dot" w:pos="7077"/>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50</w:t>
      </w:r>
      <w:r>
        <w:rPr>
          <w:snapToGrid w:val="0"/>
        </w:rPr>
        <w:t>.</w:t>
      </w:r>
      <w:r>
        <w:rPr>
          <w:snapToGrid w:val="0"/>
        </w:rPr>
        <w:tab/>
        <w:t>No restraining orders against children under 10</w:t>
      </w:r>
      <w:r>
        <w:tab/>
      </w:r>
      <w:r>
        <w:fldChar w:fldCharType="begin"/>
      </w:r>
      <w:r>
        <w:instrText xml:space="preserve"> PAGEREF _Toc416341211 \h </w:instrText>
      </w:r>
      <w:r>
        <w:fldChar w:fldCharType="separate"/>
      </w:r>
      <w:r>
        <w:t>62</w:t>
      </w:r>
      <w:r>
        <w:fldChar w:fldCharType="end"/>
      </w:r>
    </w:p>
    <w:p>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_Toc416341212 \h </w:instrText>
      </w:r>
      <w:r>
        <w:fldChar w:fldCharType="separate"/>
      </w:r>
      <w:r>
        <w:t>62</w:t>
      </w:r>
      <w:r>
        <w:fldChar w:fldCharType="end"/>
      </w:r>
    </w:p>
    <w:p>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_Toc416341213 \h </w:instrText>
      </w:r>
      <w:r>
        <w:fldChar w:fldCharType="separate"/>
      </w:r>
      <w:r>
        <w:t>62</w:t>
      </w:r>
      <w:r>
        <w:fldChar w:fldCharType="end"/>
      </w:r>
    </w:p>
    <w:p>
      <w:pPr>
        <w:pStyle w:val="TOC8"/>
        <w:rPr>
          <w:rFonts w:asciiTheme="minorHAnsi" w:eastAsiaTheme="minorEastAsia" w:hAnsiTheme="minorHAnsi" w:cstheme="minorBidi"/>
          <w:szCs w:val="22"/>
        </w:rPr>
      </w:pPr>
      <w:r>
        <w:t>50C.</w:t>
      </w:r>
      <w:r>
        <w:tab/>
        <w:t>CEO (child welfare) to be notified before certain orders are made</w:t>
      </w:r>
      <w:r>
        <w:tab/>
      </w:r>
      <w:r>
        <w:fldChar w:fldCharType="begin"/>
      </w:r>
      <w:r>
        <w:instrText xml:space="preserve"> PAGEREF _Toc416341214 \h </w:instrText>
      </w:r>
      <w:r>
        <w:fldChar w:fldCharType="separate"/>
      </w:r>
      <w:r>
        <w:t>63</w:t>
      </w:r>
      <w:r>
        <w:fldChar w:fldCharType="end"/>
      </w:r>
    </w:p>
    <w:p>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_Toc416341215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attend</w:t>
      </w:r>
      <w:r>
        <w:tab/>
      </w:r>
      <w:r>
        <w:fldChar w:fldCharType="begin"/>
      </w:r>
      <w:r>
        <w:instrText xml:space="preserve"> PAGEREF _Toc416341216 \h </w:instrText>
      </w:r>
      <w:r>
        <w:fldChar w:fldCharType="separate"/>
      </w:r>
      <w:r>
        <w:t>64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between courts</w:t>
      </w:r>
      <w:r>
        <w:tab/>
      </w:r>
      <w:r>
        <w:fldChar w:fldCharType="begin"/>
      </w:r>
      <w:r>
        <w:instrText xml:space="preserve"> PAGEREF _Toc416341217 \h </w:instrText>
      </w:r>
      <w:r>
        <w:fldChar w:fldCharType="separate"/>
      </w:r>
      <w:r>
        <w:t>64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Telephone order made against child</w:t>
      </w:r>
      <w:r>
        <w:tab/>
      </w:r>
      <w:r>
        <w:fldChar w:fldCharType="begin"/>
      </w:r>
      <w:r>
        <w:instrText xml:space="preserve"> PAGEREF _Toc416341218 \h </w:instrText>
      </w:r>
      <w:r>
        <w:fldChar w:fldCharType="separate"/>
      </w:r>
      <w:r>
        <w:t>65</w:t>
      </w:r>
      <w:r>
        <w:fldChar w:fldCharType="end"/>
      </w:r>
    </w:p>
    <w:p>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_Toc416341219 \h </w:instrText>
      </w:r>
      <w:r>
        <w:fldChar w:fldCharType="separate"/>
      </w:r>
      <w:r>
        <w:t>66</w:t>
      </w:r>
      <w:r>
        <w:fldChar w:fldCharType="end"/>
      </w:r>
    </w:p>
    <w:p>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_Toc416341220 \h </w:instrText>
      </w:r>
      <w:r>
        <w:fldChar w:fldCharType="separate"/>
      </w:r>
      <w:r>
        <w:t>66</w:t>
      </w:r>
      <w:r>
        <w:fldChar w:fldCharType="end"/>
      </w:r>
    </w:p>
    <w:p>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_Toc416341221 \h </w:instrText>
      </w:r>
      <w:r>
        <w:fldChar w:fldCharType="separate"/>
      </w:r>
      <w:r>
        <w:t>67</w:t>
      </w:r>
      <w:r>
        <w:fldChar w:fldCharType="end"/>
      </w:r>
    </w:p>
    <w:p>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_Toc416341222 \h </w:instrText>
      </w:r>
      <w:r>
        <w:fldChar w:fldCharType="separate"/>
      </w:r>
      <w:r>
        <w:t>67</w:t>
      </w:r>
      <w:r>
        <w:fldChar w:fldCharType="end"/>
      </w:r>
    </w:p>
    <w:p>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_Toc416341223 \h </w:instrText>
      </w:r>
      <w:r>
        <w:fldChar w:fldCharType="separate"/>
      </w:r>
      <w:r>
        <w:t>67</w:t>
      </w:r>
      <w:r>
        <w:fldChar w:fldCharType="end"/>
      </w:r>
    </w:p>
    <w:p>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_Toc416341224 \h </w:instrText>
      </w:r>
      <w:r>
        <w:fldChar w:fldCharType="separate"/>
      </w:r>
      <w:r>
        <w:t>68</w:t>
      </w:r>
      <w:r>
        <w:fldChar w:fldCharType="end"/>
      </w:r>
    </w:p>
    <w:p>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_Toc416341225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Service</w:t>
      </w:r>
    </w:p>
    <w:p>
      <w:pPr>
        <w:pStyle w:val="TOC8"/>
        <w:rPr>
          <w:rFonts w:asciiTheme="minorHAnsi" w:eastAsiaTheme="minorEastAsia" w:hAnsiTheme="minorHAnsi" w:cstheme="minorBidi"/>
          <w:szCs w:val="22"/>
        </w:rPr>
      </w:pPr>
      <w:r>
        <w:t>54</w:t>
      </w:r>
      <w:r>
        <w:rPr>
          <w:snapToGrid w:val="0"/>
        </w:rPr>
        <w:t>.</w:t>
      </w:r>
      <w:r>
        <w:rPr>
          <w:snapToGrid w:val="0"/>
        </w:rPr>
        <w:tab/>
        <w:t>Service of summons</w:t>
      </w:r>
      <w:r>
        <w:tab/>
      </w:r>
      <w:r>
        <w:fldChar w:fldCharType="begin"/>
      </w:r>
      <w:r>
        <w:instrText xml:space="preserve"> PAGEREF _Toc416341227 \h </w:instrText>
      </w:r>
      <w:r>
        <w:fldChar w:fldCharType="separate"/>
      </w:r>
      <w:r>
        <w:t>69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Service of restraining order</w:t>
      </w:r>
      <w:r>
        <w:tab/>
      </w:r>
      <w:r>
        <w:fldChar w:fldCharType="begin"/>
      </w:r>
      <w:r>
        <w:instrText xml:space="preserve"> PAGEREF _Toc416341228 \h </w:instrText>
      </w:r>
      <w:r>
        <w:fldChar w:fldCharType="separate"/>
      </w:r>
      <w:r>
        <w:t>69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Delivery or notification</w:t>
      </w:r>
      <w:r>
        <w:tab/>
      </w:r>
      <w:r>
        <w:fldChar w:fldCharType="begin"/>
      </w:r>
      <w:r>
        <w:instrText xml:space="preserve"> PAGEREF _Toc416341229 \h </w:instrText>
      </w:r>
      <w:r>
        <w:fldChar w:fldCharType="separate"/>
      </w:r>
      <w:r>
        <w:t>70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Copy of document sufficient for service</w:t>
      </w:r>
      <w:r>
        <w:tab/>
      </w:r>
      <w:r>
        <w:fldChar w:fldCharType="begin"/>
      </w:r>
      <w:r>
        <w:instrText xml:space="preserve"> PAGEREF _Toc416341230 \h </w:instrText>
      </w:r>
      <w:r>
        <w:fldChar w:fldCharType="separate"/>
      </w:r>
      <w:r>
        <w:t>71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Proof of service</w:t>
      </w:r>
      <w:r>
        <w:tab/>
      </w:r>
      <w:r>
        <w:fldChar w:fldCharType="begin"/>
      </w:r>
      <w:r>
        <w:instrText xml:space="preserve"> PAGEREF _Toc416341231 \h </w:instrText>
      </w:r>
      <w:r>
        <w:fldChar w:fldCharType="separate"/>
      </w:r>
      <w:r>
        <w:t>71</w:t>
      </w:r>
      <w:r>
        <w:fldChar w:fldCharType="end"/>
      </w:r>
    </w:p>
    <w:p>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_Toc416341232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Deliberate avoidance of service</w:t>
      </w:r>
      <w:r>
        <w:tab/>
      </w:r>
      <w:r>
        <w:fldChar w:fldCharType="begin"/>
      </w:r>
      <w:r>
        <w:instrText xml:space="preserve"> PAGEREF _Toc416341233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Breach of restraining order or police order</w:t>
      </w:r>
    </w:p>
    <w:p>
      <w:pPr>
        <w:pStyle w:val="TOC8"/>
        <w:rPr>
          <w:rFonts w:asciiTheme="minorHAnsi" w:eastAsiaTheme="minorEastAsia" w:hAnsiTheme="minorHAnsi" w:cstheme="minorBidi"/>
          <w:szCs w:val="22"/>
        </w:rPr>
      </w:pPr>
      <w:r>
        <w:t>61</w:t>
      </w:r>
      <w:r>
        <w:rPr>
          <w:snapToGrid w:val="0"/>
        </w:rPr>
        <w:t>.</w:t>
      </w:r>
      <w:r>
        <w:rPr>
          <w:snapToGrid w:val="0"/>
        </w:rPr>
        <w:tab/>
        <w:t>Breach of restraining order</w:t>
      </w:r>
      <w:r>
        <w:tab/>
      </w:r>
      <w:r>
        <w:fldChar w:fldCharType="begin"/>
      </w:r>
      <w:r>
        <w:instrText xml:space="preserve"> PAGEREF _Toc416341235 \h </w:instrText>
      </w:r>
      <w:r>
        <w:fldChar w:fldCharType="separate"/>
      </w:r>
      <w:r>
        <w:t>72</w:t>
      </w:r>
      <w:r>
        <w:fldChar w:fldCharType="end"/>
      </w:r>
    </w:p>
    <w:p>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_Toc416341236 \h </w:instrText>
      </w:r>
      <w:r>
        <w:fldChar w:fldCharType="separate"/>
      </w:r>
      <w:r>
        <w:t>73</w:t>
      </w:r>
      <w:r>
        <w:fldChar w:fldCharType="end"/>
      </w:r>
    </w:p>
    <w:p>
      <w:pPr>
        <w:pStyle w:val="TOC8"/>
        <w:rPr>
          <w:rFonts w:asciiTheme="minorHAnsi" w:eastAsiaTheme="minorEastAsia" w:hAnsiTheme="minorHAnsi" w:cstheme="minorBidi"/>
          <w:szCs w:val="22"/>
        </w:rPr>
      </w:pPr>
      <w:r>
        <w:t>61B.</w:t>
      </w:r>
      <w:r>
        <w:tab/>
        <w:t>Protected person aiding breach of restraining order or police order</w:t>
      </w:r>
      <w:r>
        <w:tab/>
      </w:r>
      <w:r>
        <w:fldChar w:fldCharType="begin"/>
      </w:r>
      <w:r>
        <w:instrText xml:space="preserve"> PAGEREF _Toc416341237 \h </w:instrText>
      </w:r>
      <w:r>
        <w:fldChar w:fldCharType="separate"/>
      </w:r>
      <w:r>
        <w:t>75</w:t>
      </w:r>
      <w:r>
        <w:fldChar w:fldCharType="end"/>
      </w:r>
    </w:p>
    <w:p>
      <w:pPr>
        <w:pStyle w:val="TOC8"/>
        <w:rPr>
          <w:rFonts w:asciiTheme="minorHAnsi" w:eastAsiaTheme="minorEastAsia" w:hAnsiTheme="minorHAnsi" w:cstheme="minorBidi"/>
          <w:szCs w:val="22"/>
        </w:rPr>
      </w:pPr>
      <w:r>
        <w:t>62.</w:t>
      </w:r>
      <w:r>
        <w:tab/>
        <w:t>Defence</w:t>
      </w:r>
      <w:r>
        <w:tab/>
      </w:r>
      <w:r>
        <w:fldChar w:fldCharType="begin"/>
      </w:r>
      <w:r>
        <w:instrText xml:space="preserve"> PAGEREF _Toc416341238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3A — Police functions</w:t>
      </w:r>
    </w:p>
    <w:p>
      <w:pPr>
        <w:pStyle w:val="TOC8"/>
        <w:rPr>
          <w:rFonts w:asciiTheme="minorHAnsi" w:eastAsiaTheme="minorEastAsia" w:hAnsiTheme="minorHAnsi" w:cstheme="minorBidi"/>
          <w:szCs w:val="22"/>
        </w:rPr>
      </w:pPr>
      <w:r>
        <w:t>62A.</w:t>
      </w:r>
      <w:r>
        <w:tab/>
        <w:t>Investigation of suspected family and domestic violence</w:t>
      </w:r>
      <w:r>
        <w:tab/>
      </w:r>
      <w:r>
        <w:fldChar w:fldCharType="begin"/>
      </w:r>
      <w:r>
        <w:instrText xml:space="preserve"> PAGEREF _Toc416341240 \h </w:instrText>
      </w:r>
      <w:r>
        <w:fldChar w:fldCharType="separate"/>
      </w:r>
      <w:r>
        <w:t>76</w:t>
      </w:r>
      <w:r>
        <w:fldChar w:fldCharType="end"/>
      </w:r>
    </w:p>
    <w:p>
      <w:pPr>
        <w:pStyle w:val="TOC8"/>
        <w:rPr>
          <w:rFonts w:asciiTheme="minorHAnsi" w:eastAsiaTheme="minorEastAsia" w:hAnsiTheme="minorHAnsi" w:cstheme="minorBidi"/>
          <w:szCs w:val="22"/>
        </w:rPr>
      </w:pPr>
      <w:r>
        <w:t>62B.</w:t>
      </w:r>
      <w:r>
        <w:tab/>
        <w:t>Entry and search of premises if family and domestic violence suspected</w:t>
      </w:r>
      <w:r>
        <w:tab/>
      </w:r>
      <w:r>
        <w:fldChar w:fldCharType="begin"/>
      </w:r>
      <w:r>
        <w:instrText xml:space="preserve"> PAGEREF _Toc416341241 \h </w:instrText>
      </w:r>
      <w:r>
        <w:fldChar w:fldCharType="separate"/>
      </w:r>
      <w:r>
        <w:t>77</w:t>
      </w:r>
      <w:r>
        <w:fldChar w:fldCharType="end"/>
      </w:r>
    </w:p>
    <w:p>
      <w:pPr>
        <w:pStyle w:val="TOC8"/>
        <w:rPr>
          <w:rFonts w:asciiTheme="minorHAnsi" w:eastAsiaTheme="minorEastAsia" w:hAnsiTheme="minorHAnsi" w:cstheme="minorBidi"/>
          <w:szCs w:val="22"/>
        </w:rPr>
      </w:pPr>
      <w:r>
        <w:t>62C.</w:t>
      </w:r>
      <w:r>
        <w:tab/>
        <w:t>Action to be taken by police officer after investigating suspected family and domestic violence</w:t>
      </w:r>
      <w:r>
        <w:tab/>
      </w:r>
      <w:r>
        <w:fldChar w:fldCharType="begin"/>
      </w:r>
      <w:r>
        <w:instrText xml:space="preserve"> PAGEREF _Toc416341242 \h </w:instrText>
      </w:r>
      <w:r>
        <w:fldChar w:fldCharType="separate"/>
      </w:r>
      <w:r>
        <w:t>79</w:t>
      </w:r>
      <w:r>
        <w:fldChar w:fldCharType="end"/>
      </w:r>
    </w:p>
    <w:p>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_Toc416341243 \h </w:instrText>
      </w:r>
      <w:r>
        <w:fldChar w:fldCharType="separate"/>
      </w:r>
      <w:r>
        <w:t>79</w:t>
      </w:r>
      <w:r>
        <w:fldChar w:fldCharType="end"/>
      </w:r>
    </w:p>
    <w:p>
      <w:pPr>
        <w:pStyle w:val="TOC8"/>
        <w:rPr>
          <w:rFonts w:asciiTheme="minorHAnsi" w:eastAsiaTheme="minorEastAsia" w:hAnsiTheme="minorHAnsi" w:cstheme="minorBidi"/>
          <w:szCs w:val="22"/>
        </w:rPr>
      </w:pPr>
      <w:r>
        <w:t>62E.</w:t>
      </w:r>
      <w:r>
        <w:tab/>
        <w:t>Seizure of firearms</w:t>
      </w:r>
      <w:r>
        <w:tab/>
      </w:r>
      <w:r>
        <w:fldChar w:fldCharType="begin"/>
      </w:r>
      <w:r>
        <w:instrText xml:space="preserve"> PAGEREF _Toc416341244 \h </w:instrText>
      </w:r>
      <w:r>
        <w:fldChar w:fldCharType="separate"/>
      </w:r>
      <w:r>
        <w:t>80</w:t>
      </w:r>
      <w:r>
        <w:fldChar w:fldCharType="end"/>
      </w:r>
    </w:p>
    <w:p>
      <w:pPr>
        <w:pStyle w:val="TOC8"/>
        <w:rPr>
          <w:rFonts w:asciiTheme="minorHAnsi" w:eastAsiaTheme="minorEastAsia" w:hAnsiTheme="minorHAnsi" w:cstheme="minorBidi"/>
          <w:szCs w:val="22"/>
        </w:rPr>
      </w:pPr>
      <w:r>
        <w:t>62F.</w:t>
      </w:r>
      <w:r>
        <w:tab/>
        <w:t>Detention of respondent during telephone hearing or while police order is being made</w:t>
      </w:r>
      <w:r>
        <w:tab/>
      </w:r>
      <w:r>
        <w:fldChar w:fldCharType="begin"/>
      </w:r>
      <w:r>
        <w:instrText xml:space="preserve"> PAGEREF _Toc416341245 \h </w:instrText>
      </w:r>
      <w:r>
        <w:fldChar w:fldCharType="separate"/>
      </w:r>
      <w:r>
        <w:t>81</w:t>
      </w:r>
      <w:r>
        <w:fldChar w:fldCharType="end"/>
      </w:r>
    </w:p>
    <w:p>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_Toc416341246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63</w:t>
      </w:r>
      <w:r>
        <w:rPr>
          <w:snapToGrid w:val="0"/>
        </w:rPr>
        <w:t>.</w:t>
      </w:r>
      <w:r>
        <w:rPr>
          <w:snapToGrid w:val="0"/>
        </w:rPr>
        <w:tab/>
        <w:t>Making restraining orders during other proceedings</w:t>
      </w:r>
      <w:r>
        <w:tab/>
      </w:r>
      <w:r>
        <w:fldChar w:fldCharType="begin"/>
      </w:r>
      <w:r>
        <w:instrText xml:space="preserve"> PAGEREF _Toc416341248 \h </w:instrText>
      </w:r>
      <w:r>
        <w:fldChar w:fldCharType="separate"/>
      </w:r>
      <w:r>
        <w:t>82</w:t>
      </w:r>
      <w:r>
        <w:fldChar w:fldCharType="end"/>
      </w:r>
    </w:p>
    <w:p>
      <w:pPr>
        <w:pStyle w:val="TOC8"/>
        <w:rPr>
          <w:rFonts w:asciiTheme="minorHAnsi" w:eastAsiaTheme="minorEastAsia" w:hAnsiTheme="minorHAnsi" w:cstheme="minorBidi"/>
          <w:szCs w:val="22"/>
        </w:rPr>
      </w:pPr>
      <w:r>
        <w:t>63A.</w:t>
      </w:r>
      <w:r>
        <w:tab/>
        <w:t>Restraining order to be made if certain violent personal offences committed</w:t>
      </w:r>
      <w:r>
        <w:tab/>
      </w:r>
      <w:r>
        <w:fldChar w:fldCharType="begin"/>
      </w:r>
      <w:r>
        <w:instrText xml:space="preserve"> PAGEREF _Toc416341249 \h </w:instrText>
      </w:r>
      <w:r>
        <w:fldChar w:fldCharType="separate"/>
      </w:r>
      <w:r>
        <w:t>85</w:t>
      </w:r>
      <w:r>
        <w:fldChar w:fldCharType="end"/>
      </w:r>
    </w:p>
    <w:p>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_Toc416341250 \h </w:instrText>
      </w:r>
      <w:r>
        <w:fldChar w:fldCharType="separate"/>
      </w:r>
      <w:r>
        <w:t>86</w:t>
      </w:r>
      <w:r>
        <w:fldChar w:fldCharType="end"/>
      </w:r>
    </w:p>
    <w:p>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_Toc416341251 \h </w:instrText>
      </w:r>
      <w:r>
        <w:fldChar w:fldCharType="separate"/>
      </w:r>
      <w:r>
        <w:t>86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Appeals</w:t>
      </w:r>
      <w:r>
        <w:tab/>
      </w:r>
      <w:r>
        <w:fldChar w:fldCharType="begin"/>
      </w:r>
      <w:r>
        <w:instrText xml:space="preserve"> PAGEREF _Toc416341252 \h </w:instrText>
      </w:r>
      <w:r>
        <w:fldChar w:fldCharType="separate"/>
      </w:r>
      <w:r>
        <w:t>87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Orders not to conflict with certain family orders</w:t>
      </w:r>
      <w:r>
        <w:tab/>
      </w:r>
      <w:r>
        <w:fldChar w:fldCharType="begin"/>
      </w:r>
      <w:r>
        <w:instrText xml:space="preserve"> PAGEREF _Toc416341253 \h </w:instrText>
      </w:r>
      <w:r>
        <w:fldChar w:fldCharType="separate"/>
      </w:r>
      <w:r>
        <w:t>88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Notification of family orders</w:t>
      </w:r>
      <w:r>
        <w:tab/>
      </w:r>
      <w:r>
        <w:fldChar w:fldCharType="begin"/>
      </w:r>
      <w:r>
        <w:instrText xml:space="preserve"> PAGEREF _Toc416341254 \h </w:instrText>
      </w:r>
      <w:r>
        <w:fldChar w:fldCharType="separate"/>
      </w:r>
      <w:r>
        <w:t>88</w:t>
      </w:r>
      <w:r>
        <w:fldChar w:fldCharType="end"/>
      </w:r>
    </w:p>
    <w:p>
      <w:pPr>
        <w:pStyle w:val="TOC8"/>
        <w:rPr>
          <w:rFonts w:asciiTheme="minorHAnsi" w:eastAsiaTheme="minorEastAsia" w:hAnsiTheme="minorHAnsi" w:cstheme="minorBidi"/>
          <w:szCs w:val="22"/>
        </w:rPr>
      </w:pPr>
      <w:r>
        <w:t>67.</w:t>
      </w:r>
      <w:r>
        <w:tab/>
        <w:t>Adjournments</w:t>
      </w:r>
      <w:r>
        <w:tab/>
      </w:r>
      <w:r>
        <w:fldChar w:fldCharType="begin"/>
      </w:r>
      <w:r>
        <w:instrText xml:space="preserve"> PAGEREF _Toc416341255 \h </w:instrText>
      </w:r>
      <w:r>
        <w:fldChar w:fldCharType="separate"/>
      </w:r>
      <w:r>
        <w:t>89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Orders may be extended to apply to other people</w:t>
      </w:r>
      <w:r>
        <w:tab/>
      </w:r>
      <w:r>
        <w:fldChar w:fldCharType="begin"/>
      </w:r>
      <w:r>
        <w:instrText xml:space="preserve"> PAGEREF _Toc416341256 \h </w:instrText>
      </w:r>
      <w:r>
        <w:fldChar w:fldCharType="separate"/>
      </w:r>
      <w:r>
        <w:t>90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w:t>
      </w:r>
      <w:r>
        <w:tab/>
      </w:r>
      <w:r>
        <w:fldChar w:fldCharType="begin"/>
      </w:r>
      <w:r>
        <w:instrText xml:space="preserve"> PAGEREF _Toc416341257 \h </w:instrText>
      </w:r>
      <w:r>
        <w:fldChar w:fldCharType="separate"/>
      </w:r>
      <w:r>
        <w:t>90</w:t>
      </w:r>
      <w:r>
        <w:fldChar w:fldCharType="end"/>
      </w:r>
    </w:p>
    <w:p>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_Toc416341258 \h </w:instrText>
      </w:r>
      <w:r>
        <w:fldChar w:fldCharType="separate"/>
      </w:r>
      <w:r>
        <w:t>91</w:t>
      </w:r>
      <w:r>
        <w:fldChar w:fldCharType="end"/>
      </w:r>
    </w:p>
    <w:p>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_Toc416341259 \h </w:instrText>
      </w:r>
      <w:r>
        <w:fldChar w:fldCharType="separate"/>
      </w:r>
      <w:r>
        <w:t>92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Notification when firearms order made</w:t>
      </w:r>
      <w:r>
        <w:tab/>
      </w:r>
      <w:r>
        <w:fldChar w:fldCharType="begin"/>
      </w:r>
      <w:r>
        <w:instrText xml:space="preserve"> PAGEREF _Toc416341260 \h </w:instrText>
      </w:r>
      <w:r>
        <w:fldChar w:fldCharType="separate"/>
      </w:r>
      <w:r>
        <w:t>93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Practice and procedure generally</w:t>
      </w:r>
      <w:r>
        <w:tab/>
      </w:r>
      <w:r>
        <w:fldChar w:fldCharType="begin"/>
      </w:r>
      <w:r>
        <w:instrText xml:space="preserve"> PAGEREF _Toc416341261 \h </w:instrText>
      </w:r>
      <w:r>
        <w:fldChar w:fldCharType="separate"/>
      </w:r>
      <w:r>
        <w:t>96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 making power</w:t>
      </w:r>
      <w:r>
        <w:tab/>
      </w:r>
      <w:r>
        <w:fldChar w:fldCharType="begin"/>
      </w:r>
      <w:r>
        <w:instrText xml:space="preserve"> PAGEREF _Toc416341262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7 — Interstate restraining orders</w:t>
      </w:r>
    </w:p>
    <w:p>
      <w:pPr>
        <w:pStyle w:val="TOC8"/>
        <w:rPr>
          <w:rFonts w:asciiTheme="minorHAnsi" w:eastAsiaTheme="minorEastAsia" w:hAnsiTheme="minorHAnsi" w:cstheme="minorBidi"/>
          <w:szCs w:val="22"/>
        </w:rPr>
      </w:pPr>
      <w:r>
        <w:t>74</w:t>
      </w:r>
      <w:r>
        <w:rPr>
          <w:snapToGrid w:val="0"/>
        </w:rPr>
        <w:t>.</w:t>
      </w:r>
      <w:r>
        <w:rPr>
          <w:snapToGrid w:val="0"/>
        </w:rPr>
        <w:tab/>
        <w:t>Terms used</w:t>
      </w:r>
      <w:r>
        <w:tab/>
      </w:r>
      <w:r>
        <w:fldChar w:fldCharType="begin"/>
      </w:r>
      <w:r>
        <w:instrText xml:space="preserve"> PAGEREF _Toc416341264 \h </w:instrText>
      </w:r>
      <w:r>
        <w:fldChar w:fldCharType="separate"/>
      </w:r>
      <w:r>
        <w:t>98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registration of interstate order</w:t>
      </w:r>
      <w:r>
        <w:tab/>
      </w:r>
      <w:r>
        <w:fldChar w:fldCharType="begin"/>
      </w:r>
      <w:r>
        <w:instrText xml:space="preserve"> PAGEREF _Toc416341265 \h </w:instrText>
      </w:r>
      <w:r>
        <w:fldChar w:fldCharType="separate"/>
      </w:r>
      <w:r>
        <w:t>98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w:t>
      </w:r>
      <w:r>
        <w:tab/>
      </w:r>
      <w:r>
        <w:fldChar w:fldCharType="begin"/>
      </w:r>
      <w:r>
        <w:instrText xml:space="preserve"> PAGEREF _Toc416341266 \h </w:instrText>
      </w:r>
      <w:r>
        <w:fldChar w:fldCharType="separate"/>
      </w:r>
      <w:r>
        <w:t>99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registration</w:t>
      </w:r>
      <w:r>
        <w:tab/>
      </w:r>
      <w:r>
        <w:fldChar w:fldCharType="begin"/>
      </w:r>
      <w:r>
        <w:instrText xml:space="preserve"> PAGEREF _Toc416341267 \h </w:instrText>
      </w:r>
      <w:r>
        <w:fldChar w:fldCharType="separate"/>
      </w:r>
      <w:r>
        <w:t>100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Variation or cancellation in another State or Territory</w:t>
      </w:r>
      <w:r>
        <w:tab/>
      </w:r>
      <w:r>
        <w:fldChar w:fldCharType="begin"/>
      </w:r>
      <w:r>
        <w:instrText xml:space="preserve"> PAGEREF _Toc416341268 \h </w:instrText>
      </w:r>
      <w:r>
        <w:fldChar w:fldCharType="separate"/>
      </w:r>
      <w:r>
        <w:t>100</w:t>
      </w:r>
      <w:r>
        <w:fldChar w:fldCharType="end"/>
      </w:r>
    </w:p>
    <w:p>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_Toc416341269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7A — Foreign restraining orders</w:t>
      </w:r>
    </w:p>
    <w:p>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_Toc416341271 \h </w:instrText>
      </w:r>
      <w:r>
        <w:fldChar w:fldCharType="separate"/>
      </w:r>
      <w:r>
        <w:t>103</w:t>
      </w:r>
      <w:r>
        <w:fldChar w:fldCharType="end"/>
      </w:r>
    </w:p>
    <w:p>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_Toc416341272 \h </w:instrText>
      </w:r>
      <w:r>
        <w:fldChar w:fldCharType="separate"/>
      </w:r>
      <w:r>
        <w:t>103</w:t>
      </w:r>
      <w:r>
        <w:fldChar w:fldCharType="end"/>
      </w:r>
    </w:p>
    <w:p>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_Toc416341273 \h </w:instrText>
      </w:r>
      <w:r>
        <w:fldChar w:fldCharType="separate"/>
      </w:r>
      <w:r>
        <w:t>104</w:t>
      </w:r>
      <w:r>
        <w:fldChar w:fldCharType="end"/>
      </w:r>
    </w:p>
    <w:p>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_Toc416341274 \h </w:instrText>
      </w:r>
      <w:r>
        <w:fldChar w:fldCharType="separate"/>
      </w:r>
      <w:r>
        <w:t>104</w:t>
      </w:r>
      <w:r>
        <w:fldChar w:fldCharType="end"/>
      </w:r>
    </w:p>
    <w:p>
      <w:pPr>
        <w:pStyle w:val="TOC8"/>
        <w:rPr>
          <w:rFonts w:asciiTheme="minorHAnsi" w:eastAsiaTheme="minorEastAsia" w:hAnsiTheme="minorHAnsi" w:cstheme="minorBidi"/>
          <w:szCs w:val="22"/>
        </w:rPr>
      </w:pPr>
      <w:r>
        <w:t>79E.</w:t>
      </w:r>
      <w:r>
        <w:tab/>
        <w:t>Variation or cancellation in foreign country</w:t>
      </w:r>
      <w:r>
        <w:tab/>
      </w:r>
      <w:r>
        <w:fldChar w:fldCharType="begin"/>
      </w:r>
      <w:r>
        <w:instrText xml:space="preserve"> PAGEREF _Toc416341275 \h </w:instrText>
      </w:r>
      <w:r>
        <w:fldChar w:fldCharType="separate"/>
      </w:r>
      <w:r>
        <w:t>105</w:t>
      </w:r>
      <w:r>
        <w:fldChar w:fldCharType="end"/>
      </w:r>
    </w:p>
    <w:p>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_Toc416341276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_Toc416341278 \h </w:instrText>
      </w:r>
      <w:r>
        <w:fldChar w:fldCharType="separate"/>
      </w:r>
      <w:r>
        <w:t>107</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_Toc416341279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March 2015</w:t>
            </w:r>
          </w:p>
        </w:tc>
      </w:tr>
    </w:tbl>
    <w:p>
      <w:pPr>
        <w:pStyle w:val="WA"/>
        <w:spacing w:before="12"/>
      </w:pPr>
      <w:r>
        <w:t>Western Australia</w:t>
      </w:r>
    </w:p>
    <w:p>
      <w:pPr>
        <w:pStyle w:val="NameofActReg"/>
        <w:spacing w:before="1400" w:after="880"/>
      </w:pPr>
      <w:r>
        <w:t>Restraining Orders Act 1997</w:t>
      </w:r>
    </w:p>
    <w:p>
      <w:pPr>
        <w:pStyle w:val="LongTitle"/>
        <w:spacing w:before="400"/>
        <w:rPr>
          <w:snapToGrid w:val="0"/>
        </w:rPr>
      </w:pPr>
      <w:r>
        <w:rPr>
          <w:snapToGrid w:val="0"/>
        </w:rPr>
        <w:t>An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3" w:name="_Toc413398179"/>
      <w:bookmarkStart w:id="4" w:name="_Toc416340974"/>
      <w:bookmarkStart w:id="5" w:name="_Toc416341127"/>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413398180"/>
      <w:bookmarkStart w:id="7" w:name="_Toc416341128"/>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8" w:name="_Toc413398181"/>
      <w:bookmarkStart w:id="9" w:name="_Toc416341129"/>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0" w:name="_Toc413398182"/>
      <w:bookmarkStart w:id="11" w:name="_Toc416341130"/>
      <w:r>
        <w:rPr>
          <w:rStyle w:val="CharSectno"/>
        </w:rPr>
        <w:t>3</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act of abuse</w:t>
      </w:r>
      <w:r>
        <w:t xml:space="preserve"> means an act of family and domestic violence or an act of personal violence;</w:t>
      </w:r>
    </w:p>
    <w:p>
      <w:pPr>
        <w:pStyle w:val="Defstart"/>
      </w:pPr>
      <w:r>
        <w:rPr>
          <w:b/>
        </w:rPr>
        <w:tab/>
      </w:r>
      <w:r>
        <w:rPr>
          <w:rStyle w:val="CharDefText"/>
        </w:rPr>
        <w:t>act of family and domestic violence</w:t>
      </w:r>
      <w:r>
        <w:t xml:space="preserve"> has the meaning given by section 6;</w:t>
      </w:r>
    </w:p>
    <w:p>
      <w:pPr>
        <w:pStyle w:val="Defstart"/>
      </w:pPr>
      <w:r>
        <w:rPr>
          <w:b/>
        </w:rPr>
        <w:tab/>
      </w:r>
      <w:r>
        <w:rPr>
          <w:rStyle w:val="CharDefText"/>
        </w:rPr>
        <w:t>act of personal violence</w:t>
      </w:r>
      <w:r>
        <w:t xml:space="preserve"> has the meaning given by section 6;</w:t>
      </w:r>
    </w:p>
    <w:p>
      <w:pPr>
        <w:pStyle w:val="Defstart"/>
      </w:pPr>
      <w:r>
        <w:rPr>
          <w:b/>
        </w:rPr>
        <w:tab/>
      </w:r>
      <w:r>
        <w:rPr>
          <w:rStyle w:val="CharDefText"/>
        </w:rPr>
        <w:t>application</w:t>
      </w:r>
      <w:r>
        <w:t xml:space="preserve"> means an application made under this Act;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rPr>
          <w:b/>
        </w:rPr>
        <w:tab/>
      </w:r>
      <w:r>
        <w:rPr>
          <w:rStyle w:val="CharDefText"/>
        </w:rPr>
        <w:t>exposed</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r>
      <w:r>
        <w:rPr>
          <w:rStyle w:val="CharDefText"/>
        </w:rPr>
        <w:t>family and domestic relationship</w:t>
      </w:r>
      <w:r>
        <w:t xml:space="preserve"> has the meaning given by section 4;</w:t>
      </w:r>
    </w:p>
    <w:p>
      <w:pPr>
        <w:pStyle w:val="Defstart"/>
      </w:pPr>
      <w:r>
        <w:rPr>
          <w:b/>
        </w:rPr>
        <w:tab/>
      </w:r>
      <w:r>
        <w:rPr>
          <w:rStyle w:val="CharDefText"/>
        </w:rPr>
        <w:t>family order</w:t>
      </w:r>
      <w:r>
        <w:t xml:space="preserve"> has the meaning given by section 5;</w:t>
      </w:r>
    </w:p>
    <w:p>
      <w:pPr>
        <w:pStyle w:val="Defstart"/>
      </w:pPr>
      <w:r>
        <w:rPr>
          <w:b/>
        </w:rPr>
        <w:tab/>
      </w:r>
      <w:r>
        <w:rPr>
          <w:rStyle w:val="CharDefText"/>
        </w:rPr>
        <w:t>final order</w:t>
      </w:r>
      <w:r>
        <w:t xml:space="preserve"> means a restraining order — </w:t>
      </w:r>
    </w:p>
    <w:p>
      <w:pPr>
        <w:pStyle w:val="Defpara"/>
      </w:pPr>
      <w:r>
        <w:tab/>
        <w:t>(a)</w:t>
      </w:r>
      <w:r>
        <w:tab/>
        <w:t>made at a final order hearing; or</w:t>
      </w:r>
    </w:p>
    <w:p>
      <w:pPr>
        <w:pStyle w:val="Defpara"/>
      </w:pPr>
      <w:r>
        <w:tab/>
        <w:t>(b)</w:t>
      </w:r>
      <w:r>
        <w:tab/>
        <w:t>that becomes a final order under section 32; or</w:t>
      </w:r>
    </w:p>
    <w:p>
      <w:pPr>
        <w:pStyle w:val="Defpara"/>
      </w:pPr>
      <w:r>
        <w:tab/>
        <w:t>(ba)</w:t>
      </w:r>
      <w:r>
        <w:tab/>
        <w:t>made under section 40(3); or</w:t>
      </w:r>
    </w:p>
    <w:p>
      <w:pPr>
        <w:pStyle w:val="Defpara"/>
      </w:pPr>
      <w:r>
        <w:tab/>
        <w:t>(bb)</w:t>
      </w:r>
      <w:r>
        <w:tab/>
        <w:t>made under section 41(1) at a mention hearing with the consent of the respondent; or</w:t>
      </w:r>
    </w:p>
    <w:p>
      <w:pPr>
        <w:pStyle w:val="Defpara"/>
      </w:pPr>
      <w:r>
        <w:tab/>
        <w:t>(c)</w:t>
      </w:r>
      <w:r>
        <w:tab/>
        <w:t>made under section 49(1)(b) to vary a final order, being a replacement or additional final order made under that section; or</w:t>
      </w:r>
    </w:p>
    <w:p>
      <w:pPr>
        <w:pStyle w:val="Defpara"/>
      </w:pPr>
      <w:r>
        <w:tab/>
        <w:t>(d)</w:t>
      </w:r>
      <w:r>
        <w:tab/>
        <w:t>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by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pPr>
      <w:r>
        <w:tab/>
      </w:r>
      <w:r>
        <w:rPr>
          <w:rStyle w:val="CharDefText"/>
        </w:rPr>
        <w:t>person seeking to be protected</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by section 10;</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 violence restraining order or misconduct restraining order;</w:t>
      </w:r>
    </w:p>
    <w:p>
      <w:pPr>
        <w:pStyle w:val="Defstart"/>
      </w:pPr>
      <w:r>
        <w:rPr>
          <w:b/>
        </w:rPr>
        <w:tab/>
      </w:r>
      <w:r>
        <w:rPr>
          <w:rStyle w:val="CharDefText"/>
        </w:rPr>
        <w:t>satisfied</w:t>
      </w:r>
      <w:r>
        <w:t xml:space="preserve"> means satisfied on the balance of probabilities;</w:t>
      </w:r>
    </w:p>
    <w:p>
      <w:pPr>
        <w:pStyle w:val="Defstart"/>
      </w:pPr>
      <w:r>
        <w:rPr>
          <w:b/>
        </w:rPr>
        <w:tab/>
      </w:r>
      <w:r>
        <w:rPr>
          <w:rStyle w:val="CharDefText"/>
        </w:rPr>
        <w:t>specified</w:t>
      </w:r>
      <w:r>
        <w:t xml:space="preserve"> in relation to a restraining order, means specified in the order;</w:t>
      </w:r>
    </w:p>
    <w:p>
      <w:pPr>
        <w:pStyle w:val="Defstart"/>
      </w:pPr>
      <w:r>
        <w:rPr>
          <w:b/>
        </w:rPr>
        <w:tab/>
      </w:r>
      <w:r>
        <w:rPr>
          <w:rStyle w:val="CharDefText"/>
        </w:rPr>
        <w:t>telephone application</w:t>
      </w:r>
      <w:r>
        <w:t xml:space="preserve"> means an application under Division 2 of Part 2 for a violence restraining order;</w:t>
      </w:r>
    </w:p>
    <w:p>
      <w:pPr>
        <w:pStyle w:val="Defstart"/>
      </w:pPr>
      <w:r>
        <w:rPr>
          <w:b/>
        </w:rPr>
        <w:tab/>
      </w:r>
      <w:r>
        <w:rPr>
          <w:rStyle w:val="CharDefText"/>
        </w:rPr>
        <w:t>telephone order</w:t>
      </w:r>
      <w:r>
        <w:t xml:space="preserve"> means a violence restraining order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Sch. 2 cl. 23(2)</w:t>
      </w:r>
      <w:r>
        <w:t>; No. 38 of 2004 s. 5, 18(2), 25(2) and (3) and 57(2)</w:t>
      </w:r>
      <w:r>
        <w:noBreakHyphen/>
        <w:t>(4); No. 59 of 2004 s. 124; No. 5 of 2008 s. 90.]</w:t>
      </w:r>
    </w:p>
    <w:p>
      <w:pPr>
        <w:pStyle w:val="Heading5"/>
      </w:pPr>
      <w:bookmarkStart w:id="12" w:name="_Toc413398183"/>
      <w:bookmarkStart w:id="13" w:name="_Toc416341131"/>
      <w:r>
        <w:rPr>
          <w:rStyle w:val="CharSectno"/>
        </w:rPr>
        <w:t>4</w:t>
      </w:r>
      <w:r>
        <w:t>.</w:t>
      </w:r>
      <w:r>
        <w:tab/>
        <w:t>Term used: family and domestic relationship</w:t>
      </w:r>
      <w:bookmarkEnd w:id="12"/>
      <w:bookmarkEnd w:id="13"/>
    </w:p>
    <w:p>
      <w:pPr>
        <w:pStyle w:val="Subsection"/>
      </w:pPr>
      <w:r>
        <w:tab/>
        <w:t>(1)</w:t>
      </w:r>
      <w:r>
        <w:tab/>
        <w:t xml:space="preserve">In this Act — </w:t>
      </w:r>
    </w:p>
    <w:p>
      <w:pPr>
        <w:pStyle w:val="Defstart"/>
      </w:pPr>
      <w:r>
        <w:rPr>
          <w:b/>
        </w:rPr>
        <w:tab/>
      </w:r>
      <w:r>
        <w:rPr>
          <w:rStyle w:val="CharDefText"/>
        </w:rPr>
        <w:t>family and domestic relationship</w:t>
      </w:r>
      <w:r>
        <w:t xml:space="preserve"> means a relationship between 2 persons —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ind w:left="890" w:hanging="890"/>
      </w:pPr>
      <w:r>
        <w:tab/>
        <w:t>[Section 4 inserted by No. 38 of 2004 s. 6.]</w:t>
      </w:r>
    </w:p>
    <w:p>
      <w:pPr>
        <w:pStyle w:val="Heading5"/>
      </w:pPr>
      <w:bookmarkStart w:id="14" w:name="_Toc413398184"/>
      <w:bookmarkStart w:id="15" w:name="_Toc416341132"/>
      <w:r>
        <w:rPr>
          <w:rStyle w:val="CharSectno"/>
        </w:rPr>
        <w:t>5</w:t>
      </w:r>
      <w:r>
        <w:t>.</w:t>
      </w:r>
      <w:r>
        <w:tab/>
        <w:t>Term used: family order</w:t>
      </w:r>
      <w:bookmarkEnd w:id="14"/>
      <w:bookmarkEnd w:id="15"/>
    </w:p>
    <w:p>
      <w:pPr>
        <w:pStyle w:val="Subsection"/>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16" w:name="_Toc413398185"/>
      <w:bookmarkStart w:id="17" w:name="_Toc416341133"/>
      <w:r>
        <w:rPr>
          <w:rStyle w:val="CharSectno"/>
        </w:rPr>
        <w:t>6</w:t>
      </w:r>
      <w:r>
        <w:t>.</w:t>
      </w:r>
      <w:r>
        <w:tab/>
        <w:t>Terms used: act of family and domestic violence and act of personal violence</w:t>
      </w:r>
      <w:bookmarkEnd w:id="16"/>
      <w:bookmarkEnd w:id="17"/>
    </w:p>
    <w:p>
      <w:pPr>
        <w:pStyle w:val="Subsection"/>
      </w:pPr>
      <w:r>
        <w:tab/>
        <w:t>(1)</w:t>
      </w:r>
      <w:r>
        <w:tab/>
        <w:t xml:space="preserve">In this Act — </w:t>
      </w:r>
    </w:p>
    <w:p>
      <w:pPr>
        <w:pStyle w:val="Defstart"/>
      </w:pPr>
      <w:r>
        <w:rPr>
          <w:b/>
        </w:rPr>
        <w:tab/>
      </w:r>
      <w:r>
        <w:rPr>
          <w:rStyle w:val="CharDefText"/>
        </w:rPr>
        <w:t>act of family and domestic violence</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r>
      <w:r>
        <w:rPr>
          <w:rStyle w:val="CharDefText"/>
        </w:rPr>
        <w:t>act of personal violence</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r>
      <w:r>
        <w:rPr>
          <w:rStyle w:val="CharDefText"/>
        </w:rPr>
        <w:t>assaulting</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r>
      <w:r>
        <w:rPr>
          <w:rStyle w:val="CharDefText"/>
        </w:rPr>
        <w:t>intimidate</w:t>
      </w:r>
      <w:r>
        <w:t xml:space="preserve"> has the same meaning as in section 338D of </w:t>
      </w:r>
      <w:r>
        <w:rPr>
          <w:i/>
        </w:rPr>
        <w:t>The Criminal Code</w:t>
      </w:r>
      <w:r>
        <w:t>;</w:t>
      </w:r>
    </w:p>
    <w:p>
      <w:pPr>
        <w:pStyle w:val="Defstart"/>
      </w:pPr>
      <w:r>
        <w:rPr>
          <w:b/>
        </w:rPr>
        <w:tab/>
      </w:r>
      <w:r>
        <w:rPr>
          <w:rStyle w:val="CharDefText"/>
        </w:rPr>
        <w:t>kidnapping or depriving the person of his or her liberty</w:t>
      </w:r>
      <w:r>
        <w:t xml:space="preserve"> includes behaving in a manner described in section 332 of </w:t>
      </w:r>
      <w:r>
        <w:rPr>
          <w:i/>
        </w:rPr>
        <w:t>The Criminal Code</w:t>
      </w:r>
      <w:r>
        <w:t>;</w:t>
      </w:r>
    </w:p>
    <w:p>
      <w:pPr>
        <w:pStyle w:val="Defstart"/>
      </w:pPr>
      <w:r>
        <w:rPr>
          <w:b/>
        </w:rPr>
        <w:tab/>
      </w:r>
      <w:r>
        <w:rPr>
          <w:rStyle w:val="CharDefText"/>
        </w:rPr>
        <w:t>pursue</w:t>
      </w:r>
      <w:r>
        <w:t xml:space="preserve"> has the same meaning as in section 338D of </w:t>
      </w:r>
      <w:r>
        <w:rPr>
          <w:i/>
        </w:rPr>
        <w:t>The Criminal Code</w:t>
      </w:r>
      <w:r>
        <w:t>.</w:t>
      </w:r>
    </w:p>
    <w:p>
      <w:pPr>
        <w:pStyle w:val="Footnotesection"/>
      </w:pPr>
      <w:r>
        <w:tab/>
        <w:t>[Section 6 inserted by No. 38 of 2004 s. 7; amended by No. 5 of 2008 s. 91.]</w:t>
      </w:r>
    </w:p>
    <w:p>
      <w:pPr>
        <w:pStyle w:val="Heading5"/>
      </w:pPr>
      <w:bookmarkStart w:id="18" w:name="_Toc413398186"/>
      <w:bookmarkStart w:id="19" w:name="_Toc416341134"/>
      <w:r>
        <w:rPr>
          <w:rStyle w:val="CharSectno"/>
        </w:rPr>
        <w:t>7</w:t>
      </w:r>
      <w:r>
        <w:t>.</w:t>
      </w:r>
      <w:r>
        <w:tab/>
        <w:t>Persons protected, and bound, by order to be natural persons</w:t>
      </w:r>
      <w:bookmarkEnd w:id="18"/>
      <w:bookmarkEnd w:id="19"/>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20" w:name="_Toc413398187"/>
      <w:bookmarkStart w:id="21" w:name="_Toc416341135"/>
      <w:r>
        <w:rPr>
          <w:rStyle w:val="CharSectno"/>
        </w:rPr>
        <w:t>7A</w:t>
      </w:r>
      <w:r>
        <w:t>.</w:t>
      </w:r>
      <w:r>
        <w:tab/>
        <w:t>Orders under this Act imposing restraints</w:t>
      </w:r>
      <w:bookmarkEnd w:id="20"/>
      <w:bookmarkEnd w:id="21"/>
    </w:p>
    <w:p>
      <w:pPr>
        <w:pStyle w:val="Subsection"/>
      </w:pPr>
      <w:r>
        <w:tab/>
      </w:r>
      <w:r>
        <w:tab/>
        <w:t xml:space="preserve">An order imposing restraints may be made under this Act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xml:space="preserve"> hearing an application under section 25, 38 or 45; or</w:t>
      </w:r>
    </w:p>
    <w:p>
      <w:pPr>
        <w:pStyle w:val="Indenta"/>
      </w:pPr>
      <w:r>
        <w:tab/>
        <w:t>(b)</w:t>
      </w:r>
      <w:r>
        <w:tab/>
        <w:t>the Children’s Court hearing an application under section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5"/>
      </w:pPr>
      <w:bookmarkStart w:id="22" w:name="_Toc413398188"/>
      <w:bookmarkStart w:id="23" w:name="_Toc416341136"/>
      <w:r>
        <w:rPr>
          <w:rStyle w:val="CharSectno"/>
        </w:rPr>
        <w:t>8A</w:t>
      </w:r>
      <w:r>
        <w:t>.</w:t>
      </w:r>
      <w:r>
        <w:tab/>
      </w:r>
      <w:r>
        <w:rPr>
          <w:i/>
        </w:rPr>
        <w:t>Courts and Tribunals (Electronic Processes Facilitation) Act 2013</w:t>
      </w:r>
      <w:r>
        <w:t xml:space="preserve"> Part 2 applies</w:t>
      </w:r>
      <w:bookmarkEnd w:id="22"/>
      <w:bookmarkEnd w:id="2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109.]</w:t>
      </w:r>
    </w:p>
    <w:p>
      <w:pPr>
        <w:pStyle w:val="Heading2"/>
      </w:pPr>
      <w:bookmarkStart w:id="24" w:name="_Toc413398189"/>
      <w:bookmarkStart w:id="25" w:name="_Toc416340984"/>
      <w:bookmarkStart w:id="26" w:name="_Toc416341137"/>
      <w:r>
        <w:rPr>
          <w:rStyle w:val="CharPartNo"/>
        </w:rPr>
        <w:t>Part 1A</w:t>
      </w:r>
      <w:r>
        <w:rPr>
          <w:b w:val="0"/>
        </w:rPr>
        <w:t> </w:t>
      </w:r>
      <w:r>
        <w:t>—</w:t>
      </w:r>
      <w:r>
        <w:rPr>
          <w:b w:val="0"/>
        </w:rPr>
        <w:t> </w:t>
      </w:r>
      <w:r>
        <w:rPr>
          <w:rStyle w:val="CharPartText"/>
        </w:rPr>
        <w:t>Restraining orders generally</w:t>
      </w:r>
      <w:bookmarkEnd w:id="24"/>
      <w:bookmarkEnd w:id="25"/>
      <w:bookmarkEnd w:id="26"/>
    </w:p>
    <w:p>
      <w:pPr>
        <w:pStyle w:val="Footnoteheading"/>
        <w:tabs>
          <w:tab w:val="left" w:pos="851"/>
        </w:tabs>
      </w:pPr>
      <w:r>
        <w:tab/>
        <w:t>[Heading inserted by No. 38 of 2004 s. 9.]</w:t>
      </w:r>
    </w:p>
    <w:p>
      <w:pPr>
        <w:pStyle w:val="Heading5"/>
      </w:pPr>
      <w:bookmarkStart w:id="27" w:name="_Toc413398190"/>
      <w:bookmarkStart w:id="28" w:name="_Toc416341138"/>
      <w:r>
        <w:rPr>
          <w:rStyle w:val="CharSectno"/>
        </w:rPr>
        <w:t>8</w:t>
      </w:r>
      <w:r>
        <w:t>.</w:t>
      </w:r>
      <w:r>
        <w:tab/>
        <w:t>Explanation about orders to be given</w:t>
      </w:r>
      <w:bookmarkEnd w:id="27"/>
      <w:bookmarkEnd w:id="28"/>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29" w:name="_Toc413398191"/>
      <w:bookmarkStart w:id="30" w:name="_Toc416341139"/>
      <w:r>
        <w:rPr>
          <w:rStyle w:val="CharSectno"/>
        </w:rPr>
        <w:t>9</w:t>
      </w:r>
      <w:r>
        <w:rPr>
          <w:snapToGrid w:val="0"/>
        </w:rPr>
        <w:t>.</w:t>
      </w:r>
      <w:r>
        <w:rPr>
          <w:snapToGrid w:val="0"/>
        </w:rPr>
        <w:tab/>
        <w:t>Fixing a hearing</w:t>
      </w:r>
      <w:bookmarkEnd w:id="29"/>
      <w:bookmarkEnd w:id="30"/>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prepare a summons in the prescribed form; and</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spacing w:before="60"/>
        <w:rPr>
          <w:snapToGrid w:val="0"/>
        </w:rPr>
      </w:pPr>
      <w:r>
        <w:rPr>
          <w:snapToGrid w:val="0"/>
        </w:rPr>
        <w:tab/>
        <w:t>(a)</w:t>
      </w:r>
      <w:r>
        <w:rPr>
          <w:snapToGrid w:val="0"/>
        </w:rPr>
        <w:tab/>
        <w:t>fix a day, time and place for the hearing; and</w:t>
      </w:r>
    </w:p>
    <w:p>
      <w:pPr>
        <w:pStyle w:val="Indenta"/>
        <w:spacing w:before="60"/>
        <w:rPr>
          <w:snapToGrid w:val="0"/>
        </w:rPr>
      </w:pPr>
      <w:r>
        <w:rPr>
          <w:snapToGrid w:val="0"/>
        </w:rPr>
        <w:tab/>
        <w:t>(b)</w:t>
      </w:r>
      <w:r>
        <w:rPr>
          <w:snapToGrid w:val="0"/>
        </w:rPr>
        <w:tab/>
        <w:t>notify the party who is to be present of the hearing.</w:t>
      </w:r>
    </w:p>
    <w:p>
      <w:pPr>
        <w:pStyle w:val="Footnotesection"/>
        <w:spacing w:before="80"/>
      </w:pPr>
      <w:r>
        <w:tab/>
        <w:t xml:space="preserve">[Section 9 amended by No. 59 of 2004 s. 123.] </w:t>
      </w:r>
    </w:p>
    <w:p>
      <w:pPr>
        <w:pStyle w:val="Heading5"/>
        <w:spacing w:before="200"/>
        <w:rPr>
          <w:snapToGrid w:val="0"/>
        </w:rPr>
      </w:pPr>
      <w:bookmarkStart w:id="31" w:name="_Toc413398192"/>
      <w:bookmarkStart w:id="32" w:name="_Toc416341140"/>
      <w:r>
        <w:rPr>
          <w:rStyle w:val="CharSectno"/>
        </w:rPr>
        <w:t>10</w:t>
      </w:r>
      <w:r>
        <w:rPr>
          <w:snapToGrid w:val="0"/>
        </w:rPr>
        <w:t>.</w:t>
      </w:r>
      <w:r>
        <w:rPr>
          <w:snapToGrid w:val="0"/>
        </w:rPr>
        <w:tab/>
        <w:t>Preparation and service of orders</w:t>
      </w:r>
      <w:bookmarkEnd w:id="31"/>
      <w:bookmarkEnd w:id="32"/>
      <w:r>
        <w:rPr>
          <w:snapToGrid w:val="0"/>
        </w:rPr>
        <w:t xml:space="preserve"> </w:t>
      </w:r>
    </w:p>
    <w:p>
      <w:pPr>
        <w:pStyle w:val="Subsection"/>
        <w:spacing w:before="130"/>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spacing w:before="60"/>
        <w:rPr>
          <w:snapToGrid w:val="0"/>
        </w:rPr>
      </w:pPr>
      <w:r>
        <w:rPr>
          <w:snapToGrid w:val="0"/>
        </w:rPr>
        <w:tab/>
        <w:t>(a)</w:t>
      </w:r>
      <w:r>
        <w:rPr>
          <w:snapToGrid w:val="0"/>
        </w:rPr>
        <w:tab/>
        <w:t>the respondent’s copy and the respondent’s endorsement copy (if one is required to be served) of the order to be served on the person who is bound by the order; and</w:t>
      </w:r>
    </w:p>
    <w:p>
      <w:pPr>
        <w:pStyle w:val="Indenta"/>
        <w:spacing w:before="60"/>
      </w:pPr>
      <w:r>
        <w:rPr>
          <w:snapToGrid w:val="0"/>
        </w:rPr>
        <w:tab/>
        <w:t>(b)</w:t>
      </w:r>
      <w:r>
        <w:rPr>
          <w:snapToGrid w:val="0"/>
        </w:rPr>
        <w:tab/>
        <w:t>the applicant’s copy of the order to be</w:t>
      </w:r>
      <w:r>
        <w:t xml:space="preserve"> delivered to — </w:t>
      </w:r>
    </w:p>
    <w:p>
      <w:pPr>
        <w:pStyle w:val="Indenti"/>
        <w:spacing w:before="60"/>
      </w:pPr>
      <w:r>
        <w:tab/>
        <w:t>(i)</w:t>
      </w:r>
      <w:r>
        <w:tab/>
        <w:t xml:space="preserve">the person seeking to be protected by the order; or </w:t>
      </w:r>
    </w:p>
    <w:p>
      <w:pPr>
        <w:pStyle w:val="Indenti"/>
        <w:spacing w:before="60"/>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police copy of the order to be delivered to the Commissioner of Police; and</w:t>
      </w:r>
    </w:p>
    <w:p>
      <w:pPr>
        <w:pStyle w:val="Indenta"/>
        <w:spacing w:before="60"/>
        <w:rPr>
          <w:snapToGrid w:val="0"/>
        </w:rPr>
      </w:pPr>
      <w:r>
        <w:rPr>
          <w:snapToGrid w:val="0"/>
        </w:rPr>
        <w:tab/>
        <w:t>(d)</w:t>
      </w:r>
      <w:r>
        <w:rPr>
          <w:snapToGrid w:val="0"/>
        </w:rPr>
        <w:tab/>
        <w:t xml:space="preserve">the court copy of the order to be placed on the court’s records. </w:t>
      </w:r>
    </w:p>
    <w:p>
      <w:pPr>
        <w:pStyle w:val="Subsection"/>
        <w:spacing w:before="130"/>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 xml:space="preserve">the court copy of the order to be delivered to the </w:t>
      </w:r>
      <w:smartTag w:uri="urn:schemas-microsoft-com:office:smarttags" w:element="Street">
        <w:smartTag w:uri="urn:schemas-microsoft-com:office:smarttags" w:element="address">
          <w:r>
            <w:t>Magistrates Court</w:t>
          </w:r>
        </w:smartTag>
      </w:smartTag>
      <w:r>
        <w:t xml:space="preserve"> at the place where the authorised magistrate who made the order sits.</w:t>
      </w:r>
    </w:p>
    <w:p>
      <w:pPr>
        <w:pStyle w:val="Subsection"/>
      </w:pPr>
      <w:r>
        <w:tab/>
        <w:t>(3)</w:t>
      </w:r>
      <w:r>
        <w:tab/>
        <w:t xml:space="preserve">The registrar of the </w:t>
      </w:r>
      <w:smartTag w:uri="urn:schemas-microsoft-com:office:smarttags" w:element="Street">
        <w:smartTag w:uri="urn:schemas-microsoft-com:office:smarttags" w:element="address">
          <w:r>
            <w:t>Magistrates Court</w:t>
          </w:r>
        </w:smartTag>
      </w:smartTag>
      <w:r>
        <w:t xml:space="preserve">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 xml:space="preserve">otherwise, to the </w:t>
      </w:r>
      <w:smartTag w:uri="urn:schemas-microsoft-com:office:smarttags" w:element="Street">
        <w:smartTag w:uri="urn:schemas-microsoft-com:office:smarttags" w:element="address">
          <w:r>
            <w:t>Magistrates Court</w:t>
          </w:r>
        </w:smartTag>
      </w:smartTag>
      <w:r>
        <w: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by No. 38 of 2004 s. 10, 18(3) and 38(4); No. 59 of 2004 s. 123 and 124; No. 5 of 2008 s. 92.]</w:t>
      </w:r>
    </w:p>
    <w:p>
      <w:pPr>
        <w:pStyle w:val="Heading2"/>
      </w:pPr>
      <w:bookmarkStart w:id="33" w:name="_Toc413398193"/>
      <w:bookmarkStart w:id="34" w:name="_Toc416340988"/>
      <w:bookmarkStart w:id="35" w:name="_Toc416341141"/>
      <w:r>
        <w:rPr>
          <w:rStyle w:val="CharPartNo"/>
        </w:rPr>
        <w:t>Part 2</w:t>
      </w:r>
      <w:r>
        <w:t> — </w:t>
      </w:r>
      <w:r>
        <w:rPr>
          <w:rStyle w:val="CharPartText"/>
        </w:rPr>
        <w:t>Violence restraining order</w:t>
      </w:r>
      <w:bookmarkEnd w:id="33"/>
      <w:bookmarkEnd w:id="34"/>
      <w:bookmarkEnd w:id="35"/>
      <w:r>
        <w:rPr>
          <w:rStyle w:val="CharPartText"/>
        </w:rPr>
        <w:t xml:space="preserve"> </w:t>
      </w:r>
    </w:p>
    <w:p>
      <w:pPr>
        <w:pStyle w:val="Heading3"/>
        <w:rPr>
          <w:snapToGrid w:val="0"/>
        </w:rPr>
      </w:pPr>
      <w:bookmarkStart w:id="36" w:name="_Toc413398194"/>
      <w:bookmarkStart w:id="37" w:name="_Toc416340989"/>
      <w:bookmarkStart w:id="38" w:name="_Toc416341142"/>
      <w:r>
        <w:rPr>
          <w:rStyle w:val="CharDivNo"/>
        </w:rPr>
        <w:t>Division 1</w:t>
      </w:r>
      <w:r>
        <w:rPr>
          <w:snapToGrid w:val="0"/>
        </w:rPr>
        <w:t> — </w:t>
      </w:r>
      <w:r>
        <w:rPr>
          <w:rStyle w:val="CharDivText"/>
        </w:rPr>
        <w:t>Violence restraining order</w:t>
      </w:r>
      <w:bookmarkEnd w:id="36"/>
      <w:bookmarkEnd w:id="37"/>
      <w:bookmarkEnd w:id="38"/>
      <w:r>
        <w:rPr>
          <w:rStyle w:val="CharDivText"/>
        </w:rPr>
        <w:t xml:space="preserve"> </w:t>
      </w:r>
    </w:p>
    <w:p>
      <w:pPr>
        <w:pStyle w:val="Heading5"/>
      </w:pPr>
      <w:bookmarkStart w:id="39" w:name="_Toc413398195"/>
      <w:bookmarkStart w:id="40" w:name="_Toc416341143"/>
      <w:r>
        <w:rPr>
          <w:rStyle w:val="CharSectno"/>
        </w:rPr>
        <w:t>11</w:t>
      </w:r>
      <w:r>
        <w:t>.</w:t>
      </w:r>
      <w:r>
        <w:tab/>
        <w:t>Violence restraining order to specify names of person bound, and person protected, by order</w:t>
      </w:r>
      <w:bookmarkEnd w:id="39"/>
      <w:bookmarkEnd w:id="40"/>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41" w:name="_Toc413398196"/>
      <w:bookmarkStart w:id="42" w:name="_Toc416341144"/>
      <w:r>
        <w:rPr>
          <w:rStyle w:val="CharSectno"/>
        </w:rPr>
        <w:t>11A</w:t>
      </w:r>
      <w:r>
        <w:t>.</w:t>
      </w:r>
      <w:r>
        <w:tab/>
        <w:t>When violence restraining orders may be made</w:t>
      </w:r>
      <w:bookmarkEnd w:id="41"/>
      <w:bookmarkEnd w:id="42"/>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43" w:name="_Toc413398197"/>
      <w:bookmarkStart w:id="44" w:name="_Toc416341145"/>
      <w:r>
        <w:rPr>
          <w:rStyle w:val="CharSectno"/>
        </w:rPr>
        <w:t>11B</w:t>
      </w:r>
      <w:r>
        <w:t>.</w:t>
      </w:r>
      <w:r>
        <w:tab/>
        <w:t>Violence restraining order may be made for child in circumstances of family and domestic violence</w:t>
      </w:r>
      <w:bookmarkEnd w:id="43"/>
      <w:bookmarkEnd w:id="44"/>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45" w:name="_Toc413398198"/>
      <w:bookmarkStart w:id="46" w:name="_Toc416341146"/>
      <w:r>
        <w:rPr>
          <w:rStyle w:val="CharSectno"/>
        </w:rPr>
        <w:t>12</w:t>
      </w:r>
      <w:r>
        <w:rPr>
          <w:snapToGrid w:val="0"/>
        </w:rPr>
        <w:t>.</w:t>
      </w:r>
      <w:r>
        <w:rPr>
          <w:snapToGrid w:val="0"/>
        </w:rPr>
        <w:tab/>
        <w:t>Matters to be considered by court</w:t>
      </w:r>
      <w:bookmarkEnd w:id="45"/>
      <w:bookmarkEnd w:id="46"/>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spacing w:before="70"/>
        <w:rPr>
          <w:snapToGrid w:val="0"/>
        </w:rPr>
      </w:pPr>
      <w:r>
        <w:rPr>
          <w:snapToGrid w:val="0"/>
        </w:rPr>
        <w:tab/>
        <w:t>(a)</w:t>
      </w:r>
      <w:r>
        <w:rPr>
          <w:snapToGrid w:val="0"/>
        </w:rPr>
        <w:tab/>
        <w:t>the need to ensure that the</w:t>
      </w:r>
      <w:r>
        <w:t xml:space="preserve"> person seeking to be protected is protected from acts of abuse</w:t>
      </w:r>
      <w:r>
        <w:rPr>
          <w:snapToGrid w:val="0"/>
        </w:rPr>
        <w:t>; and</w:t>
      </w:r>
    </w:p>
    <w:p>
      <w:pPr>
        <w:pStyle w:val="Indenta"/>
        <w:spacing w:before="70"/>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 and</w:t>
      </w:r>
    </w:p>
    <w:p>
      <w:pPr>
        <w:pStyle w:val="Indenta"/>
        <w:spacing w:before="70"/>
      </w:pPr>
      <w:r>
        <w:tab/>
        <w:t>(ba)</w:t>
      </w:r>
      <w:r>
        <w:tab/>
        <w:t>the need to ensure that children are not exposed to acts of family and domestic violence; and</w:t>
      </w:r>
    </w:p>
    <w:p>
      <w:pPr>
        <w:pStyle w:val="Indenta"/>
        <w:spacing w:before="70"/>
        <w:rPr>
          <w:snapToGrid w:val="0"/>
        </w:rPr>
      </w:pPr>
      <w:r>
        <w:rPr>
          <w:snapToGrid w:val="0"/>
        </w:rPr>
        <w:tab/>
        <w:t>(c)</w:t>
      </w:r>
      <w:r>
        <w:rPr>
          <w:snapToGrid w:val="0"/>
        </w:rPr>
        <w:tab/>
        <w:t>the wellbeing of children who are likely to be affected by the respondent’s behaviour or the operation of the proposed order; and</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 and</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 and</w:t>
      </w:r>
    </w:p>
    <w:p>
      <w:pPr>
        <w:pStyle w:val="Indenta"/>
        <w:spacing w:before="70"/>
        <w:rPr>
          <w:snapToGrid w:val="0"/>
        </w:rPr>
      </w:pPr>
      <w:r>
        <w:rPr>
          <w:snapToGrid w:val="0"/>
        </w:rPr>
        <w:tab/>
        <w:t>(e)</w:t>
      </w:r>
      <w:r>
        <w:rPr>
          <w:snapToGrid w:val="0"/>
        </w:rPr>
        <w:tab/>
        <w:t>hardship that may be caused to the respondent if the order is made; and</w:t>
      </w:r>
    </w:p>
    <w:p>
      <w:pPr>
        <w:pStyle w:val="Indenta"/>
        <w:rPr>
          <w:snapToGrid w:val="0"/>
        </w:rPr>
      </w:pPr>
      <w:r>
        <w:rPr>
          <w:snapToGrid w:val="0"/>
        </w:rPr>
        <w:tab/>
        <w:t>(f)</w:t>
      </w:r>
      <w:r>
        <w:rPr>
          <w:snapToGrid w:val="0"/>
        </w:rPr>
        <w:tab/>
        <w:t>any family orders; and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(h)</w:t>
      </w:r>
      <w:r>
        <w:rPr>
          <w:snapToGrid w:val="0"/>
        </w:rPr>
        <w:tab/>
        <w:t>any criminal record of the respondent; and</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The information is to be provided in the form of a certificate signed by a police officer of or above the rank of inspector.</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inspector.</w:t>
      </w:r>
    </w:p>
    <w:p>
      <w:pPr>
        <w:pStyle w:val="Footnotesection"/>
        <w:ind w:left="890" w:hanging="890"/>
      </w:pPr>
      <w:r>
        <w:tab/>
        <w:t>[Section 12 amended by No. 38 of 2004 s. 12, 54, 55, 56 and 57(5); No. 32 of 2011 s. 4.]</w:t>
      </w:r>
    </w:p>
    <w:p>
      <w:pPr>
        <w:pStyle w:val="Heading5"/>
        <w:rPr>
          <w:snapToGrid w:val="0"/>
        </w:rPr>
      </w:pPr>
      <w:bookmarkStart w:id="47" w:name="_Toc413398199"/>
      <w:bookmarkStart w:id="48" w:name="_Toc416341147"/>
      <w:r>
        <w:rPr>
          <w:rStyle w:val="CharSectno"/>
        </w:rPr>
        <w:t>13</w:t>
      </w:r>
      <w:r>
        <w:rPr>
          <w:snapToGrid w:val="0"/>
        </w:rPr>
        <w:t>.</w:t>
      </w:r>
      <w:r>
        <w:rPr>
          <w:snapToGrid w:val="0"/>
        </w:rPr>
        <w:tab/>
        <w:t>Restraints on respondent</w:t>
      </w:r>
      <w:bookmarkEnd w:id="47"/>
      <w:bookmarkEnd w:id="48"/>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 or</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violence restraining order may inform the respondent that certain behaviour and activities are unlawful.</w:t>
      </w:r>
    </w:p>
    <w:p>
      <w:pPr>
        <w:pStyle w:val="Footnotesection"/>
        <w:ind w:left="890" w:hanging="890"/>
      </w:pPr>
      <w:r>
        <w:tab/>
        <w:t>[Section 13 amended by No. 38 of 2004 s. 13, 54 and 56; No. 32 of 2011 s. 5.]</w:t>
      </w:r>
    </w:p>
    <w:p>
      <w:pPr>
        <w:pStyle w:val="Heading5"/>
        <w:rPr>
          <w:snapToGrid w:val="0"/>
        </w:rPr>
      </w:pPr>
      <w:bookmarkStart w:id="49" w:name="_Toc413398200"/>
      <w:bookmarkStart w:id="50" w:name="_Toc416341148"/>
      <w:r>
        <w:rPr>
          <w:rStyle w:val="CharSectno"/>
        </w:rPr>
        <w:t>14</w:t>
      </w:r>
      <w:r>
        <w:rPr>
          <w:snapToGrid w:val="0"/>
        </w:rPr>
        <w:t>.</w:t>
      </w:r>
      <w:r>
        <w:rPr>
          <w:snapToGrid w:val="0"/>
        </w:rPr>
        <w:tab/>
        <w:t>Firearms order</w:t>
      </w:r>
      <w:bookmarkEnd w:id="49"/>
      <w:bookmarkEnd w:id="50"/>
      <w:r>
        <w:rPr>
          <w:snapToGrid w:val="0"/>
        </w:rPr>
        <w:t xml:space="preserve"> </w:t>
      </w:r>
    </w:p>
    <w:p>
      <w:pPr>
        <w:pStyle w:val="Subsection"/>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rPr>
          <w:snapToGrid w:val="0"/>
        </w:rPr>
      </w:pPr>
      <w:r>
        <w:rPr>
          <w:snapToGrid w:val="0"/>
        </w:rPr>
        <w:tab/>
        <w:t>(3)</w:t>
      </w:r>
      <w:r>
        <w:rPr>
          <w:snapToGrid w:val="0"/>
        </w:rPr>
        <w:tab/>
        <w:t>A firearm or firearms licence given up under subsection (2) is to be dealt with in the prescribed manner.</w:t>
      </w:r>
    </w:p>
    <w:p>
      <w:pPr>
        <w:pStyle w:val="Subsection"/>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spacing w:before="80"/>
        <w:ind w:left="890" w:hanging="890"/>
      </w:pPr>
      <w:r>
        <w:tab/>
        <w:t>[Section 14 amended by No. 38 of 2004 s. 55.]</w:t>
      </w:r>
    </w:p>
    <w:p>
      <w:pPr>
        <w:pStyle w:val="Ednotesection"/>
        <w:spacing w:before="200"/>
      </w:pPr>
      <w:r>
        <w:t>[</w:t>
      </w:r>
      <w:r>
        <w:rPr>
          <w:b/>
        </w:rPr>
        <w:t>15.</w:t>
      </w:r>
      <w:r>
        <w:tab/>
        <w:t>Deleted by No. 38 of 2004 s. 43(2).]</w:t>
      </w:r>
    </w:p>
    <w:p>
      <w:pPr>
        <w:pStyle w:val="Heading5"/>
        <w:spacing w:before="200"/>
        <w:rPr>
          <w:snapToGrid w:val="0"/>
        </w:rPr>
      </w:pPr>
      <w:bookmarkStart w:id="51" w:name="_Toc413398201"/>
      <w:bookmarkStart w:id="52" w:name="_Toc416341149"/>
      <w:r>
        <w:rPr>
          <w:rStyle w:val="CharSectno"/>
        </w:rPr>
        <w:t>16</w:t>
      </w:r>
      <w:r>
        <w:rPr>
          <w:snapToGrid w:val="0"/>
        </w:rPr>
        <w:t>.</w:t>
      </w:r>
      <w:r>
        <w:rPr>
          <w:snapToGrid w:val="0"/>
        </w:rPr>
        <w:tab/>
        <w:t>Duration of violence restraining order</w:t>
      </w:r>
      <w:bookmarkEnd w:id="51"/>
      <w:bookmarkEnd w:id="52"/>
      <w:r>
        <w:rPr>
          <w:snapToGrid w:val="0"/>
        </w:rPr>
        <w:t xml:space="preserve"> </w:t>
      </w:r>
    </w:p>
    <w:p>
      <w:pPr>
        <w:pStyle w:val="Subsection"/>
        <w:spacing w:before="120"/>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 and</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keepNext/>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spacing w:before="60"/>
        <w:rPr>
          <w:snapToGrid w:val="0"/>
        </w:rPr>
      </w:pPr>
      <w:r>
        <w:rPr>
          <w:snapToGrid w:val="0"/>
        </w:rPr>
        <w:tab/>
        <w:t>(i)</w:t>
      </w:r>
      <w:r>
        <w:rPr>
          <w:snapToGrid w:val="0"/>
        </w:rPr>
        <w:tab/>
        <w:t>the period specified in it; or</w:t>
      </w:r>
    </w:p>
    <w:p>
      <w:pPr>
        <w:pStyle w:val="Indenti"/>
        <w:spacing w:before="60"/>
        <w:rPr>
          <w:snapToGrid w:val="0"/>
        </w:rPr>
      </w:pPr>
      <w:r>
        <w:rPr>
          <w:snapToGrid w:val="0"/>
        </w:rPr>
        <w:tab/>
        <w:t>(ii)</w:t>
      </w:r>
      <w:r>
        <w:rPr>
          <w:snapToGrid w:val="0"/>
        </w:rPr>
        <w:tab/>
        <w:t>if no period is specified, 2 years,</w:t>
      </w:r>
    </w:p>
    <w:p>
      <w:pPr>
        <w:pStyle w:val="Indenta"/>
        <w:spacing w:before="60"/>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 No. 32 of 2011 s. 6.]</w:t>
      </w:r>
    </w:p>
    <w:p>
      <w:pPr>
        <w:pStyle w:val="Heading3"/>
        <w:rPr>
          <w:snapToGrid w:val="0"/>
        </w:rPr>
      </w:pPr>
      <w:bookmarkStart w:id="53" w:name="_Toc413398202"/>
      <w:bookmarkStart w:id="54" w:name="_Toc416340997"/>
      <w:bookmarkStart w:id="55" w:name="_Toc416341150"/>
      <w:r>
        <w:rPr>
          <w:rStyle w:val="CharDivNo"/>
        </w:rPr>
        <w:t>Division 2</w:t>
      </w:r>
      <w:r>
        <w:rPr>
          <w:snapToGrid w:val="0"/>
        </w:rPr>
        <w:t> — </w:t>
      </w:r>
      <w:r>
        <w:rPr>
          <w:rStyle w:val="CharDivText"/>
        </w:rPr>
        <w:t>Telephone applications</w:t>
      </w:r>
      <w:bookmarkEnd w:id="53"/>
      <w:bookmarkEnd w:id="54"/>
      <w:bookmarkEnd w:id="55"/>
      <w:r>
        <w:rPr>
          <w:rStyle w:val="CharDivText"/>
        </w:rPr>
        <w:t xml:space="preserve"> </w:t>
      </w:r>
    </w:p>
    <w:p>
      <w:pPr>
        <w:pStyle w:val="Heading5"/>
        <w:rPr>
          <w:snapToGrid w:val="0"/>
        </w:rPr>
      </w:pPr>
      <w:bookmarkStart w:id="56" w:name="_Toc413398203"/>
      <w:bookmarkStart w:id="57" w:name="_Toc416341151"/>
      <w:r>
        <w:rPr>
          <w:rStyle w:val="CharSectno"/>
        </w:rPr>
        <w:t>17</w:t>
      </w:r>
      <w:r>
        <w:rPr>
          <w:snapToGrid w:val="0"/>
        </w:rPr>
        <w:t>.</w:t>
      </w:r>
      <w:r>
        <w:rPr>
          <w:snapToGrid w:val="0"/>
        </w:rPr>
        <w:tab/>
        <w:t>Authorised magistrates</w:t>
      </w:r>
      <w:bookmarkEnd w:id="56"/>
      <w:bookmarkEnd w:id="57"/>
      <w:r>
        <w:rPr>
          <w:snapToGrid w:val="0"/>
        </w:rPr>
        <w:t xml:space="preserve"> </w:t>
      </w:r>
    </w:p>
    <w:p>
      <w:pPr>
        <w:pStyle w:val="Subsection"/>
        <w:rPr>
          <w:snapToGrid w:val="0"/>
        </w:rPr>
      </w:pPr>
      <w:r>
        <w:rPr>
          <w:snapToGrid w:val="0"/>
        </w:rPr>
        <w:tab/>
        <w:t>(1)</w:t>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by No. 59 of 2004 s. 124.]</w:t>
      </w:r>
    </w:p>
    <w:p>
      <w:pPr>
        <w:pStyle w:val="Heading5"/>
      </w:pPr>
      <w:bookmarkStart w:id="58" w:name="_Toc413398204"/>
      <w:bookmarkStart w:id="59" w:name="_Toc416341152"/>
      <w:r>
        <w:rPr>
          <w:rStyle w:val="CharSectno"/>
        </w:rPr>
        <w:t>18</w:t>
      </w:r>
      <w:r>
        <w:t>.</w:t>
      </w:r>
      <w:r>
        <w:tab/>
        <w:t>Who can apply</w:t>
      </w:r>
      <w:bookmarkEnd w:id="58"/>
      <w:bookmarkEnd w:id="59"/>
    </w:p>
    <w:p>
      <w:pPr>
        <w:pStyle w:val="Subsection"/>
      </w:pPr>
      <w:r>
        <w:tab/>
        <w:t>(1)</w:t>
      </w:r>
      <w:r>
        <w:tab/>
        <w:t>An application for a violence restraining order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60" w:name="_Toc413398205"/>
      <w:bookmarkStart w:id="61" w:name="_Toc416341153"/>
      <w:r>
        <w:rPr>
          <w:rStyle w:val="CharSectno"/>
        </w:rPr>
        <w:t>19</w:t>
      </w:r>
      <w:r>
        <w:rPr>
          <w:snapToGrid w:val="0"/>
        </w:rPr>
        <w:t>.</w:t>
      </w:r>
      <w:r>
        <w:rPr>
          <w:snapToGrid w:val="0"/>
        </w:rPr>
        <w:tab/>
        <w:t>How to make telephone application</w:t>
      </w:r>
      <w:bookmarkEnd w:id="60"/>
      <w:bookmarkEnd w:id="61"/>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is to be made to an authorised magistrate;</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62" w:name="_Toc413398206"/>
      <w:bookmarkStart w:id="63" w:name="_Toc416341154"/>
      <w:r>
        <w:rPr>
          <w:rStyle w:val="CharSectno"/>
        </w:rPr>
        <w:t>20</w:t>
      </w:r>
      <w:r>
        <w:rPr>
          <w:snapToGrid w:val="0"/>
        </w:rPr>
        <w:t>.</w:t>
      </w:r>
      <w:r>
        <w:rPr>
          <w:snapToGrid w:val="0"/>
        </w:rPr>
        <w:tab/>
        <w:t>When telephone application may be heard</w:t>
      </w:r>
      <w:bookmarkEnd w:id="62"/>
      <w:bookmarkEnd w:id="63"/>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r>
        <w:tab/>
        <w:t>[Section 20 amended by No. 38 of 2004 s. 18(5).]</w:t>
      </w:r>
    </w:p>
    <w:p>
      <w:pPr>
        <w:pStyle w:val="Heading5"/>
        <w:rPr>
          <w:snapToGrid w:val="0"/>
        </w:rPr>
      </w:pPr>
      <w:bookmarkStart w:id="64" w:name="_Toc413398207"/>
      <w:bookmarkStart w:id="65" w:name="_Toc416341155"/>
      <w:r>
        <w:rPr>
          <w:rStyle w:val="CharSectno"/>
        </w:rPr>
        <w:t>21</w:t>
      </w:r>
      <w:r>
        <w:rPr>
          <w:snapToGrid w:val="0"/>
        </w:rPr>
        <w:t>.</w:t>
      </w:r>
      <w:r>
        <w:rPr>
          <w:snapToGrid w:val="0"/>
        </w:rPr>
        <w:tab/>
        <w:t>How hearing to be conducted</w:t>
      </w:r>
      <w:bookmarkEnd w:id="64"/>
      <w:bookmarkEnd w:id="65"/>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by No. 38 of 2004 s. 18(6).]</w:t>
      </w:r>
    </w:p>
    <w:p>
      <w:pPr>
        <w:pStyle w:val="Ednotesection"/>
      </w:pPr>
      <w:r>
        <w:t>[</w:t>
      </w:r>
      <w:r>
        <w:rPr>
          <w:b/>
        </w:rPr>
        <w:t>22.</w:t>
      </w:r>
      <w:r>
        <w:tab/>
        <w:t>Deleted by No. 38 of 2004 s. 43(3).]</w:t>
      </w:r>
    </w:p>
    <w:p>
      <w:pPr>
        <w:pStyle w:val="Heading5"/>
        <w:keepNext w:val="0"/>
        <w:keepLines w:val="0"/>
        <w:rPr>
          <w:snapToGrid w:val="0"/>
        </w:rPr>
      </w:pPr>
      <w:bookmarkStart w:id="66" w:name="_Toc413398208"/>
      <w:bookmarkStart w:id="67" w:name="_Toc416341156"/>
      <w:r>
        <w:rPr>
          <w:rStyle w:val="CharSectno"/>
        </w:rPr>
        <w:t>23</w:t>
      </w:r>
      <w:r>
        <w:rPr>
          <w:snapToGrid w:val="0"/>
        </w:rPr>
        <w:t>.</w:t>
      </w:r>
      <w:r>
        <w:rPr>
          <w:snapToGrid w:val="0"/>
        </w:rPr>
        <w:tab/>
        <w:t>Orders at telephone hearing</w:t>
      </w:r>
      <w:bookmarkEnd w:id="66"/>
      <w:bookmarkEnd w:id="67"/>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by No. 59 of 2004 s. 123.] </w:t>
      </w:r>
    </w:p>
    <w:p>
      <w:pPr>
        <w:pStyle w:val="Heading5"/>
        <w:rPr>
          <w:snapToGrid w:val="0"/>
        </w:rPr>
      </w:pPr>
      <w:bookmarkStart w:id="68" w:name="_Toc413398209"/>
      <w:bookmarkStart w:id="69" w:name="_Toc416341157"/>
      <w:r>
        <w:rPr>
          <w:rStyle w:val="CharSectno"/>
        </w:rPr>
        <w:t>24</w:t>
      </w:r>
      <w:r>
        <w:rPr>
          <w:snapToGrid w:val="0"/>
        </w:rPr>
        <w:t>.</w:t>
      </w:r>
      <w:r>
        <w:rPr>
          <w:snapToGrid w:val="0"/>
        </w:rPr>
        <w:tab/>
        <w:t>Telephone order to be prepared and served</w:t>
      </w:r>
      <w:bookmarkEnd w:id="68"/>
      <w:bookmarkEnd w:id="69"/>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70" w:name="_Toc413398210"/>
      <w:bookmarkStart w:id="71" w:name="_Toc416341005"/>
      <w:bookmarkStart w:id="72" w:name="_Toc416341158"/>
      <w:r>
        <w:rPr>
          <w:rStyle w:val="CharDivNo"/>
        </w:rPr>
        <w:t>Division 3</w:t>
      </w:r>
      <w:r>
        <w:rPr>
          <w:snapToGrid w:val="0"/>
        </w:rPr>
        <w:t> — </w:t>
      </w:r>
      <w:r>
        <w:rPr>
          <w:rStyle w:val="CharDivText"/>
        </w:rPr>
        <w:t>Applications in person to a court</w:t>
      </w:r>
      <w:bookmarkEnd w:id="70"/>
      <w:bookmarkEnd w:id="71"/>
      <w:bookmarkEnd w:id="72"/>
    </w:p>
    <w:p>
      <w:pPr>
        <w:pStyle w:val="Footnoteheading"/>
        <w:tabs>
          <w:tab w:val="left" w:pos="851"/>
        </w:tabs>
      </w:pPr>
      <w:r>
        <w:tab/>
        <w:t>[Heading amended by No. 38 of 2004 s. 18(7).]</w:t>
      </w:r>
    </w:p>
    <w:p>
      <w:pPr>
        <w:pStyle w:val="Heading5"/>
      </w:pPr>
      <w:bookmarkStart w:id="73" w:name="_Toc413398211"/>
      <w:bookmarkStart w:id="74" w:name="_Toc416341159"/>
      <w:r>
        <w:rPr>
          <w:rStyle w:val="CharSectno"/>
        </w:rPr>
        <w:t>25</w:t>
      </w:r>
      <w:r>
        <w:t>.</w:t>
      </w:r>
      <w:r>
        <w:tab/>
        <w:t>Application</w:t>
      </w:r>
      <w:bookmarkEnd w:id="73"/>
      <w:bookmarkEnd w:id="74"/>
      <w:r>
        <w:t xml:space="preserve"> </w:t>
      </w:r>
    </w:p>
    <w:p>
      <w:pPr>
        <w:pStyle w:val="Subsection"/>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by No. 22 of 2000 s. 7; amended by No. 38 of 2004 s. 55; No. 59 of 2004 s. 124; No. 32 of 2011 s. 7; No. 14 of 2013 s. 4.]</w:t>
      </w:r>
    </w:p>
    <w:p>
      <w:pPr>
        <w:pStyle w:val="Heading5"/>
        <w:rPr>
          <w:snapToGrid w:val="0"/>
        </w:rPr>
      </w:pPr>
      <w:bookmarkStart w:id="75" w:name="_Toc413398212"/>
      <w:bookmarkStart w:id="76" w:name="_Toc416341160"/>
      <w:r>
        <w:rPr>
          <w:rStyle w:val="CharSectno"/>
        </w:rPr>
        <w:t>26</w:t>
      </w:r>
      <w:r>
        <w:rPr>
          <w:snapToGrid w:val="0"/>
        </w:rPr>
        <w:t>.</w:t>
      </w:r>
      <w:r>
        <w:rPr>
          <w:snapToGrid w:val="0"/>
        </w:rPr>
        <w:tab/>
        <w:t>Applicant to choose whether to have hearing in absence of respondent</w:t>
      </w:r>
      <w:bookmarkEnd w:id="75"/>
      <w:bookmarkEnd w:id="76"/>
      <w:r>
        <w:rPr>
          <w:snapToGrid w:val="0"/>
        </w:rPr>
        <w:t xml:space="preserve"> </w:t>
      </w:r>
    </w:p>
    <w:p>
      <w:pPr>
        <w:pStyle w:val="Subsection"/>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77" w:name="_Toc413398213"/>
      <w:bookmarkStart w:id="78" w:name="_Toc416341161"/>
      <w:r>
        <w:rPr>
          <w:rStyle w:val="CharSectno"/>
        </w:rPr>
        <w:t>27</w:t>
      </w:r>
      <w:r>
        <w:rPr>
          <w:snapToGrid w:val="0"/>
        </w:rPr>
        <w:t>.</w:t>
      </w:r>
      <w:r>
        <w:rPr>
          <w:snapToGrid w:val="0"/>
        </w:rPr>
        <w:tab/>
        <w:t>Attendance at hearing in absence of respondent</w:t>
      </w:r>
      <w:bookmarkEnd w:id="77"/>
      <w:bookmarkEnd w:id="78"/>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79" w:name="_Toc413398214"/>
      <w:bookmarkStart w:id="80" w:name="_Toc416341162"/>
      <w:r>
        <w:rPr>
          <w:rStyle w:val="CharSectno"/>
        </w:rPr>
        <w:t>28</w:t>
      </w:r>
      <w:r>
        <w:rPr>
          <w:snapToGrid w:val="0"/>
        </w:rPr>
        <w:t>.</w:t>
      </w:r>
      <w:r>
        <w:rPr>
          <w:snapToGrid w:val="0"/>
        </w:rPr>
        <w:tab/>
        <w:t>Affidavit evidence</w:t>
      </w:r>
      <w:bookmarkEnd w:id="79"/>
      <w:bookmarkEnd w:id="80"/>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by No. 38 of 2004 s. 16.]</w:t>
      </w:r>
    </w:p>
    <w:p>
      <w:pPr>
        <w:pStyle w:val="Heading5"/>
        <w:rPr>
          <w:snapToGrid w:val="0"/>
        </w:rPr>
      </w:pPr>
      <w:bookmarkStart w:id="81" w:name="_Toc413398215"/>
      <w:bookmarkStart w:id="82" w:name="_Toc416341163"/>
      <w:r>
        <w:rPr>
          <w:rStyle w:val="CharSectno"/>
        </w:rPr>
        <w:t>29</w:t>
      </w:r>
      <w:r>
        <w:rPr>
          <w:snapToGrid w:val="0"/>
        </w:rPr>
        <w:t>.</w:t>
      </w:r>
      <w:r>
        <w:rPr>
          <w:snapToGrid w:val="0"/>
        </w:rPr>
        <w:tab/>
        <w:t>Order at hearing in absence of respondent</w:t>
      </w:r>
      <w:bookmarkEnd w:id="81"/>
      <w:bookmarkEnd w:id="82"/>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 or</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r>
        <w:tab/>
        <w:t>[Section 29 amended by No. 38 of 2004 s. 17; No. 59 of 2004 s. 123.]</w:t>
      </w:r>
    </w:p>
    <w:p>
      <w:pPr>
        <w:pStyle w:val="Heading5"/>
        <w:spacing w:before="180"/>
        <w:rPr>
          <w:snapToGrid w:val="0"/>
        </w:rPr>
      </w:pPr>
      <w:bookmarkStart w:id="83" w:name="_Toc413398216"/>
      <w:bookmarkStart w:id="84" w:name="_Toc416341164"/>
      <w:r>
        <w:rPr>
          <w:rStyle w:val="CharSectno"/>
        </w:rPr>
        <w:t>30</w:t>
      </w:r>
      <w:r>
        <w:rPr>
          <w:snapToGrid w:val="0"/>
        </w:rPr>
        <w:t>.</w:t>
      </w:r>
      <w:r>
        <w:rPr>
          <w:snapToGrid w:val="0"/>
        </w:rPr>
        <w:tab/>
        <w:t>Order to be prepared and served</w:t>
      </w:r>
      <w:bookmarkEnd w:id="83"/>
      <w:bookmarkEnd w:id="84"/>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85" w:name="_Toc413398217"/>
      <w:bookmarkStart w:id="86" w:name="_Toc416341012"/>
      <w:bookmarkStart w:id="87" w:name="_Toc416341165"/>
      <w:r>
        <w:rPr>
          <w:rStyle w:val="CharDivNo"/>
        </w:rPr>
        <w:t>Division 3A</w:t>
      </w:r>
      <w:r>
        <w:t> — </w:t>
      </w:r>
      <w:r>
        <w:rPr>
          <w:rStyle w:val="CharDivText"/>
        </w:rPr>
        <w:t>Police officers may make police orders where family and domestic violence</w:t>
      </w:r>
      <w:bookmarkEnd w:id="85"/>
      <w:bookmarkEnd w:id="86"/>
      <w:bookmarkEnd w:id="87"/>
    </w:p>
    <w:p>
      <w:pPr>
        <w:pStyle w:val="Footnoteheading"/>
        <w:tabs>
          <w:tab w:val="left" w:pos="851"/>
        </w:tabs>
      </w:pPr>
      <w:r>
        <w:tab/>
        <w:t>[Heading inserted by No. 38 of 2004 s. 18(1).]</w:t>
      </w:r>
    </w:p>
    <w:p>
      <w:pPr>
        <w:pStyle w:val="Heading5"/>
        <w:spacing w:before="180"/>
      </w:pPr>
      <w:bookmarkStart w:id="88" w:name="_Toc413398218"/>
      <w:bookmarkStart w:id="89" w:name="_Toc416341166"/>
      <w:r>
        <w:rPr>
          <w:rStyle w:val="CharSectno"/>
        </w:rPr>
        <w:t>30A</w:t>
      </w:r>
      <w:r>
        <w:t>.</w:t>
      </w:r>
      <w:r>
        <w:tab/>
        <w:t>When police order may be made</w:t>
      </w:r>
      <w:bookmarkEnd w:id="88"/>
      <w:bookmarkEnd w:id="89"/>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keepLines/>
      </w:pPr>
      <w:r>
        <w:tab/>
        <w:t>(b)</w:t>
      </w:r>
      <w:r>
        <w:tab/>
        <w:t xml:space="preserve">if the officer reasonably fears, or reasonably believes that another person reasonably fears, that — </w:t>
      </w:r>
    </w:p>
    <w:p>
      <w:pPr>
        <w:pStyle w:val="Indenti"/>
        <w:keepLines/>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90" w:name="_Toc413398219"/>
      <w:bookmarkStart w:id="91" w:name="_Toc416341167"/>
      <w:r>
        <w:rPr>
          <w:rStyle w:val="CharSectno"/>
        </w:rPr>
        <w:t>30B</w:t>
      </w:r>
      <w:r>
        <w:t>.</w:t>
      </w:r>
      <w:r>
        <w:tab/>
        <w:t>Matters to be considered by police officer</w:t>
      </w:r>
      <w:bookmarkEnd w:id="90"/>
      <w:bookmarkEnd w:id="91"/>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 and</w:t>
      </w:r>
    </w:p>
    <w:p>
      <w:pPr>
        <w:pStyle w:val="Indenta"/>
      </w:pPr>
      <w:r>
        <w:tab/>
        <w:t>(b)</w:t>
      </w:r>
      <w:r>
        <w:tab/>
        <w:t>the need to prevent behaviour that could reasonably be expected to cause fear that a person will have committed against him or her an act of family and domestic violence; and</w:t>
      </w:r>
    </w:p>
    <w:p>
      <w:pPr>
        <w:pStyle w:val="Indenta"/>
      </w:pPr>
      <w:r>
        <w:tab/>
        <w:t>(c)</w:t>
      </w:r>
      <w:r>
        <w:tab/>
        <w:t>the need to ensure that children are not exposed to acts of family and domestic violence; and</w:t>
      </w:r>
    </w:p>
    <w:p>
      <w:pPr>
        <w:pStyle w:val="Indenta"/>
      </w:pPr>
      <w:r>
        <w:tab/>
        <w:t>(d)</w:t>
      </w:r>
      <w:r>
        <w:tab/>
        <w:t xml:space="preserve">the </w:t>
      </w:r>
      <w:r>
        <w:rPr>
          <w:snapToGrid w:val="0"/>
        </w:rPr>
        <w:t xml:space="preserve">wellbeing </w:t>
      </w:r>
      <w:r>
        <w:t>of children likely to be affected by the behaviour of the persons involved or the operation of a proposed order; and</w:t>
      </w:r>
    </w:p>
    <w:p>
      <w:pPr>
        <w:pStyle w:val="Indenta"/>
      </w:pPr>
      <w:r>
        <w:tab/>
        <w:t>(e)</w:t>
      </w:r>
      <w:r>
        <w:tab/>
        <w:t>the accommodation needs of the persons involved; and</w:t>
      </w:r>
    </w:p>
    <w:p>
      <w:pPr>
        <w:pStyle w:val="Indenta"/>
      </w:pPr>
      <w:r>
        <w:tab/>
        <w:t>(f)</w:t>
      </w:r>
      <w:r>
        <w:tab/>
        <w:t>hardship that may be caused if the order is made; and</w:t>
      </w:r>
    </w:p>
    <w:p>
      <w:pPr>
        <w:pStyle w:val="Indenta"/>
      </w:pPr>
      <w:r>
        <w:tab/>
        <w:t>(g)</w:t>
      </w:r>
      <w:r>
        <w:tab/>
        <w:t>any similar behaviour by any person involved, whether in relation to the same person or otherwise; and</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w:t>
      </w:r>
    </w:p>
    <w:p>
      <w:pPr>
        <w:pStyle w:val="Heading5"/>
      </w:pPr>
      <w:bookmarkStart w:id="92" w:name="_Toc413398220"/>
      <w:bookmarkStart w:id="93" w:name="_Toc416341168"/>
      <w:r>
        <w:rPr>
          <w:rStyle w:val="CharSectno"/>
        </w:rPr>
        <w:t>30C</w:t>
      </w:r>
      <w:r>
        <w:t>.</w:t>
      </w:r>
      <w:r>
        <w:tab/>
        <w:t>Restraints that may be imposed</w:t>
      </w:r>
      <w:bookmarkEnd w:id="92"/>
      <w:bookmarkEnd w:id="93"/>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absolutely or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pPr>
      <w:bookmarkStart w:id="94" w:name="_Toc413398221"/>
      <w:bookmarkStart w:id="95" w:name="_Toc416341169"/>
      <w:r>
        <w:rPr>
          <w:rStyle w:val="CharSectno"/>
        </w:rPr>
        <w:t>30D</w:t>
      </w:r>
      <w:r>
        <w:t>.</w:t>
      </w:r>
      <w:r>
        <w:tab/>
        <w:t>Police orders against children</w:t>
      </w:r>
      <w:bookmarkEnd w:id="94"/>
      <w:bookmarkEnd w:id="95"/>
    </w:p>
    <w:p>
      <w:pPr>
        <w:pStyle w:val="Subsection"/>
      </w:pPr>
      <w:r>
        <w:tab/>
        <w:t>(1)</w:t>
      </w:r>
      <w:r>
        <w:tab/>
        <w:t>A police order cannot impose restraints on a child unless the child is in a family and domestic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by No. 32 of 2011 s. 8.]</w:t>
      </w:r>
    </w:p>
    <w:p>
      <w:pPr>
        <w:pStyle w:val="Heading5"/>
      </w:pPr>
      <w:bookmarkStart w:id="96" w:name="_Toc413398222"/>
      <w:bookmarkStart w:id="97" w:name="_Toc416341170"/>
      <w:r>
        <w:rPr>
          <w:rStyle w:val="CharSectno"/>
        </w:rPr>
        <w:t>30E</w:t>
      </w:r>
      <w:r>
        <w:t>.</w:t>
      </w:r>
      <w:r>
        <w:tab/>
        <w:t>Police order to be prepared, served and explained</w:t>
      </w:r>
      <w:bookmarkEnd w:id="96"/>
      <w:bookmarkEnd w:id="97"/>
    </w:p>
    <w:p>
      <w:pPr>
        <w:pStyle w:val="Subsection"/>
      </w:pPr>
      <w:r>
        <w:tab/>
        <w:t>(1)</w:t>
      </w:r>
      <w:r>
        <w:tab/>
        <w:t>A police officer who makes an order under this Division is to prepare and serve the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w:t>
      </w:r>
    </w:p>
    <w:p>
      <w:pPr>
        <w:pStyle w:val="Heading5"/>
      </w:pPr>
      <w:bookmarkStart w:id="98" w:name="_Toc413398223"/>
      <w:bookmarkStart w:id="99" w:name="_Toc416341171"/>
      <w:r>
        <w:rPr>
          <w:rStyle w:val="CharSectno"/>
        </w:rPr>
        <w:t>30F</w:t>
      </w:r>
      <w:r>
        <w:t>.</w:t>
      </w:r>
      <w:r>
        <w:tab/>
        <w:t>Duration of police orders</w:t>
      </w:r>
      <w:bookmarkEnd w:id="98"/>
      <w:bookmarkEnd w:id="99"/>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by No. 32 of 2011 s. 9.]</w:t>
      </w:r>
    </w:p>
    <w:p>
      <w:pPr>
        <w:pStyle w:val="Ednotesection"/>
      </w:pPr>
      <w:r>
        <w:t>[</w:t>
      </w:r>
      <w:r>
        <w:rPr>
          <w:b/>
        </w:rPr>
        <w:t>30G.</w:t>
      </w:r>
      <w:r>
        <w:tab/>
        <w:t>Deleted by No. 32 of 2011 s. 10.]</w:t>
      </w:r>
    </w:p>
    <w:p>
      <w:pPr>
        <w:pStyle w:val="Heading5"/>
      </w:pPr>
      <w:bookmarkStart w:id="100" w:name="_Toc413398224"/>
      <w:bookmarkStart w:id="101" w:name="_Toc416341172"/>
      <w:r>
        <w:rPr>
          <w:rStyle w:val="CharSectno"/>
        </w:rPr>
        <w:t>30H</w:t>
      </w:r>
      <w:r>
        <w:t>.</w:t>
      </w:r>
      <w:r>
        <w:tab/>
        <w:t>Order not to be renewed by police officer</w:t>
      </w:r>
      <w:bookmarkEnd w:id="100"/>
      <w:bookmarkEnd w:id="101"/>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by No. 38 of 2004 s. 18(1).]</w:t>
      </w:r>
    </w:p>
    <w:p>
      <w:pPr>
        <w:pStyle w:val="Heading5"/>
      </w:pPr>
      <w:bookmarkStart w:id="102" w:name="_Toc413398225"/>
      <w:bookmarkStart w:id="103" w:name="_Toc416341173"/>
      <w:r>
        <w:rPr>
          <w:rStyle w:val="CharSectno"/>
        </w:rPr>
        <w:t>30I</w:t>
      </w:r>
      <w:r>
        <w:t>.</w:t>
      </w:r>
      <w:r>
        <w:tab/>
        <w:t>Review of Division</w:t>
      </w:r>
      <w:bookmarkEnd w:id="102"/>
      <w:bookmarkEnd w:id="103"/>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by No. 38 of 2004 s. 18(1).]</w:t>
      </w:r>
    </w:p>
    <w:p>
      <w:pPr>
        <w:pStyle w:val="Heading3"/>
        <w:rPr>
          <w:snapToGrid w:val="0"/>
        </w:rPr>
      </w:pPr>
      <w:bookmarkStart w:id="104" w:name="_Toc413398226"/>
      <w:bookmarkStart w:id="105" w:name="_Toc416341021"/>
      <w:bookmarkStart w:id="106" w:name="_Toc416341174"/>
      <w:r>
        <w:rPr>
          <w:rStyle w:val="CharDivNo"/>
        </w:rPr>
        <w:t>Division 4</w:t>
      </w:r>
      <w:r>
        <w:rPr>
          <w:snapToGrid w:val="0"/>
        </w:rPr>
        <w:t> — </w:t>
      </w:r>
      <w:r>
        <w:rPr>
          <w:rStyle w:val="CharDivText"/>
        </w:rPr>
        <w:t>Procedure when interim order made</w:t>
      </w:r>
      <w:bookmarkEnd w:id="104"/>
      <w:bookmarkEnd w:id="105"/>
      <w:bookmarkEnd w:id="106"/>
      <w:r>
        <w:rPr>
          <w:rStyle w:val="CharDivText"/>
        </w:rPr>
        <w:t xml:space="preserve"> </w:t>
      </w:r>
    </w:p>
    <w:p>
      <w:pPr>
        <w:pStyle w:val="Heading5"/>
      </w:pPr>
      <w:bookmarkStart w:id="107" w:name="_Toc413398227"/>
      <w:bookmarkStart w:id="108" w:name="_Toc416341175"/>
      <w:r>
        <w:rPr>
          <w:rStyle w:val="CharSectno"/>
        </w:rPr>
        <w:t>31A</w:t>
      </w:r>
      <w:r>
        <w:t>.</w:t>
      </w:r>
      <w:r>
        <w:tab/>
        <w:t>Term used: respondent</w:t>
      </w:r>
      <w:bookmarkEnd w:id="107"/>
      <w:bookmarkEnd w:id="108"/>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by No. 32 of 2011 s. 11.]</w:t>
      </w:r>
    </w:p>
    <w:p>
      <w:pPr>
        <w:pStyle w:val="Heading5"/>
        <w:rPr>
          <w:snapToGrid w:val="0"/>
        </w:rPr>
      </w:pPr>
      <w:bookmarkStart w:id="109" w:name="_Toc413398228"/>
      <w:bookmarkStart w:id="110" w:name="_Toc416341176"/>
      <w:r>
        <w:rPr>
          <w:rStyle w:val="CharSectno"/>
        </w:rPr>
        <w:t>31</w:t>
      </w:r>
      <w:r>
        <w:rPr>
          <w:snapToGrid w:val="0"/>
        </w:rPr>
        <w:t>.</w:t>
      </w:r>
      <w:r>
        <w:rPr>
          <w:snapToGrid w:val="0"/>
        </w:rPr>
        <w:tab/>
        <w:t>21 days for respondent to object</w:t>
      </w:r>
      <w:bookmarkEnd w:id="109"/>
      <w:bookmarkEnd w:id="110"/>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111" w:name="_Toc413398229"/>
      <w:bookmarkStart w:id="112" w:name="_Toc416341177"/>
      <w:r>
        <w:rPr>
          <w:rStyle w:val="CharSectno"/>
        </w:rPr>
        <w:t>32</w:t>
      </w:r>
      <w:r>
        <w:rPr>
          <w:snapToGrid w:val="0"/>
        </w:rPr>
        <w:t>.</w:t>
      </w:r>
      <w:r>
        <w:rPr>
          <w:snapToGrid w:val="0"/>
        </w:rPr>
        <w:tab/>
        <w:t>Respondent does not object to final order being made</w:t>
      </w:r>
      <w:bookmarkEnd w:id="111"/>
      <w:bookmarkEnd w:id="112"/>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by No. 59 of 2004 s. 123; No. 32 of 2011 s. 12.] </w:t>
      </w:r>
    </w:p>
    <w:p>
      <w:pPr>
        <w:pStyle w:val="Heading5"/>
        <w:rPr>
          <w:snapToGrid w:val="0"/>
        </w:rPr>
      </w:pPr>
      <w:bookmarkStart w:id="113" w:name="_Toc413398230"/>
      <w:bookmarkStart w:id="114" w:name="_Toc416341178"/>
      <w:r>
        <w:rPr>
          <w:rStyle w:val="CharSectno"/>
        </w:rPr>
        <w:t>33</w:t>
      </w:r>
      <w:r>
        <w:rPr>
          <w:snapToGrid w:val="0"/>
        </w:rPr>
        <w:t>.</w:t>
      </w:r>
      <w:r>
        <w:rPr>
          <w:snapToGrid w:val="0"/>
        </w:rPr>
        <w:tab/>
        <w:t>Respondent objects to final order being made</w:t>
      </w:r>
      <w:bookmarkEnd w:id="113"/>
      <w:bookmarkEnd w:id="114"/>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115" w:name="_Toc413398231"/>
      <w:bookmarkStart w:id="116" w:name="_Toc416341026"/>
      <w:bookmarkStart w:id="117" w:name="_Toc416341179"/>
      <w:r>
        <w:rPr>
          <w:rStyle w:val="CharPartNo"/>
        </w:rPr>
        <w:t>Part 3</w:t>
      </w:r>
      <w:r>
        <w:rPr>
          <w:rStyle w:val="CharDivNo"/>
        </w:rPr>
        <w:t> </w:t>
      </w:r>
      <w:r>
        <w:t>—</w:t>
      </w:r>
      <w:r>
        <w:rPr>
          <w:rStyle w:val="CharDivText"/>
        </w:rPr>
        <w:t> </w:t>
      </w:r>
      <w:r>
        <w:rPr>
          <w:rStyle w:val="CharPartText"/>
        </w:rPr>
        <w:t>Misconduct restraining order</w:t>
      </w:r>
      <w:bookmarkEnd w:id="115"/>
      <w:bookmarkEnd w:id="116"/>
      <w:bookmarkEnd w:id="117"/>
      <w:r>
        <w:rPr>
          <w:rStyle w:val="CharPartText"/>
        </w:rPr>
        <w:t xml:space="preserve"> </w:t>
      </w:r>
    </w:p>
    <w:p>
      <w:pPr>
        <w:pStyle w:val="Heading5"/>
        <w:rPr>
          <w:snapToGrid w:val="0"/>
        </w:rPr>
      </w:pPr>
      <w:bookmarkStart w:id="118" w:name="_Toc413398232"/>
      <w:bookmarkStart w:id="119" w:name="_Toc416341180"/>
      <w:r>
        <w:rPr>
          <w:rStyle w:val="CharSectno"/>
        </w:rPr>
        <w:t>34</w:t>
      </w:r>
      <w:r>
        <w:rPr>
          <w:snapToGrid w:val="0"/>
        </w:rPr>
        <w:t>.</w:t>
      </w:r>
      <w:r>
        <w:rPr>
          <w:snapToGrid w:val="0"/>
        </w:rPr>
        <w:tab/>
        <w:t>Grounds for misconduct restraining order</w:t>
      </w:r>
      <w:bookmarkEnd w:id="118"/>
      <w:bookmarkEnd w:id="119"/>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r>
        <w:tab/>
        <w:t>[Section 34 amended by No. 38 of 2004 s. 54 and 56.]</w:t>
      </w:r>
    </w:p>
    <w:p>
      <w:pPr>
        <w:pStyle w:val="Heading5"/>
        <w:rPr>
          <w:snapToGrid w:val="0"/>
        </w:rPr>
      </w:pPr>
      <w:bookmarkStart w:id="120" w:name="_Toc413398233"/>
      <w:bookmarkStart w:id="121" w:name="_Toc416341181"/>
      <w:r>
        <w:rPr>
          <w:rStyle w:val="CharSectno"/>
        </w:rPr>
        <w:t>35</w:t>
      </w:r>
      <w:r>
        <w:rPr>
          <w:snapToGrid w:val="0"/>
        </w:rPr>
        <w:t>.</w:t>
      </w:r>
      <w:r>
        <w:rPr>
          <w:snapToGrid w:val="0"/>
        </w:rPr>
        <w:tab/>
        <w:t>Matters to be considered by court</w:t>
      </w:r>
      <w:bookmarkEnd w:id="120"/>
      <w:bookmarkEnd w:id="121"/>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any criminal record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any criminal record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by No. 38 of 2004 s. 19, 54, 55, 56 and 57(5).]</w:t>
      </w:r>
    </w:p>
    <w:p>
      <w:pPr>
        <w:pStyle w:val="Heading5"/>
      </w:pPr>
      <w:bookmarkStart w:id="122" w:name="_Toc413398234"/>
      <w:bookmarkStart w:id="123" w:name="_Toc416341182"/>
      <w:r>
        <w:rPr>
          <w:rStyle w:val="CharSectno"/>
        </w:rPr>
        <w:t>35A</w:t>
      </w:r>
      <w:r>
        <w:t>.</w:t>
      </w:r>
      <w:r>
        <w:tab/>
        <w:t>Misconduct restraining orders not for persons in family and domestic relationship</w:t>
      </w:r>
      <w:bookmarkEnd w:id="122"/>
      <w:bookmarkEnd w:id="123"/>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124" w:name="_Toc413398235"/>
      <w:bookmarkStart w:id="125" w:name="_Toc416341183"/>
      <w:r>
        <w:rPr>
          <w:rStyle w:val="CharSectno"/>
        </w:rPr>
        <w:t>36</w:t>
      </w:r>
      <w:r>
        <w:rPr>
          <w:snapToGrid w:val="0"/>
        </w:rPr>
        <w:t>.</w:t>
      </w:r>
      <w:r>
        <w:rPr>
          <w:snapToGrid w:val="0"/>
        </w:rPr>
        <w:tab/>
        <w:t>Restraints on respondent</w:t>
      </w:r>
      <w:bookmarkEnd w:id="124"/>
      <w:bookmarkEnd w:id="125"/>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ind w:left="890" w:hanging="890"/>
      </w:pPr>
      <w:r>
        <w:tab/>
        <w:t>[Section 36 amended by No. 38 of 2004 s. 21, 43(4), 54 and 56.]</w:t>
      </w:r>
    </w:p>
    <w:p>
      <w:pPr>
        <w:pStyle w:val="Heading5"/>
        <w:rPr>
          <w:snapToGrid w:val="0"/>
        </w:rPr>
      </w:pPr>
      <w:bookmarkStart w:id="126" w:name="_Toc413398236"/>
      <w:bookmarkStart w:id="127" w:name="_Toc416341184"/>
      <w:r>
        <w:rPr>
          <w:rStyle w:val="CharSectno"/>
        </w:rPr>
        <w:t>37</w:t>
      </w:r>
      <w:r>
        <w:rPr>
          <w:snapToGrid w:val="0"/>
        </w:rPr>
        <w:t>.</w:t>
      </w:r>
      <w:r>
        <w:rPr>
          <w:snapToGrid w:val="0"/>
        </w:rPr>
        <w:tab/>
        <w:t>Duration of misconduct restraining order</w:t>
      </w:r>
      <w:bookmarkEnd w:id="126"/>
      <w:bookmarkEnd w:id="127"/>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128" w:name="_Toc413398237"/>
      <w:bookmarkStart w:id="129" w:name="_Toc416341185"/>
      <w:r>
        <w:rPr>
          <w:rStyle w:val="CharSectno"/>
        </w:rPr>
        <w:t>38</w:t>
      </w:r>
      <w:r>
        <w:t>.</w:t>
      </w:r>
      <w:r>
        <w:tab/>
        <w:t>Application</w:t>
      </w:r>
      <w:bookmarkEnd w:id="128"/>
      <w:bookmarkEnd w:id="129"/>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pPr>
      <w:r>
        <w:tab/>
        <w:t>[Section 38 inserted by No. 22 of 2000 s. 8; amended by No. 38 of 2004 s. 55; No. 59 of 2004 s. 124.]</w:t>
      </w:r>
    </w:p>
    <w:p>
      <w:pPr>
        <w:pStyle w:val="Heading5"/>
        <w:rPr>
          <w:snapToGrid w:val="0"/>
        </w:rPr>
      </w:pPr>
      <w:bookmarkStart w:id="130" w:name="_Toc413398238"/>
      <w:bookmarkStart w:id="131" w:name="_Toc416341186"/>
      <w:r>
        <w:rPr>
          <w:rStyle w:val="CharSectno"/>
        </w:rPr>
        <w:t>39</w:t>
      </w:r>
      <w:r>
        <w:rPr>
          <w:snapToGrid w:val="0"/>
        </w:rPr>
        <w:t>.</w:t>
      </w:r>
      <w:r>
        <w:rPr>
          <w:snapToGrid w:val="0"/>
        </w:rPr>
        <w:tab/>
      </w:r>
      <w:r>
        <w:t xml:space="preserve">Registrar </w:t>
      </w:r>
      <w:r>
        <w:rPr>
          <w:snapToGrid w:val="0"/>
        </w:rPr>
        <w:t>to fix hearing and issue summons</w:t>
      </w:r>
      <w:bookmarkEnd w:id="130"/>
      <w:bookmarkEnd w:id="131"/>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132" w:name="_Toc413398239"/>
      <w:bookmarkStart w:id="133" w:name="_Toc416341034"/>
      <w:bookmarkStart w:id="134" w:name="_Toc416341187"/>
      <w:r>
        <w:rPr>
          <w:rStyle w:val="CharPartNo"/>
        </w:rPr>
        <w:t>Part 4</w:t>
      </w:r>
      <w:r>
        <w:t> — </w:t>
      </w:r>
      <w:r>
        <w:rPr>
          <w:rStyle w:val="CharPartText"/>
        </w:rPr>
        <w:t>Hearings and evidence</w:t>
      </w:r>
      <w:bookmarkEnd w:id="132"/>
      <w:bookmarkEnd w:id="133"/>
      <w:bookmarkEnd w:id="134"/>
    </w:p>
    <w:p>
      <w:pPr>
        <w:pStyle w:val="Footnoteheading"/>
        <w:tabs>
          <w:tab w:val="left" w:pos="851"/>
        </w:tabs>
      </w:pPr>
      <w:r>
        <w:tab/>
        <w:t>[Heading amended by No. 38 of 2004 s. 22.]</w:t>
      </w:r>
    </w:p>
    <w:p>
      <w:pPr>
        <w:pStyle w:val="Heading3"/>
        <w:rPr>
          <w:snapToGrid w:val="0"/>
        </w:rPr>
      </w:pPr>
      <w:bookmarkStart w:id="135" w:name="_Toc413398240"/>
      <w:bookmarkStart w:id="136" w:name="_Toc416341035"/>
      <w:bookmarkStart w:id="137" w:name="_Toc416341188"/>
      <w:r>
        <w:rPr>
          <w:rStyle w:val="CharDivNo"/>
        </w:rPr>
        <w:t>Division 1</w:t>
      </w:r>
      <w:r>
        <w:rPr>
          <w:snapToGrid w:val="0"/>
        </w:rPr>
        <w:t> — </w:t>
      </w:r>
      <w:r>
        <w:rPr>
          <w:rStyle w:val="CharDivText"/>
        </w:rPr>
        <w:t>Mention hearings</w:t>
      </w:r>
      <w:bookmarkEnd w:id="135"/>
      <w:bookmarkEnd w:id="136"/>
      <w:bookmarkEnd w:id="137"/>
      <w:r>
        <w:rPr>
          <w:rStyle w:val="CharDivText"/>
        </w:rPr>
        <w:t xml:space="preserve"> </w:t>
      </w:r>
    </w:p>
    <w:p>
      <w:pPr>
        <w:pStyle w:val="Heading5"/>
        <w:spacing w:before="200"/>
        <w:rPr>
          <w:snapToGrid w:val="0"/>
        </w:rPr>
      </w:pPr>
      <w:bookmarkStart w:id="138" w:name="_Toc413398241"/>
      <w:bookmarkStart w:id="139" w:name="_Toc416341189"/>
      <w:r>
        <w:rPr>
          <w:rStyle w:val="CharSectno"/>
        </w:rPr>
        <w:t>40</w:t>
      </w:r>
      <w:r>
        <w:rPr>
          <w:snapToGrid w:val="0"/>
        </w:rPr>
        <w:t>.</w:t>
      </w:r>
      <w:r>
        <w:rPr>
          <w:snapToGrid w:val="0"/>
        </w:rPr>
        <w:tab/>
        <w:t>Attendance at hearing</w:t>
      </w:r>
      <w:bookmarkEnd w:id="138"/>
      <w:bookmarkEnd w:id="139"/>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rPr>
          <w:snapToGrid w:val="0"/>
        </w:rPr>
      </w:pPr>
      <w:bookmarkStart w:id="140" w:name="_Toc413398242"/>
      <w:bookmarkStart w:id="141" w:name="_Toc416341190"/>
      <w:r>
        <w:rPr>
          <w:rStyle w:val="CharSectno"/>
        </w:rPr>
        <w:t>41</w:t>
      </w:r>
      <w:r>
        <w:rPr>
          <w:snapToGrid w:val="0"/>
        </w:rPr>
        <w:t>.</w:t>
      </w:r>
      <w:r>
        <w:rPr>
          <w:snapToGrid w:val="0"/>
        </w:rPr>
        <w:tab/>
        <w:t>Consent order or final order hearing to be fixed</w:t>
      </w:r>
      <w:bookmarkEnd w:id="140"/>
      <w:bookmarkEnd w:id="141"/>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142" w:name="_Toc413398243"/>
      <w:bookmarkStart w:id="143" w:name="_Toc416341038"/>
      <w:bookmarkStart w:id="144" w:name="_Toc416341191"/>
      <w:r>
        <w:rPr>
          <w:rStyle w:val="CharDivNo"/>
        </w:rPr>
        <w:t>Division 2</w:t>
      </w:r>
      <w:r>
        <w:rPr>
          <w:snapToGrid w:val="0"/>
        </w:rPr>
        <w:t> — </w:t>
      </w:r>
      <w:r>
        <w:rPr>
          <w:rStyle w:val="CharDivText"/>
        </w:rPr>
        <w:t>Final order hearings</w:t>
      </w:r>
      <w:bookmarkEnd w:id="142"/>
      <w:bookmarkEnd w:id="143"/>
      <w:bookmarkEnd w:id="144"/>
      <w:r>
        <w:rPr>
          <w:rStyle w:val="CharDivText"/>
        </w:rPr>
        <w:t xml:space="preserve"> </w:t>
      </w:r>
    </w:p>
    <w:p>
      <w:pPr>
        <w:pStyle w:val="Heading5"/>
        <w:rPr>
          <w:snapToGrid w:val="0"/>
        </w:rPr>
      </w:pPr>
      <w:bookmarkStart w:id="145" w:name="_Toc413398244"/>
      <w:bookmarkStart w:id="146" w:name="_Toc416341192"/>
      <w:r>
        <w:rPr>
          <w:rStyle w:val="CharSectno"/>
        </w:rPr>
        <w:t>42</w:t>
      </w:r>
      <w:r>
        <w:rPr>
          <w:snapToGrid w:val="0"/>
        </w:rPr>
        <w:t>.</w:t>
      </w:r>
      <w:r>
        <w:rPr>
          <w:snapToGrid w:val="0"/>
        </w:rPr>
        <w:tab/>
        <w:t>Attendance at final order hearing</w:t>
      </w:r>
      <w:bookmarkEnd w:id="145"/>
      <w:bookmarkEnd w:id="146"/>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147" w:name="_Toc413398245"/>
      <w:bookmarkStart w:id="148" w:name="_Toc416341193"/>
      <w:r>
        <w:rPr>
          <w:rStyle w:val="CharSectno"/>
        </w:rPr>
        <w:t>43</w:t>
      </w:r>
      <w:r>
        <w:rPr>
          <w:snapToGrid w:val="0"/>
        </w:rPr>
        <w:t>.</w:t>
      </w:r>
      <w:r>
        <w:rPr>
          <w:snapToGrid w:val="0"/>
        </w:rPr>
        <w:tab/>
        <w:t>Making final order</w:t>
      </w:r>
      <w:bookmarkEnd w:id="147"/>
      <w:bookmarkEnd w:id="148"/>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violence restraining order even if the application was for a misconduct restraining order;</w:t>
      </w:r>
    </w:p>
    <w:p>
      <w:pPr>
        <w:pStyle w:val="Indenta"/>
      </w:pPr>
      <w:r>
        <w:tab/>
        <w:t>(b)</w:t>
      </w:r>
      <w:r>
        <w:tab/>
        <w:t xml:space="preserve">may, subject to Part 3, make a final misconduct restraining order — </w:t>
      </w:r>
    </w:p>
    <w:p>
      <w:pPr>
        <w:pStyle w:val="Indenti"/>
      </w:pPr>
      <w:r>
        <w:tab/>
        <w:t>(i)</w:t>
      </w:r>
      <w:r>
        <w:tab/>
        <w:t>even if the application was for a violence restraining order; and</w:t>
      </w:r>
    </w:p>
    <w:p>
      <w:pPr>
        <w:pStyle w:val="Indenti"/>
      </w:pPr>
      <w:r>
        <w:tab/>
        <w:t>(ii)</w:t>
      </w:r>
      <w:r>
        <w:tab/>
        <w:t>even if an interim order is in force.</w:t>
      </w:r>
    </w:p>
    <w:p>
      <w:pPr>
        <w:pStyle w:val="Subsection"/>
      </w:pPr>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 No. 5 of 2008 s. 96.]</w:t>
      </w:r>
    </w:p>
    <w:p>
      <w:pPr>
        <w:pStyle w:val="Heading5"/>
      </w:pPr>
      <w:bookmarkStart w:id="149" w:name="_Toc413398246"/>
      <w:bookmarkStart w:id="150" w:name="_Toc416341194"/>
      <w:r>
        <w:rPr>
          <w:rStyle w:val="CharSectno"/>
        </w:rPr>
        <w:t>43A</w:t>
      </w:r>
      <w:r>
        <w:t>.</w:t>
      </w:r>
      <w:r>
        <w:tab/>
        <w:t>Decision under s. 42 in default of appearance may be set aside</w:t>
      </w:r>
      <w:bookmarkEnd w:id="149"/>
      <w:bookmarkEnd w:id="150"/>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151" w:name="_Toc413398247"/>
      <w:bookmarkStart w:id="152" w:name="_Toc416341195"/>
      <w:r>
        <w:rPr>
          <w:rStyle w:val="CharSectno"/>
        </w:rPr>
        <w:t>44</w:t>
      </w:r>
      <w:r>
        <w:rPr>
          <w:snapToGrid w:val="0"/>
        </w:rPr>
        <w:t>.</w:t>
      </w:r>
      <w:r>
        <w:rPr>
          <w:snapToGrid w:val="0"/>
        </w:rPr>
        <w:tab/>
        <w:t>Order to be prepared and served</w:t>
      </w:r>
      <w:bookmarkEnd w:id="151"/>
      <w:bookmarkEnd w:id="152"/>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153" w:name="_Toc413398248"/>
      <w:bookmarkStart w:id="154" w:name="_Toc416341043"/>
      <w:bookmarkStart w:id="155" w:name="_Toc416341196"/>
      <w:r>
        <w:rPr>
          <w:rStyle w:val="CharDivNo"/>
        </w:rPr>
        <w:t>Division 3</w:t>
      </w:r>
      <w:r>
        <w:t> — </w:t>
      </w:r>
      <w:r>
        <w:rPr>
          <w:rStyle w:val="CharDivText"/>
        </w:rPr>
        <w:t>Evidence</w:t>
      </w:r>
      <w:bookmarkEnd w:id="153"/>
      <w:bookmarkEnd w:id="154"/>
      <w:bookmarkEnd w:id="155"/>
    </w:p>
    <w:p>
      <w:pPr>
        <w:pStyle w:val="Footnoteheading"/>
        <w:keepNext/>
        <w:keepLines/>
        <w:tabs>
          <w:tab w:val="left" w:pos="851"/>
        </w:tabs>
      </w:pPr>
      <w:r>
        <w:tab/>
        <w:t>[Heading inserted by No. 38 of 2004 s. 26.]</w:t>
      </w:r>
    </w:p>
    <w:p>
      <w:pPr>
        <w:pStyle w:val="Heading5"/>
      </w:pPr>
      <w:bookmarkStart w:id="156" w:name="_Toc413398249"/>
      <w:bookmarkStart w:id="157" w:name="_Toc416341197"/>
      <w:r>
        <w:rPr>
          <w:rStyle w:val="CharSectno"/>
        </w:rPr>
        <w:t>44A</w:t>
      </w:r>
      <w:r>
        <w:t>.</w:t>
      </w:r>
      <w:r>
        <w:tab/>
        <w:t>Rules of evidence not to apply at ex parte hearing</w:t>
      </w:r>
      <w:bookmarkEnd w:id="156"/>
      <w:bookmarkEnd w:id="157"/>
    </w:p>
    <w:p>
      <w:pPr>
        <w:pStyle w:val="Subsection"/>
      </w:pPr>
      <w:r>
        <w:tab/>
        <w:t>(1)</w:t>
      </w:r>
      <w:r>
        <w:tab/>
        <w:t xml:space="preserve">At a hearing fixed under section 26(2)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158" w:name="_Toc413398250"/>
      <w:bookmarkStart w:id="159" w:name="_Toc416341198"/>
      <w:r>
        <w:rPr>
          <w:rStyle w:val="CharSectno"/>
        </w:rPr>
        <w:t>44B</w:t>
      </w:r>
      <w:r>
        <w:t>.</w:t>
      </w:r>
      <w:r>
        <w:tab/>
        <w:t>Access to affidavit evidence</w:t>
      </w:r>
      <w:bookmarkEnd w:id="158"/>
      <w:bookmarkEnd w:id="159"/>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160" w:name="_Toc413398251"/>
      <w:bookmarkStart w:id="161" w:name="_Toc416341199"/>
      <w:r>
        <w:rPr>
          <w:rStyle w:val="CharSectno"/>
        </w:rPr>
        <w:t>44C</w:t>
      </w:r>
      <w:r>
        <w:t>.</w:t>
      </w:r>
      <w:r>
        <w:tab/>
        <w:t>Cross</w:t>
      </w:r>
      <w:r>
        <w:noBreakHyphen/>
        <w:t>examination of certain persons</w:t>
      </w:r>
      <w:bookmarkEnd w:id="160"/>
      <w:bookmarkEnd w:id="161"/>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162" w:name="_Toc413398252"/>
      <w:bookmarkStart w:id="163" w:name="_Toc416341047"/>
      <w:bookmarkStart w:id="164" w:name="_Toc416341200"/>
      <w:r>
        <w:rPr>
          <w:rStyle w:val="CharPartNo"/>
        </w:rPr>
        <w:t>Part 5</w:t>
      </w:r>
      <w:r>
        <w:rPr>
          <w:rStyle w:val="CharDivNo"/>
        </w:rPr>
        <w:t> </w:t>
      </w:r>
      <w:r>
        <w:t>—</w:t>
      </w:r>
      <w:r>
        <w:rPr>
          <w:rStyle w:val="CharDivText"/>
        </w:rPr>
        <w:t> </w:t>
      </w:r>
      <w:r>
        <w:rPr>
          <w:rStyle w:val="CharPartText"/>
        </w:rPr>
        <w:t>Variation or cancellation</w:t>
      </w:r>
      <w:bookmarkEnd w:id="162"/>
      <w:bookmarkEnd w:id="163"/>
      <w:bookmarkEnd w:id="164"/>
    </w:p>
    <w:p>
      <w:pPr>
        <w:pStyle w:val="Heading5"/>
      </w:pPr>
      <w:bookmarkStart w:id="165" w:name="_Toc413398253"/>
      <w:bookmarkStart w:id="166" w:name="_Toc416341201"/>
      <w:r>
        <w:rPr>
          <w:rStyle w:val="CharSectno"/>
        </w:rPr>
        <w:t>45</w:t>
      </w:r>
      <w:r>
        <w:t>.</w:t>
      </w:r>
      <w:r>
        <w:tab/>
        <w:t>Application</w:t>
      </w:r>
      <w:bookmarkEnd w:id="165"/>
      <w:bookmarkEnd w:id="166"/>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spacing w:before="200"/>
      </w:pPr>
      <w:r>
        <w:tab/>
        <w:t>(4)</w:t>
      </w:r>
      <w:r>
        <w:tab/>
        <w:t>An application to vary or cancel a restraining order is to be made in the prescribed form to the court that made the order.</w:t>
      </w:r>
    </w:p>
    <w:p>
      <w:pPr>
        <w:pStyle w:val="Subsection"/>
        <w:spacing w:before="200"/>
      </w:pPr>
      <w:r>
        <w:tab/>
        <w:t>(5)</w:t>
      </w:r>
      <w:r>
        <w:tab/>
        <w:t>The form prescribed under subsection (4)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by No. 22 of 2000 s. 10(1); amended by No. 38 of 2004 s. 27; No. 32 of 2011 s. 13.]</w:t>
      </w:r>
    </w:p>
    <w:p>
      <w:pPr>
        <w:pStyle w:val="Heading5"/>
        <w:spacing w:before="240"/>
      </w:pPr>
      <w:bookmarkStart w:id="167" w:name="_Toc413398254"/>
      <w:bookmarkStart w:id="168" w:name="_Toc416341202"/>
      <w:r>
        <w:rPr>
          <w:rStyle w:val="CharSectno"/>
        </w:rPr>
        <w:t>45A</w:t>
      </w:r>
      <w:r>
        <w:t>.</w:t>
      </w:r>
      <w:r>
        <w:tab/>
        <w:t>Application by CEO (child welfare)</w:t>
      </w:r>
      <w:bookmarkEnd w:id="167"/>
      <w:bookmarkEnd w:id="168"/>
    </w:p>
    <w:p>
      <w:pPr>
        <w:pStyle w:val="Subsection"/>
        <w:spacing w:before="18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spacing w:before="240"/>
        <w:rPr>
          <w:snapToGrid w:val="0"/>
        </w:rPr>
      </w:pPr>
      <w:bookmarkStart w:id="169" w:name="_Toc413398255"/>
      <w:bookmarkStart w:id="170" w:name="_Toc416341203"/>
      <w:r>
        <w:rPr>
          <w:rStyle w:val="CharSectno"/>
        </w:rPr>
        <w:t>46</w:t>
      </w:r>
      <w:r>
        <w:rPr>
          <w:snapToGrid w:val="0"/>
        </w:rPr>
        <w:t>.</w:t>
      </w:r>
      <w:r>
        <w:rPr>
          <w:snapToGrid w:val="0"/>
        </w:rPr>
        <w:tab/>
        <w:t>Leave hearing</w:t>
      </w:r>
      <w:bookmarkEnd w:id="169"/>
      <w:bookmarkEnd w:id="170"/>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171" w:name="_Toc413398256"/>
      <w:bookmarkStart w:id="172" w:name="_Toc416341204"/>
      <w:r>
        <w:rPr>
          <w:rStyle w:val="CharSectno"/>
        </w:rPr>
        <w:t>47</w:t>
      </w:r>
      <w:r>
        <w:rPr>
          <w:snapToGrid w:val="0"/>
        </w:rPr>
        <w:t>.</w:t>
      </w:r>
      <w:r>
        <w:rPr>
          <w:snapToGrid w:val="0"/>
        </w:rPr>
        <w:tab/>
      </w:r>
      <w:r>
        <w:t xml:space="preserve">Registrar </w:t>
      </w:r>
      <w:r>
        <w:rPr>
          <w:snapToGrid w:val="0"/>
        </w:rPr>
        <w:t>to issue summons</w:t>
      </w:r>
      <w:bookmarkEnd w:id="171"/>
      <w:bookmarkEnd w:id="172"/>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by No. 22 of 2000 s. 10(3) and 11; No. 38 of 2004 s. 30; No. 59 of 2004 s. 123.]</w:t>
      </w:r>
    </w:p>
    <w:p>
      <w:pPr>
        <w:pStyle w:val="Heading5"/>
        <w:rPr>
          <w:snapToGrid w:val="0"/>
        </w:rPr>
      </w:pPr>
      <w:bookmarkStart w:id="173" w:name="_Toc413398257"/>
      <w:bookmarkStart w:id="174" w:name="_Toc416341205"/>
      <w:r>
        <w:rPr>
          <w:rStyle w:val="CharSectno"/>
        </w:rPr>
        <w:t>48</w:t>
      </w:r>
      <w:r>
        <w:rPr>
          <w:snapToGrid w:val="0"/>
        </w:rPr>
        <w:t>.</w:t>
      </w:r>
      <w:r>
        <w:rPr>
          <w:snapToGrid w:val="0"/>
        </w:rPr>
        <w:tab/>
        <w:t>Attendance at hearing</w:t>
      </w:r>
      <w:bookmarkEnd w:id="173"/>
      <w:bookmarkEnd w:id="174"/>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175" w:name="_Toc413398258"/>
      <w:bookmarkStart w:id="176" w:name="_Toc416341206"/>
      <w:r>
        <w:rPr>
          <w:rStyle w:val="CharSectno"/>
        </w:rPr>
        <w:t>48A</w:t>
      </w:r>
      <w:r>
        <w:t>.</w:t>
      </w:r>
      <w:r>
        <w:tab/>
        <w:t>Ex parte application to cancel order by person protected by order</w:t>
      </w:r>
      <w:bookmarkEnd w:id="175"/>
      <w:bookmarkEnd w:id="176"/>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177" w:name="_Toc413398259"/>
      <w:bookmarkStart w:id="178" w:name="_Toc416341207"/>
      <w:r>
        <w:rPr>
          <w:rStyle w:val="CharSectno"/>
        </w:rPr>
        <w:t>49</w:t>
      </w:r>
      <w:r>
        <w:rPr>
          <w:snapToGrid w:val="0"/>
        </w:rPr>
        <w:t>.</w:t>
      </w:r>
      <w:r>
        <w:rPr>
          <w:snapToGrid w:val="0"/>
        </w:rPr>
        <w:tab/>
        <w:t>Variation or cancellation</w:t>
      </w:r>
      <w:bookmarkEnd w:id="177"/>
      <w:bookmarkEnd w:id="178"/>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179" w:name="_Toc413398260"/>
      <w:bookmarkStart w:id="180" w:name="_Toc416341208"/>
      <w:r>
        <w:rPr>
          <w:rStyle w:val="CharSectno"/>
        </w:rPr>
        <w:t>49A</w:t>
      </w:r>
      <w:r>
        <w:t>.</w:t>
      </w:r>
      <w:r>
        <w:tab/>
        <w:t>Correcting minor errors in restraining orders</w:t>
      </w:r>
      <w:bookmarkEnd w:id="179"/>
      <w:bookmarkEnd w:id="180"/>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181" w:name="_Toc413398261"/>
      <w:bookmarkStart w:id="182" w:name="_Toc416341056"/>
      <w:bookmarkStart w:id="183" w:name="_Toc416341209"/>
      <w:r>
        <w:rPr>
          <w:rStyle w:val="CharPartNo"/>
        </w:rPr>
        <w:t>Part 6</w:t>
      </w:r>
      <w:r>
        <w:t> — </w:t>
      </w:r>
      <w:r>
        <w:rPr>
          <w:rStyle w:val="CharPartText"/>
        </w:rPr>
        <w:t>General</w:t>
      </w:r>
      <w:bookmarkEnd w:id="181"/>
      <w:bookmarkEnd w:id="182"/>
      <w:bookmarkEnd w:id="183"/>
      <w:r>
        <w:rPr>
          <w:rStyle w:val="CharPartText"/>
        </w:rPr>
        <w:t xml:space="preserve"> </w:t>
      </w:r>
    </w:p>
    <w:p>
      <w:pPr>
        <w:pStyle w:val="Heading3"/>
      </w:pPr>
      <w:bookmarkStart w:id="184" w:name="_Toc413398262"/>
      <w:bookmarkStart w:id="185" w:name="_Toc416341057"/>
      <w:bookmarkStart w:id="186" w:name="_Toc416341210"/>
      <w:r>
        <w:rPr>
          <w:rStyle w:val="CharDivNo"/>
        </w:rPr>
        <w:t>Division 1</w:t>
      </w:r>
      <w:r>
        <w:t> — </w:t>
      </w:r>
      <w:r>
        <w:rPr>
          <w:rStyle w:val="CharDivText"/>
        </w:rPr>
        <w:t>Children</w:t>
      </w:r>
      <w:bookmarkEnd w:id="184"/>
      <w:bookmarkEnd w:id="185"/>
      <w:bookmarkEnd w:id="186"/>
    </w:p>
    <w:p>
      <w:pPr>
        <w:pStyle w:val="Footnoteheading"/>
        <w:tabs>
          <w:tab w:val="left" w:pos="851"/>
        </w:tabs>
        <w:spacing w:before="100"/>
      </w:pPr>
      <w:r>
        <w:tab/>
        <w:t>[Heading inserted by No. 38 of 2004 s. 35.]</w:t>
      </w:r>
    </w:p>
    <w:p>
      <w:pPr>
        <w:pStyle w:val="Heading5"/>
        <w:rPr>
          <w:snapToGrid w:val="0"/>
        </w:rPr>
      </w:pPr>
      <w:bookmarkStart w:id="187" w:name="_Toc413398263"/>
      <w:bookmarkStart w:id="188" w:name="_Toc416341211"/>
      <w:r>
        <w:rPr>
          <w:rStyle w:val="CharSectno"/>
        </w:rPr>
        <w:t>50</w:t>
      </w:r>
      <w:r>
        <w:rPr>
          <w:snapToGrid w:val="0"/>
        </w:rPr>
        <w:t>.</w:t>
      </w:r>
      <w:r>
        <w:rPr>
          <w:snapToGrid w:val="0"/>
        </w:rPr>
        <w:tab/>
        <w:t>No restraining orders against children under 10</w:t>
      </w:r>
      <w:bookmarkEnd w:id="187"/>
      <w:bookmarkEnd w:id="188"/>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189" w:name="_Toc413398264"/>
      <w:bookmarkStart w:id="190" w:name="_Toc416341212"/>
      <w:r>
        <w:rPr>
          <w:rStyle w:val="CharSectno"/>
        </w:rPr>
        <w:t>50A</w:t>
      </w:r>
      <w:r>
        <w:t>.</w:t>
      </w:r>
      <w:r>
        <w:tab/>
        <w:t>Restraining order against child not to exceed 6 months</w:t>
      </w:r>
      <w:bookmarkEnd w:id="189"/>
      <w:bookmarkEnd w:id="190"/>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191" w:name="_Toc413398265"/>
      <w:bookmarkStart w:id="192" w:name="_Toc416341213"/>
      <w:r>
        <w:rPr>
          <w:rStyle w:val="CharSectno"/>
        </w:rPr>
        <w:t>50B</w:t>
      </w:r>
      <w:r>
        <w:t>.</w:t>
      </w:r>
      <w:r>
        <w:tab/>
        <w:t>Child welfare laws not affected</w:t>
      </w:r>
      <w:bookmarkEnd w:id="191"/>
      <w:bookmarkEnd w:id="192"/>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by No. 38 of 2004 s. 36.]</w:t>
      </w:r>
    </w:p>
    <w:p>
      <w:pPr>
        <w:pStyle w:val="Heading5"/>
      </w:pPr>
      <w:bookmarkStart w:id="193" w:name="_Toc413398266"/>
      <w:bookmarkStart w:id="194" w:name="_Toc416341214"/>
      <w:r>
        <w:rPr>
          <w:rStyle w:val="CharSectno"/>
        </w:rPr>
        <w:t>50C</w:t>
      </w:r>
      <w:r>
        <w:t>.</w:t>
      </w:r>
      <w:r>
        <w:tab/>
        <w:t>CEO (child welfare) to be notified before certain orders are made</w:t>
      </w:r>
      <w:bookmarkEnd w:id="193"/>
      <w:bookmarkEnd w:id="194"/>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by No. 38 of 2004 s. 36; amended by No. 59 of 2004 s. 123.]</w:t>
      </w:r>
    </w:p>
    <w:p>
      <w:pPr>
        <w:pStyle w:val="Heading5"/>
      </w:pPr>
      <w:bookmarkStart w:id="195" w:name="_Toc413398267"/>
      <w:bookmarkStart w:id="196" w:name="_Toc416341215"/>
      <w:r>
        <w:rPr>
          <w:rStyle w:val="CharSectno"/>
        </w:rPr>
        <w:t>50D</w:t>
      </w:r>
      <w:r>
        <w:t>.</w:t>
      </w:r>
      <w:r>
        <w:tab/>
        <w:t>Intervention by CEO (child welfare)</w:t>
      </w:r>
      <w:bookmarkEnd w:id="195"/>
      <w:bookmarkEnd w:id="196"/>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 No. 20 of 2013 s. 113.]</w:t>
      </w:r>
    </w:p>
    <w:p>
      <w:pPr>
        <w:pStyle w:val="Heading5"/>
        <w:rPr>
          <w:snapToGrid w:val="0"/>
        </w:rPr>
      </w:pPr>
      <w:bookmarkStart w:id="197" w:name="_Toc413398268"/>
      <w:bookmarkStart w:id="198" w:name="_Toc416341216"/>
      <w:r>
        <w:rPr>
          <w:rStyle w:val="CharSectno"/>
        </w:rPr>
        <w:t>51</w:t>
      </w:r>
      <w:r>
        <w:rPr>
          <w:snapToGrid w:val="0"/>
        </w:rPr>
        <w:t>.</w:t>
      </w:r>
      <w:r>
        <w:rPr>
          <w:snapToGrid w:val="0"/>
        </w:rPr>
        <w:tab/>
        <w:t>Responsible adult to attend</w:t>
      </w:r>
      <w:bookmarkEnd w:id="197"/>
      <w:bookmarkEnd w:id="198"/>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199" w:name="_Toc413398269"/>
      <w:bookmarkStart w:id="200" w:name="_Toc416341217"/>
      <w:r>
        <w:rPr>
          <w:rStyle w:val="CharSectno"/>
        </w:rPr>
        <w:t>52</w:t>
      </w:r>
      <w:r>
        <w:rPr>
          <w:snapToGrid w:val="0"/>
        </w:rPr>
        <w:t>.</w:t>
      </w:r>
      <w:r>
        <w:rPr>
          <w:snapToGrid w:val="0"/>
        </w:rPr>
        <w:tab/>
        <w:t>Transfer between courts</w:t>
      </w:r>
      <w:bookmarkEnd w:id="199"/>
      <w:bookmarkEnd w:id="200"/>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 xml:space="preserve">the </w:t>
      </w:r>
      <w:smartTag w:uri="urn:schemas-microsoft-com:office:smarttags" w:element="Street">
        <w:smartTag w:uri="urn:schemas-microsoft-com:office:smarttags" w:element="address">
          <w:r>
            <w:t>Magistrates Court</w:t>
          </w:r>
        </w:smartTag>
      </w:smartTag>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201" w:name="_Toc413398270"/>
      <w:bookmarkStart w:id="202" w:name="_Toc416341218"/>
      <w:r>
        <w:rPr>
          <w:rStyle w:val="CharSectno"/>
        </w:rPr>
        <w:t>53</w:t>
      </w:r>
      <w:r>
        <w:rPr>
          <w:snapToGrid w:val="0"/>
        </w:rPr>
        <w:t>.</w:t>
      </w:r>
      <w:r>
        <w:rPr>
          <w:snapToGrid w:val="0"/>
        </w:rPr>
        <w:tab/>
        <w:t>Telephone order made against child</w:t>
      </w:r>
      <w:bookmarkEnd w:id="201"/>
      <w:bookmarkEnd w:id="202"/>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203" w:name="_Toc413398271"/>
      <w:bookmarkStart w:id="204" w:name="_Toc416341219"/>
      <w:r>
        <w:rPr>
          <w:rStyle w:val="CharSectno"/>
        </w:rPr>
        <w:t>53A</w:t>
      </w:r>
      <w:r>
        <w:t>.</w:t>
      </w:r>
      <w:r>
        <w:tab/>
        <w:t>Children not to give oral evidence without leave of court, other than in Children’s Court</w:t>
      </w:r>
      <w:bookmarkEnd w:id="203"/>
      <w:bookmarkEnd w:id="204"/>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205" w:name="_Toc413398272"/>
      <w:bookmarkStart w:id="206" w:name="_Toc416341220"/>
      <w:r>
        <w:rPr>
          <w:rStyle w:val="CharSectno"/>
        </w:rPr>
        <w:t>53B</w:t>
      </w:r>
      <w:r>
        <w:t>.</w:t>
      </w:r>
      <w:r>
        <w:tab/>
        <w:t>Evidence of children</w:t>
      </w:r>
      <w:bookmarkEnd w:id="205"/>
      <w:bookmarkEnd w:id="206"/>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207" w:name="_Toc413398273"/>
      <w:bookmarkStart w:id="208" w:name="_Toc416341221"/>
      <w:r>
        <w:rPr>
          <w:rStyle w:val="CharSectno"/>
        </w:rPr>
        <w:t>53C</w:t>
      </w:r>
      <w:r>
        <w:t>.</w:t>
      </w:r>
      <w:r>
        <w:tab/>
        <w:t>Child who gives evidence entitled to support</w:t>
      </w:r>
      <w:bookmarkEnd w:id="207"/>
      <w:bookmarkEnd w:id="208"/>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209" w:name="_Toc413398274"/>
      <w:bookmarkStart w:id="210" w:name="_Toc416341222"/>
      <w:r>
        <w:rPr>
          <w:rStyle w:val="CharSectno"/>
        </w:rPr>
        <w:t>53D</w:t>
      </w:r>
      <w:r>
        <w:t>.</w:t>
      </w:r>
      <w:r>
        <w:tab/>
        <w:t>Cross</w:t>
      </w:r>
      <w:r>
        <w:noBreakHyphen/>
        <w:t>examination of child by unrepresented person</w:t>
      </w:r>
      <w:bookmarkEnd w:id="209"/>
      <w:bookmarkEnd w:id="210"/>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211" w:name="_Toc413398275"/>
      <w:bookmarkStart w:id="212" w:name="_Toc416341223"/>
      <w:r>
        <w:rPr>
          <w:rStyle w:val="CharSectno"/>
        </w:rPr>
        <w:t>53E</w:t>
      </w:r>
      <w:r>
        <w:t>.</w:t>
      </w:r>
      <w:r>
        <w:tab/>
        <w:t>Admissibility of evidence of representations made by children</w:t>
      </w:r>
      <w:bookmarkEnd w:id="211"/>
      <w:bookmarkEnd w:id="212"/>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213" w:name="_Toc413398276"/>
      <w:bookmarkStart w:id="214" w:name="_Toc416341224"/>
      <w:r>
        <w:rPr>
          <w:rStyle w:val="CharSectno"/>
        </w:rPr>
        <w:t>53F</w:t>
      </w:r>
      <w:r>
        <w:t>.</w:t>
      </w:r>
      <w:r>
        <w:tab/>
        <w:t>Summonsing of children</w:t>
      </w:r>
      <w:bookmarkEnd w:id="213"/>
      <w:bookmarkEnd w:id="214"/>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5"/>
      </w:pPr>
      <w:bookmarkStart w:id="215" w:name="_Toc413398277"/>
      <w:bookmarkStart w:id="216" w:name="_Toc416341225"/>
      <w:r>
        <w:rPr>
          <w:rStyle w:val="CharSectno"/>
        </w:rPr>
        <w:t>53G</w:t>
      </w:r>
      <w:r>
        <w:t>.</w:t>
      </w:r>
      <w:r>
        <w:tab/>
        <w:t>Arrangements for care and wellbeing of children bound by restraining orders</w:t>
      </w:r>
      <w:bookmarkEnd w:id="215"/>
      <w:bookmarkEnd w:id="216"/>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by No. 32 of 2011 s. 14.]</w:t>
      </w:r>
    </w:p>
    <w:p>
      <w:pPr>
        <w:pStyle w:val="Heading3"/>
        <w:spacing w:before="800"/>
        <w:rPr>
          <w:snapToGrid w:val="0"/>
        </w:rPr>
      </w:pPr>
      <w:bookmarkStart w:id="217" w:name="_Toc413398278"/>
      <w:bookmarkStart w:id="218" w:name="_Toc416341073"/>
      <w:bookmarkStart w:id="219" w:name="_Toc416341226"/>
      <w:r>
        <w:rPr>
          <w:rStyle w:val="CharDivNo"/>
        </w:rPr>
        <w:t>Division 2</w:t>
      </w:r>
      <w:r>
        <w:rPr>
          <w:snapToGrid w:val="0"/>
        </w:rPr>
        <w:t> — </w:t>
      </w:r>
      <w:r>
        <w:rPr>
          <w:rStyle w:val="CharDivText"/>
        </w:rPr>
        <w:t>Service</w:t>
      </w:r>
      <w:bookmarkEnd w:id="217"/>
      <w:bookmarkEnd w:id="218"/>
      <w:bookmarkEnd w:id="219"/>
      <w:r>
        <w:rPr>
          <w:rStyle w:val="CharDivText"/>
        </w:rPr>
        <w:t xml:space="preserve"> </w:t>
      </w:r>
    </w:p>
    <w:p>
      <w:pPr>
        <w:pStyle w:val="Heading5"/>
        <w:rPr>
          <w:snapToGrid w:val="0"/>
        </w:rPr>
      </w:pPr>
      <w:bookmarkStart w:id="220" w:name="_Toc413398279"/>
      <w:bookmarkStart w:id="221" w:name="_Toc416341227"/>
      <w:r>
        <w:rPr>
          <w:rStyle w:val="CharSectno"/>
        </w:rPr>
        <w:t>54</w:t>
      </w:r>
      <w:r>
        <w:rPr>
          <w:snapToGrid w:val="0"/>
        </w:rPr>
        <w:t>.</w:t>
      </w:r>
      <w:r>
        <w:rPr>
          <w:snapToGrid w:val="0"/>
        </w:rPr>
        <w:tab/>
        <w:t>Service of summons</w:t>
      </w:r>
      <w:bookmarkEnd w:id="220"/>
      <w:bookmarkEnd w:id="221"/>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222" w:name="_Toc413398280"/>
      <w:bookmarkStart w:id="223" w:name="_Toc416341228"/>
      <w:r>
        <w:rPr>
          <w:rStyle w:val="CharSectno"/>
        </w:rPr>
        <w:t>55</w:t>
      </w:r>
      <w:r>
        <w:rPr>
          <w:snapToGrid w:val="0"/>
        </w:rPr>
        <w:t>.</w:t>
      </w:r>
      <w:r>
        <w:rPr>
          <w:snapToGrid w:val="0"/>
        </w:rPr>
        <w:tab/>
        <w:t>Service of restraining order</w:t>
      </w:r>
      <w:bookmarkEnd w:id="222"/>
      <w:bookmarkEnd w:id="223"/>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224" w:name="_Toc413398281"/>
      <w:bookmarkStart w:id="225" w:name="_Toc416341229"/>
      <w:r>
        <w:rPr>
          <w:rStyle w:val="CharSectno"/>
        </w:rPr>
        <w:t>56</w:t>
      </w:r>
      <w:r>
        <w:rPr>
          <w:snapToGrid w:val="0"/>
        </w:rPr>
        <w:t>.</w:t>
      </w:r>
      <w:r>
        <w:rPr>
          <w:snapToGrid w:val="0"/>
        </w:rPr>
        <w:tab/>
        <w:t>Delivery or notification</w:t>
      </w:r>
      <w:bookmarkEnd w:id="224"/>
      <w:bookmarkEnd w:id="225"/>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226" w:name="_Toc413398282"/>
      <w:bookmarkStart w:id="227" w:name="_Toc416341230"/>
      <w:r>
        <w:rPr>
          <w:rStyle w:val="CharSectno"/>
        </w:rPr>
        <w:t>57</w:t>
      </w:r>
      <w:r>
        <w:rPr>
          <w:snapToGrid w:val="0"/>
        </w:rPr>
        <w:t>.</w:t>
      </w:r>
      <w:r>
        <w:rPr>
          <w:snapToGrid w:val="0"/>
        </w:rPr>
        <w:tab/>
        <w:t>Copy of document sufficient for service</w:t>
      </w:r>
      <w:bookmarkEnd w:id="226"/>
      <w:bookmarkEnd w:id="227"/>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228" w:name="_Toc413398283"/>
      <w:bookmarkStart w:id="229" w:name="_Toc416341231"/>
      <w:r>
        <w:rPr>
          <w:rStyle w:val="CharSectno"/>
        </w:rPr>
        <w:t>58</w:t>
      </w:r>
      <w:r>
        <w:rPr>
          <w:snapToGrid w:val="0"/>
        </w:rPr>
        <w:t>.</w:t>
      </w:r>
      <w:r>
        <w:rPr>
          <w:snapToGrid w:val="0"/>
        </w:rPr>
        <w:tab/>
        <w:t>Proof of service</w:t>
      </w:r>
      <w:bookmarkEnd w:id="228"/>
      <w:bookmarkEnd w:id="229"/>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pPr>
      <w:bookmarkStart w:id="230" w:name="_Toc413398284"/>
      <w:bookmarkStart w:id="231" w:name="_Toc416341232"/>
      <w:r>
        <w:rPr>
          <w:rStyle w:val="CharSectno"/>
        </w:rPr>
        <w:t>59</w:t>
      </w:r>
      <w:r>
        <w:t>.</w:t>
      </w:r>
      <w:r>
        <w:tab/>
        <w:t>Service of restraining order, certain people to be notified of</w:t>
      </w:r>
      <w:bookmarkEnd w:id="230"/>
      <w:bookmarkEnd w:id="231"/>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232" w:name="_Toc413398285"/>
      <w:bookmarkStart w:id="233" w:name="_Toc416341233"/>
      <w:r>
        <w:rPr>
          <w:rStyle w:val="CharSectno"/>
        </w:rPr>
        <w:t>60</w:t>
      </w:r>
      <w:r>
        <w:rPr>
          <w:snapToGrid w:val="0"/>
        </w:rPr>
        <w:t>.</w:t>
      </w:r>
      <w:r>
        <w:rPr>
          <w:snapToGrid w:val="0"/>
        </w:rPr>
        <w:tab/>
        <w:t>Deliberate avoidance of service</w:t>
      </w:r>
      <w:bookmarkEnd w:id="232"/>
      <w:bookmarkEnd w:id="233"/>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234" w:name="_Toc413398286"/>
      <w:bookmarkStart w:id="235" w:name="_Toc416341081"/>
      <w:bookmarkStart w:id="236" w:name="_Toc416341234"/>
      <w:r>
        <w:rPr>
          <w:rStyle w:val="CharDivNo"/>
        </w:rPr>
        <w:t>Division 3</w:t>
      </w:r>
      <w:r>
        <w:rPr>
          <w:snapToGrid w:val="0"/>
        </w:rPr>
        <w:t> — </w:t>
      </w:r>
      <w:r>
        <w:rPr>
          <w:rStyle w:val="CharDivText"/>
        </w:rPr>
        <w:t>Breach of restraining order or police order</w:t>
      </w:r>
      <w:bookmarkEnd w:id="234"/>
      <w:bookmarkEnd w:id="235"/>
      <w:bookmarkEnd w:id="236"/>
      <w:r>
        <w:rPr>
          <w:rStyle w:val="CharDivText"/>
        </w:rPr>
        <w:t xml:space="preserve"> </w:t>
      </w:r>
    </w:p>
    <w:p>
      <w:pPr>
        <w:pStyle w:val="Footnoteheading"/>
        <w:tabs>
          <w:tab w:val="left" w:pos="851"/>
        </w:tabs>
      </w:pPr>
      <w:r>
        <w:tab/>
        <w:t>[Heading amended by No. 38 of 2004 s. 40.]</w:t>
      </w:r>
    </w:p>
    <w:p>
      <w:pPr>
        <w:pStyle w:val="Heading5"/>
        <w:rPr>
          <w:snapToGrid w:val="0"/>
        </w:rPr>
      </w:pPr>
      <w:bookmarkStart w:id="237" w:name="_Toc413398287"/>
      <w:bookmarkStart w:id="238" w:name="_Toc416341235"/>
      <w:r>
        <w:rPr>
          <w:rStyle w:val="CharSectno"/>
        </w:rPr>
        <w:t>61</w:t>
      </w:r>
      <w:r>
        <w:rPr>
          <w:snapToGrid w:val="0"/>
        </w:rPr>
        <w:t>.</w:t>
      </w:r>
      <w:r>
        <w:rPr>
          <w:snapToGrid w:val="0"/>
        </w:rPr>
        <w:tab/>
        <w:t>Breach of restraining order</w:t>
      </w:r>
      <w:bookmarkEnd w:id="237"/>
      <w:bookmarkEnd w:id="238"/>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spacing w:before="140"/>
      </w:pPr>
      <w:r>
        <w:tab/>
        <w:t>(2a)</w:t>
      </w:r>
      <w:r>
        <w:tab/>
        <w:t>A person who is bound by a police order and who breaches that order commits an offence.</w:t>
      </w:r>
    </w:p>
    <w:p>
      <w:pPr>
        <w:pStyle w:val="Penstart"/>
      </w:pPr>
      <w:r>
        <w:tab/>
        <w:t>Penalty: $6 000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 xml:space="preserve">otherwise, in the </w:t>
      </w:r>
      <w:smartTag w:uri="urn:schemas-microsoft-com:office:smarttags" w:element="Street">
        <w:smartTag w:uri="urn:schemas-microsoft-com:office:smarttags" w:element="address">
          <w:r>
            <w:t>Magistrates Court</w:t>
          </w:r>
        </w:smartTag>
      </w:smartTag>
      <w:r>
        <w:t>.</w:t>
      </w:r>
    </w:p>
    <w:p>
      <w:pPr>
        <w:pStyle w:val="Subsection"/>
        <w:spacing w:before="140"/>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239" w:name="_Toc413398288"/>
      <w:bookmarkStart w:id="240" w:name="_Toc416341236"/>
      <w:r>
        <w:rPr>
          <w:rStyle w:val="CharSectno"/>
        </w:rPr>
        <w:t>61A</w:t>
      </w:r>
      <w:r>
        <w:t>.</w:t>
      </w:r>
      <w:r>
        <w:tab/>
        <w:t>Penalty for repeated breach of restraining order</w:t>
      </w:r>
      <w:bookmarkEnd w:id="239"/>
      <w:bookmarkEnd w:id="240"/>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Subsection"/>
        <w:spacing w:before="140"/>
      </w:pPr>
      <w:r>
        <w:tab/>
        <w:t>(2)</w:t>
      </w:r>
      <w:r>
        <w:tab/>
        <w:t>This section applies if a person —</w:t>
      </w:r>
    </w:p>
    <w:p>
      <w:pPr>
        <w:pStyle w:val="Indenta"/>
        <w:spacing w:before="60"/>
      </w:pPr>
      <w:r>
        <w:tab/>
        <w:t>(a)</w:t>
      </w:r>
      <w:r>
        <w:tab/>
        <w:t xml:space="preserve">is convicted of an offence under section 61(1) or (2a) (the </w:t>
      </w:r>
      <w:r>
        <w:rPr>
          <w:rStyle w:val="CharDefText"/>
        </w:rPr>
        <w:t>relevant offence</w:t>
      </w:r>
      <w:r>
        <w:t>); and</w:t>
      </w:r>
    </w:p>
    <w:p>
      <w:pPr>
        <w:pStyle w:val="Indenta"/>
      </w:pPr>
      <w:r>
        <w:tab/>
        <w:t>(b)</w:t>
      </w:r>
      <w:r>
        <w:tab/>
        <w:t>has committed, and been convicted of, at least 2 offences under section 61(1) or (2a) within the period of 2 years before the person’s conviction of the relevant offence.</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relevant offence that is or includes imprisonment.</w:t>
      </w:r>
    </w:p>
    <w:p>
      <w:pPr>
        <w:pStyle w:val="Subsection"/>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by No. 32 of 2011 s. 15; amended by No. 20 of 2013 s. 118.]</w:t>
      </w:r>
    </w:p>
    <w:p>
      <w:pPr>
        <w:pStyle w:val="Heading5"/>
      </w:pPr>
      <w:bookmarkStart w:id="241" w:name="_Toc413398289"/>
      <w:bookmarkStart w:id="242" w:name="_Toc416341237"/>
      <w:r>
        <w:rPr>
          <w:rStyle w:val="CharSectno"/>
        </w:rPr>
        <w:t>61B</w:t>
      </w:r>
      <w:r>
        <w:t>.</w:t>
      </w:r>
      <w:r>
        <w:tab/>
        <w:t>Protected person aiding breach of restraining order or police order</w:t>
      </w:r>
      <w:bookmarkEnd w:id="241"/>
      <w:bookmarkEnd w:id="242"/>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by No. 32 of 2011 s. 15.]</w:t>
      </w:r>
    </w:p>
    <w:p>
      <w:pPr>
        <w:pStyle w:val="Heading5"/>
      </w:pPr>
      <w:bookmarkStart w:id="243" w:name="_Toc413398290"/>
      <w:bookmarkStart w:id="244" w:name="_Toc416341238"/>
      <w:r>
        <w:rPr>
          <w:rStyle w:val="CharSectno"/>
        </w:rPr>
        <w:t>62</w:t>
      </w:r>
      <w:r>
        <w:t>.</w:t>
      </w:r>
      <w:r>
        <w:tab/>
        <w:t>Defence</w:t>
      </w:r>
      <w:bookmarkEnd w:id="243"/>
      <w:bookmarkEnd w:id="244"/>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Cs/>
        </w:rPr>
        <w:t>.</w:t>
      </w:r>
    </w:p>
    <w:p>
      <w:pPr>
        <w:pStyle w:val="Footnotesection"/>
      </w:pPr>
      <w:r>
        <w:tab/>
        <w:t>[Section 62 inserted by No. 38 of 2004 s. 42; amended by No. 35 of 2006 s. 208; No. 21 of 2008 s. 699.]</w:t>
      </w:r>
    </w:p>
    <w:p>
      <w:pPr>
        <w:pStyle w:val="Heading3"/>
      </w:pPr>
      <w:bookmarkStart w:id="245" w:name="_Toc413398291"/>
      <w:bookmarkStart w:id="246" w:name="_Toc416341086"/>
      <w:bookmarkStart w:id="247" w:name="_Toc416341239"/>
      <w:r>
        <w:rPr>
          <w:rStyle w:val="CharDivNo"/>
        </w:rPr>
        <w:t>Division 3A</w:t>
      </w:r>
      <w:r>
        <w:t> — </w:t>
      </w:r>
      <w:r>
        <w:rPr>
          <w:rStyle w:val="CharDivText"/>
        </w:rPr>
        <w:t>Police functions</w:t>
      </w:r>
      <w:bookmarkEnd w:id="245"/>
      <w:bookmarkEnd w:id="246"/>
      <w:bookmarkEnd w:id="247"/>
    </w:p>
    <w:p>
      <w:pPr>
        <w:pStyle w:val="Footnoteheading"/>
        <w:tabs>
          <w:tab w:val="left" w:pos="851"/>
        </w:tabs>
      </w:pPr>
      <w:r>
        <w:tab/>
        <w:t>[Heading inserted by No. 38 of 2004 s. 43(1).]</w:t>
      </w:r>
    </w:p>
    <w:p>
      <w:pPr>
        <w:pStyle w:val="Heading5"/>
      </w:pPr>
      <w:bookmarkStart w:id="248" w:name="_Toc413398292"/>
      <w:bookmarkStart w:id="249" w:name="_Toc416341240"/>
      <w:r>
        <w:rPr>
          <w:rStyle w:val="CharSectno"/>
        </w:rPr>
        <w:t>62A</w:t>
      </w:r>
      <w:r>
        <w:t>.</w:t>
      </w:r>
      <w:r>
        <w:tab/>
        <w:t>Investigation of suspected family and domestic violence</w:t>
      </w:r>
      <w:bookmarkEnd w:id="248"/>
      <w:bookmarkEnd w:id="249"/>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250" w:name="_Toc413398293"/>
      <w:bookmarkStart w:id="251" w:name="_Toc416341241"/>
      <w:r>
        <w:rPr>
          <w:rStyle w:val="CharSectno"/>
        </w:rPr>
        <w:t>62B</w:t>
      </w:r>
      <w:r>
        <w:t>.</w:t>
      </w:r>
      <w:r>
        <w:tab/>
        <w:t>Entry and search of premises if family and domestic violence suspected</w:t>
      </w:r>
      <w:bookmarkEnd w:id="250"/>
      <w:bookmarkEnd w:id="251"/>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an act of family and domestic violence has been committed; and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by No. 38 of 2004 s. 43(1); amended by No. 5 of 2008 s. 101.]</w:t>
      </w:r>
    </w:p>
    <w:p>
      <w:pPr>
        <w:pStyle w:val="Heading5"/>
      </w:pPr>
      <w:bookmarkStart w:id="252" w:name="_Toc413398294"/>
      <w:bookmarkStart w:id="253" w:name="_Toc416341242"/>
      <w:r>
        <w:rPr>
          <w:rStyle w:val="CharSectno"/>
        </w:rPr>
        <w:t>62C</w:t>
      </w:r>
      <w:r>
        <w:t>.</w:t>
      </w:r>
      <w:r>
        <w:tab/>
        <w:t>Action to be taken by police officer after investigating suspected family and domestic violence</w:t>
      </w:r>
      <w:bookmarkEnd w:id="252"/>
      <w:bookmarkEnd w:id="253"/>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or 25(1)(b); or</w:t>
      </w:r>
    </w:p>
    <w:p>
      <w:pPr>
        <w:pStyle w:val="Indenta"/>
        <w:spacing w:before="60"/>
      </w:pPr>
      <w:r>
        <w:tab/>
        <w:t>(b)</w:t>
      </w:r>
      <w:r>
        <w:tab/>
        <w:t>a police order; or</w:t>
      </w:r>
    </w:p>
    <w:p>
      <w:pPr>
        <w:pStyle w:val="Indenta"/>
        <w:spacing w:before="60"/>
      </w:pPr>
      <w:r>
        <w:tab/>
        <w:t>(c)</w:t>
      </w:r>
      <w:r>
        <w:tab/>
        <w:t>a written record of the reasons why he or she did not take either of the actions set out in paragraph (a) or (b).</w:t>
      </w:r>
    </w:p>
    <w:p>
      <w:pPr>
        <w:pStyle w:val="Footnotesection"/>
        <w:spacing w:before="80"/>
      </w:pPr>
      <w:r>
        <w:tab/>
        <w:t>[Section 62C inserted by No. 38 of 2004 s. 43(1).]</w:t>
      </w:r>
    </w:p>
    <w:p>
      <w:pPr>
        <w:pStyle w:val="Heading5"/>
      </w:pPr>
      <w:bookmarkStart w:id="254" w:name="_Toc413398295"/>
      <w:bookmarkStart w:id="255" w:name="_Toc416341243"/>
      <w:r>
        <w:rPr>
          <w:rStyle w:val="CharSectno"/>
        </w:rPr>
        <w:t>62D</w:t>
      </w:r>
      <w:r>
        <w:t>.</w:t>
      </w:r>
      <w:r>
        <w:tab/>
        <w:t>Approval of senior officer</w:t>
      </w:r>
      <w:bookmarkEnd w:id="254"/>
      <w:bookmarkEnd w:id="255"/>
    </w:p>
    <w:p>
      <w:pPr>
        <w:pStyle w:val="Subsection"/>
        <w:spacing w:before="120"/>
      </w:pPr>
      <w:r>
        <w:tab/>
        <w:t>(1)</w:t>
      </w:r>
      <w:r>
        <w:tab/>
        <w:t>An application for the approval of a senior officer referred to in section 62B(1)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spacing w:before="60"/>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256" w:name="_Toc413398296"/>
      <w:bookmarkStart w:id="257" w:name="_Toc416341244"/>
      <w:r>
        <w:rPr>
          <w:rStyle w:val="CharSectno"/>
        </w:rPr>
        <w:t>62E</w:t>
      </w:r>
      <w:r>
        <w:t>.</w:t>
      </w:r>
      <w:r>
        <w:tab/>
        <w:t>Seizure of firearms</w:t>
      </w:r>
      <w:bookmarkEnd w:id="256"/>
      <w:bookmarkEnd w:id="257"/>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 amended by No. 5 of 2008 s. 102.]</w:t>
      </w:r>
    </w:p>
    <w:p>
      <w:pPr>
        <w:pStyle w:val="Footnotesection"/>
      </w:pPr>
      <w:r>
        <w:tab/>
        <w:t>[Section 62E. Modifications to be applied in order to give effect to Cross-border Justice Act 2008: section altered 1 Nov 2009. See endnote 1M.]</w:t>
      </w:r>
    </w:p>
    <w:p>
      <w:pPr>
        <w:pStyle w:val="Heading5"/>
      </w:pPr>
      <w:bookmarkStart w:id="258" w:name="_Toc413398297"/>
      <w:bookmarkStart w:id="259" w:name="_Toc416341245"/>
      <w:r>
        <w:rPr>
          <w:rStyle w:val="CharSectno"/>
        </w:rPr>
        <w:t>62F</w:t>
      </w:r>
      <w:r>
        <w:t>.</w:t>
      </w:r>
      <w:r>
        <w:tab/>
        <w:t>Detention of respondent during telephone hearing or while police order is being made</w:t>
      </w:r>
      <w:bookmarkEnd w:id="258"/>
      <w:bookmarkEnd w:id="259"/>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require the person to remain in a place designated by the officer while the officer gets the order; and</w:t>
      </w:r>
    </w:p>
    <w:p>
      <w:pPr>
        <w:pStyle w:val="Indenta"/>
      </w:pPr>
      <w:r>
        <w:tab/>
        <w:t>(b)</w:t>
      </w:r>
      <w:r>
        <w:tab/>
        <w:t>if the person does not, or the officer reasonably believes the person will not, remain in the place, arrest and detain the person in custody for up to 2 hours.</w:t>
      </w:r>
    </w:p>
    <w:p>
      <w:pPr>
        <w:pStyle w:val="Footnotesection"/>
      </w:pPr>
      <w:r>
        <w:tab/>
        <w:t>[Section 62F inserted by No. 38 of 2004 s. 43(1); amended by No. 5 of 2008 s. 103.]</w:t>
      </w:r>
    </w:p>
    <w:p>
      <w:pPr>
        <w:pStyle w:val="Footnotesection"/>
      </w:pPr>
      <w:r>
        <w:tab/>
        <w:t>[Section 62F. Modifications to be applied in order to give effect to Cross-border Justice Act 2008: section altered 1 Nov 2009. See endnote 1M.]</w:t>
      </w:r>
    </w:p>
    <w:p>
      <w:pPr>
        <w:pStyle w:val="Heading5"/>
      </w:pPr>
      <w:bookmarkStart w:id="260" w:name="_Toc413398298"/>
      <w:bookmarkStart w:id="261" w:name="_Toc416341246"/>
      <w:r>
        <w:rPr>
          <w:rStyle w:val="CharSectno"/>
        </w:rPr>
        <w:t>62G</w:t>
      </w:r>
      <w:r>
        <w:t>.</w:t>
      </w:r>
      <w:r>
        <w:tab/>
        <w:t>Police officer may conduct hearing for applicant</w:t>
      </w:r>
      <w:bookmarkEnd w:id="260"/>
      <w:bookmarkEnd w:id="261"/>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262" w:name="_Toc413398299"/>
      <w:bookmarkStart w:id="263" w:name="_Toc416341094"/>
      <w:bookmarkStart w:id="264" w:name="_Toc416341247"/>
      <w:r>
        <w:rPr>
          <w:rStyle w:val="CharDivNo"/>
        </w:rPr>
        <w:t>Division 4</w:t>
      </w:r>
      <w:r>
        <w:rPr>
          <w:snapToGrid w:val="0"/>
        </w:rPr>
        <w:t> — </w:t>
      </w:r>
      <w:r>
        <w:rPr>
          <w:rStyle w:val="CharDivText"/>
        </w:rPr>
        <w:t>General</w:t>
      </w:r>
      <w:bookmarkEnd w:id="262"/>
      <w:bookmarkEnd w:id="263"/>
      <w:bookmarkEnd w:id="264"/>
      <w:r>
        <w:rPr>
          <w:rStyle w:val="CharDivText"/>
        </w:rPr>
        <w:t xml:space="preserve"> </w:t>
      </w:r>
    </w:p>
    <w:p>
      <w:pPr>
        <w:pStyle w:val="Heading5"/>
        <w:rPr>
          <w:snapToGrid w:val="0"/>
        </w:rPr>
      </w:pPr>
      <w:bookmarkStart w:id="265" w:name="_Toc413398300"/>
      <w:bookmarkStart w:id="266" w:name="_Toc416341248"/>
      <w:r>
        <w:rPr>
          <w:rStyle w:val="CharSectno"/>
        </w:rPr>
        <w:t>63</w:t>
      </w:r>
      <w:r>
        <w:rPr>
          <w:snapToGrid w:val="0"/>
        </w:rPr>
        <w:t>.</w:t>
      </w:r>
      <w:r>
        <w:rPr>
          <w:snapToGrid w:val="0"/>
        </w:rPr>
        <w:tab/>
        <w:t>Making restraining orders during other proceedings</w:t>
      </w:r>
      <w:bookmarkEnd w:id="265"/>
      <w:bookmarkEnd w:id="266"/>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and</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by No. 22 of 2000 s. 13; </w:t>
      </w:r>
      <w:r>
        <w:rPr>
          <w:spacing w:val="-6"/>
        </w:rPr>
        <w:t>No. 34 of 2004 Sch. 2 cl. 23(3)</w:t>
      </w:r>
      <w:r>
        <w:t>; No. 38 of 2004 s. 44 and 55; No. 59 of 2004 s. 123 and 124; No. 5 of 2008 s. 104.]</w:t>
      </w:r>
    </w:p>
    <w:p>
      <w:pPr>
        <w:pStyle w:val="Heading5"/>
      </w:pPr>
      <w:bookmarkStart w:id="267" w:name="_Toc413398301"/>
      <w:bookmarkStart w:id="268" w:name="_Toc416341249"/>
      <w:r>
        <w:rPr>
          <w:rStyle w:val="CharSectno"/>
        </w:rPr>
        <w:t>63A</w:t>
      </w:r>
      <w:r>
        <w:t>.</w:t>
      </w:r>
      <w:r>
        <w:tab/>
        <w:t>Restraining order to be made if certain violent personal offences committed</w:t>
      </w:r>
      <w:bookmarkEnd w:id="267"/>
      <w:bookmarkEnd w:id="268"/>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r>
      <w:r>
        <w:rPr>
          <w:rStyle w:val="CharDefText"/>
        </w:rPr>
        <w:t>violent personal offence</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pPr>
      <w:bookmarkStart w:id="269" w:name="_Toc413398302"/>
      <w:bookmarkStart w:id="270" w:name="_Toc416341250"/>
      <w:r>
        <w:rPr>
          <w:rStyle w:val="CharSectno"/>
        </w:rPr>
        <w:t>63B</w:t>
      </w:r>
      <w:r>
        <w:t>.</w:t>
      </w:r>
      <w:r>
        <w:tab/>
        <w:t>Circumstances to be taken into account when sentencing for certain offences</w:t>
      </w:r>
      <w:bookmarkEnd w:id="269"/>
      <w:bookmarkEnd w:id="270"/>
    </w:p>
    <w:p>
      <w:pPr>
        <w:pStyle w:val="Subsection"/>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 or</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an offence mentioned in section 277; or</w:t>
      </w:r>
    </w:p>
    <w:p>
      <w:pPr>
        <w:pStyle w:val="Defpara"/>
      </w:pPr>
      <w:r>
        <w:tab/>
        <w:t>(b)</w:t>
      </w:r>
      <w:r>
        <w:tab/>
        <w:t>an offence against section 283, 332, 333, 338A, 338B, 338C or 338E,</w:t>
      </w:r>
    </w:p>
    <w:p>
      <w:pPr>
        <w:pStyle w:val="Defstart"/>
      </w:pPr>
      <w:r>
        <w:tab/>
        <w:t xml:space="preserve">of </w:t>
      </w:r>
      <w:r>
        <w:rPr>
          <w:i/>
        </w:rPr>
        <w:t>The Criminal Code</w:t>
      </w:r>
      <w:r>
        <w:t>.</w:t>
      </w:r>
    </w:p>
    <w:p>
      <w:pPr>
        <w:pStyle w:val="Footnotesection"/>
      </w:pPr>
      <w:r>
        <w:tab/>
        <w:t>[Section 63B inserted by No. 38 of 2004 s. 45; amended by No. 29 of 2008 s. 37.]</w:t>
      </w:r>
    </w:p>
    <w:p>
      <w:pPr>
        <w:pStyle w:val="Heading5"/>
      </w:pPr>
      <w:bookmarkStart w:id="271" w:name="_Toc413398303"/>
      <w:bookmarkStart w:id="272" w:name="_Toc416341251"/>
      <w:r>
        <w:rPr>
          <w:rStyle w:val="CharSectno"/>
        </w:rPr>
        <w:t>63C</w:t>
      </w:r>
      <w:r>
        <w:t>.</w:t>
      </w:r>
      <w:r>
        <w:tab/>
        <w:t>Criminal and civil liability not affected by restraining orders</w:t>
      </w:r>
      <w:bookmarkEnd w:id="271"/>
      <w:bookmarkEnd w:id="272"/>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273" w:name="_Toc413398304"/>
      <w:bookmarkStart w:id="274" w:name="_Toc416341252"/>
      <w:r>
        <w:rPr>
          <w:rStyle w:val="CharSectno"/>
        </w:rPr>
        <w:t>64</w:t>
      </w:r>
      <w:r>
        <w:rPr>
          <w:snapToGrid w:val="0"/>
        </w:rPr>
        <w:t>.</w:t>
      </w:r>
      <w:r>
        <w:rPr>
          <w:snapToGrid w:val="0"/>
        </w:rPr>
        <w:tab/>
        <w:t>Appeals</w:t>
      </w:r>
      <w:bookmarkEnd w:id="273"/>
      <w:bookmarkEnd w:id="274"/>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by No. 22 of 2000 s. 14; No. 45 of 2004 s. 37; No. 59 of 2004 s. 124; No. 14 of 2013 s. 5.]</w:t>
      </w:r>
    </w:p>
    <w:p>
      <w:pPr>
        <w:pStyle w:val="Heading5"/>
        <w:rPr>
          <w:snapToGrid w:val="0"/>
        </w:rPr>
      </w:pPr>
      <w:bookmarkStart w:id="275" w:name="_Toc413398305"/>
      <w:bookmarkStart w:id="276" w:name="_Toc416341253"/>
      <w:r>
        <w:rPr>
          <w:rStyle w:val="CharSectno"/>
        </w:rPr>
        <w:t>65</w:t>
      </w:r>
      <w:r>
        <w:rPr>
          <w:snapToGrid w:val="0"/>
        </w:rPr>
        <w:t>.</w:t>
      </w:r>
      <w:r>
        <w:rPr>
          <w:snapToGrid w:val="0"/>
        </w:rPr>
        <w:tab/>
        <w:t>Orders not to conflict with certain family orders</w:t>
      </w:r>
      <w:bookmarkEnd w:id="275"/>
      <w:bookmarkEnd w:id="276"/>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277" w:name="_Toc413398306"/>
      <w:bookmarkStart w:id="278" w:name="_Toc416341254"/>
      <w:r>
        <w:rPr>
          <w:rStyle w:val="CharSectno"/>
        </w:rPr>
        <w:t>66</w:t>
      </w:r>
      <w:r>
        <w:rPr>
          <w:snapToGrid w:val="0"/>
        </w:rPr>
        <w:t>.</w:t>
      </w:r>
      <w:r>
        <w:rPr>
          <w:snapToGrid w:val="0"/>
        </w:rPr>
        <w:tab/>
        <w:t>Notification of family orders</w:t>
      </w:r>
      <w:bookmarkEnd w:id="277"/>
      <w:bookmarkEnd w:id="278"/>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spacing w:before="60"/>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 and</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279" w:name="_Toc413398307"/>
      <w:bookmarkStart w:id="280" w:name="_Toc416341255"/>
      <w:r>
        <w:rPr>
          <w:rStyle w:val="CharSectno"/>
        </w:rPr>
        <w:t>67</w:t>
      </w:r>
      <w:r>
        <w:t>.</w:t>
      </w:r>
      <w:r>
        <w:tab/>
        <w:t>Adjournments</w:t>
      </w:r>
      <w:bookmarkEnd w:id="279"/>
      <w:bookmarkEnd w:id="280"/>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by No. 38 of 2004 s. 46; amended by No. 59 of 2004 s. 123; No. 20 of 2013 s. 120.]</w:t>
      </w:r>
    </w:p>
    <w:p>
      <w:pPr>
        <w:pStyle w:val="Heading5"/>
        <w:rPr>
          <w:snapToGrid w:val="0"/>
        </w:rPr>
      </w:pPr>
      <w:bookmarkStart w:id="281" w:name="_Toc413398308"/>
      <w:bookmarkStart w:id="282" w:name="_Toc416341256"/>
      <w:r>
        <w:rPr>
          <w:rStyle w:val="CharSectno"/>
        </w:rPr>
        <w:t>68</w:t>
      </w:r>
      <w:r>
        <w:rPr>
          <w:snapToGrid w:val="0"/>
        </w:rPr>
        <w:t>.</w:t>
      </w:r>
      <w:r>
        <w:rPr>
          <w:snapToGrid w:val="0"/>
        </w:rPr>
        <w:tab/>
        <w:t>Orders may be extended to apply to other people</w:t>
      </w:r>
      <w:bookmarkEnd w:id="281"/>
      <w:bookmarkEnd w:id="282"/>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283" w:name="_Toc413398309"/>
      <w:bookmarkStart w:id="284" w:name="_Toc416341257"/>
      <w:r>
        <w:rPr>
          <w:rStyle w:val="CharSectno"/>
        </w:rPr>
        <w:t>69</w:t>
      </w:r>
      <w:r>
        <w:rPr>
          <w:snapToGrid w:val="0"/>
        </w:rPr>
        <w:t>.</w:t>
      </w:r>
      <w:r>
        <w:rPr>
          <w:snapToGrid w:val="0"/>
        </w:rPr>
        <w:tab/>
        <w:t>Costs</w:t>
      </w:r>
      <w:bookmarkEnd w:id="283"/>
      <w:bookmarkEnd w:id="284"/>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285" w:name="_Toc413398310"/>
      <w:bookmarkStart w:id="286" w:name="_Toc416341258"/>
      <w:r>
        <w:rPr>
          <w:rStyle w:val="CharSectno"/>
        </w:rPr>
        <w:t>70</w:t>
      </w:r>
      <w:r>
        <w:t>.</w:t>
      </w:r>
      <w:r>
        <w:tab/>
        <w:t>Information on identity of certain person restricted</w:t>
      </w:r>
      <w:bookmarkEnd w:id="285"/>
      <w:bookmarkEnd w:id="286"/>
    </w:p>
    <w:p>
      <w:pPr>
        <w:pStyle w:val="Subsection"/>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w:t>
      </w:r>
    </w:p>
    <w:p>
      <w:pPr>
        <w:pStyle w:val="Heading5"/>
        <w:spacing w:before="260"/>
      </w:pPr>
      <w:bookmarkStart w:id="287" w:name="_Toc413398311"/>
      <w:bookmarkStart w:id="288" w:name="_Toc416341259"/>
      <w:r>
        <w:rPr>
          <w:rStyle w:val="CharSectno"/>
        </w:rPr>
        <w:t>70A</w:t>
      </w:r>
      <w:r>
        <w:t>.</w:t>
      </w:r>
      <w:r>
        <w:tab/>
        <w:t>Exchange of information</w:t>
      </w:r>
      <w:bookmarkEnd w:id="287"/>
      <w:bookmarkEnd w:id="288"/>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about a person protected by a violence restraining order, or a child affected by such an order.</w:t>
      </w:r>
    </w:p>
    <w:p>
      <w:pPr>
        <w:pStyle w:val="Subsection"/>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rPr>
          <w:snapToGrid w:val="0"/>
        </w:rPr>
      </w:pPr>
      <w:bookmarkStart w:id="289" w:name="_Toc413398312"/>
      <w:bookmarkStart w:id="290" w:name="_Toc416341260"/>
      <w:r>
        <w:rPr>
          <w:rStyle w:val="CharSectno"/>
        </w:rPr>
        <w:t>71</w:t>
      </w:r>
      <w:r>
        <w:rPr>
          <w:snapToGrid w:val="0"/>
        </w:rPr>
        <w:t>.</w:t>
      </w:r>
      <w:r>
        <w:rPr>
          <w:snapToGrid w:val="0"/>
        </w:rPr>
        <w:tab/>
        <w:t>Notification when firearms order made</w:t>
      </w:r>
      <w:bookmarkEnd w:id="289"/>
      <w:bookmarkEnd w:id="29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ind w:left="1843" w:hanging="1843"/>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291" w:name="_Toc413398313"/>
      <w:bookmarkStart w:id="292" w:name="_Toc416341261"/>
      <w:r>
        <w:rPr>
          <w:rStyle w:val="CharSectno"/>
        </w:rPr>
        <w:t>72</w:t>
      </w:r>
      <w:r>
        <w:rPr>
          <w:snapToGrid w:val="0"/>
        </w:rPr>
        <w:t>.</w:t>
      </w:r>
      <w:r>
        <w:rPr>
          <w:snapToGrid w:val="0"/>
        </w:rPr>
        <w:tab/>
        <w:t>Practice and procedure generally</w:t>
      </w:r>
      <w:bookmarkEnd w:id="291"/>
      <w:bookmarkEnd w:id="292"/>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the practices and procedures applying in that court under the</w:t>
      </w:r>
      <w:r>
        <w:rPr>
          <w:i/>
        </w:rPr>
        <w:t xml:space="preserv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by No. 59 of 2004 s. 124.] </w:t>
      </w:r>
    </w:p>
    <w:p>
      <w:pPr>
        <w:pStyle w:val="Ednotesection"/>
      </w:pPr>
      <w:r>
        <w:t>[</w:t>
      </w:r>
      <w:r>
        <w:rPr>
          <w:b/>
          <w:bCs/>
        </w:rPr>
        <w:t>73A.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spacing w:before="260"/>
        <w:rPr>
          <w:snapToGrid w:val="0"/>
        </w:rPr>
      </w:pPr>
      <w:bookmarkStart w:id="293" w:name="_Toc413398314"/>
      <w:bookmarkStart w:id="294" w:name="_Toc416341262"/>
      <w:r>
        <w:rPr>
          <w:rStyle w:val="CharSectno"/>
        </w:rPr>
        <w:t>73</w:t>
      </w:r>
      <w:r>
        <w:rPr>
          <w:snapToGrid w:val="0"/>
        </w:rPr>
        <w:t>.</w:t>
      </w:r>
      <w:r>
        <w:rPr>
          <w:snapToGrid w:val="0"/>
        </w:rPr>
        <w:tab/>
        <w:t>Regulation making power</w:t>
      </w:r>
      <w:bookmarkEnd w:id="293"/>
      <w:bookmarkEnd w:id="294"/>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295" w:name="_Toc413398315"/>
      <w:bookmarkStart w:id="296" w:name="_Toc416341110"/>
      <w:bookmarkStart w:id="297" w:name="_Toc416341263"/>
      <w:r>
        <w:rPr>
          <w:rStyle w:val="CharPartNo"/>
        </w:rPr>
        <w:t>Part 7</w:t>
      </w:r>
      <w:r>
        <w:rPr>
          <w:rStyle w:val="CharDivNo"/>
        </w:rPr>
        <w:t> </w:t>
      </w:r>
      <w:r>
        <w:t>—</w:t>
      </w:r>
      <w:r>
        <w:rPr>
          <w:rStyle w:val="CharDivText"/>
        </w:rPr>
        <w:t> </w:t>
      </w:r>
      <w:r>
        <w:rPr>
          <w:rStyle w:val="CharPartText"/>
        </w:rPr>
        <w:t>Interstate restraining orders</w:t>
      </w:r>
      <w:bookmarkEnd w:id="295"/>
      <w:bookmarkEnd w:id="296"/>
      <w:bookmarkEnd w:id="297"/>
      <w:r>
        <w:rPr>
          <w:rStyle w:val="CharPartText"/>
        </w:rPr>
        <w:t xml:space="preserve"> </w:t>
      </w:r>
    </w:p>
    <w:p>
      <w:pPr>
        <w:pStyle w:val="Heading5"/>
        <w:rPr>
          <w:snapToGrid w:val="0"/>
        </w:rPr>
      </w:pPr>
      <w:bookmarkStart w:id="298" w:name="_Toc413398316"/>
      <w:bookmarkStart w:id="299" w:name="_Toc416341264"/>
      <w:r>
        <w:rPr>
          <w:rStyle w:val="CharSectno"/>
        </w:rPr>
        <w:t>74</w:t>
      </w:r>
      <w:r>
        <w:rPr>
          <w:snapToGrid w:val="0"/>
        </w:rPr>
        <w:t>.</w:t>
      </w:r>
      <w:r>
        <w:rPr>
          <w:snapToGrid w:val="0"/>
        </w:rPr>
        <w:tab/>
        <w:t>Terms used</w:t>
      </w:r>
      <w:bookmarkEnd w:id="298"/>
      <w:bookmarkEnd w:id="29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by No. 38 of 2004 s. 50; No. 59 of 2004 s. 124.]</w:t>
      </w:r>
    </w:p>
    <w:p>
      <w:pPr>
        <w:pStyle w:val="Heading5"/>
        <w:rPr>
          <w:snapToGrid w:val="0"/>
        </w:rPr>
      </w:pPr>
      <w:bookmarkStart w:id="300" w:name="_Toc413398317"/>
      <w:bookmarkStart w:id="301" w:name="_Toc416341265"/>
      <w:r>
        <w:rPr>
          <w:rStyle w:val="CharSectno"/>
        </w:rPr>
        <w:t>75</w:t>
      </w:r>
      <w:r>
        <w:rPr>
          <w:snapToGrid w:val="0"/>
        </w:rPr>
        <w:t>.</w:t>
      </w:r>
      <w:r>
        <w:rPr>
          <w:snapToGrid w:val="0"/>
        </w:rPr>
        <w:tab/>
        <w:t>Application for registration of interstate order</w:t>
      </w:r>
      <w:bookmarkEnd w:id="300"/>
      <w:bookmarkEnd w:id="301"/>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manner to </w:t>
      </w:r>
      <w:r>
        <w:t xml:space="preserve">a registrar of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by No. 22 of 2000 s. 15; No. 38 of 2004 s. 51; No. 59 of 2004 s. 124.]</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302" w:name="_Toc413398318"/>
      <w:bookmarkStart w:id="303" w:name="_Toc416341266"/>
      <w:r>
        <w:rPr>
          <w:rStyle w:val="CharSectno"/>
        </w:rPr>
        <w:t>76</w:t>
      </w:r>
      <w:r>
        <w:rPr>
          <w:snapToGrid w:val="0"/>
        </w:rPr>
        <w:t>.</w:t>
      </w:r>
      <w:r>
        <w:rPr>
          <w:snapToGrid w:val="0"/>
        </w:rPr>
        <w:tab/>
        <w:t>Registration</w:t>
      </w:r>
      <w:bookmarkEnd w:id="302"/>
      <w:bookmarkEnd w:id="303"/>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304" w:name="_Toc413398319"/>
      <w:bookmarkStart w:id="305" w:name="_Toc416341267"/>
      <w:r>
        <w:rPr>
          <w:rStyle w:val="CharSectno"/>
        </w:rPr>
        <w:t>77</w:t>
      </w:r>
      <w:r>
        <w:rPr>
          <w:snapToGrid w:val="0"/>
        </w:rPr>
        <w:t>.</w:t>
      </w:r>
      <w:r>
        <w:rPr>
          <w:snapToGrid w:val="0"/>
        </w:rPr>
        <w:tab/>
        <w:t>Effect of registration</w:t>
      </w:r>
      <w:bookmarkEnd w:id="304"/>
      <w:bookmarkEnd w:id="305"/>
      <w:r>
        <w:rPr>
          <w:snapToGrid w:val="0"/>
        </w:rPr>
        <w:t xml:space="preserve"> </w:t>
      </w:r>
    </w:p>
    <w:p>
      <w:pPr>
        <w:pStyle w:val="Subsection"/>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rPr>
          <w:snapToGrid w:val="0"/>
        </w:rPr>
      </w:pPr>
      <w:bookmarkStart w:id="306" w:name="_Toc413398320"/>
      <w:bookmarkStart w:id="307" w:name="_Toc416341268"/>
      <w:r>
        <w:rPr>
          <w:rStyle w:val="CharSectno"/>
        </w:rPr>
        <w:t>78</w:t>
      </w:r>
      <w:r>
        <w:rPr>
          <w:snapToGrid w:val="0"/>
        </w:rPr>
        <w:t>.</w:t>
      </w:r>
      <w:r>
        <w:rPr>
          <w:snapToGrid w:val="0"/>
        </w:rPr>
        <w:tab/>
        <w:t>Variation or cancellation in another State or Territory</w:t>
      </w:r>
      <w:bookmarkEnd w:id="306"/>
      <w:bookmarkEnd w:id="30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Footnotesection"/>
      </w:pPr>
      <w:r>
        <w:tab/>
        <w:t>[Section 78. Modifications to be applied in order to give effect to Cross-border Justice Act 2008: section altered 1 Nov 2009. See endnote 1M.]</w:t>
      </w:r>
    </w:p>
    <w:p>
      <w:pPr>
        <w:pStyle w:val="Heading5"/>
      </w:pPr>
      <w:bookmarkStart w:id="308" w:name="_Toc413398321"/>
      <w:bookmarkStart w:id="309" w:name="_Toc416341269"/>
      <w:r>
        <w:rPr>
          <w:rStyle w:val="CharSectno"/>
        </w:rPr>
        <w:t>79</w:t>
      </w:r>
      <w:r>
        <w:t>.</w:t>
      </w:r>
      <w:r>
        <w:tab/>
        <w:t>Variation or cancellation in this State</w:t>
      </w:r>
      <w:bookmarkEnd w:id="308"/>
      <w:bookmarkEnd w:id="309"/>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310" w:name="_Toc413398322"/>
      <w:bookmarkStart w:id="311" w:name="_Toc416341117"/>
      <w:bookmarkStart w:id="312" w:name="_Toc416341270"/>
      <w:r>
        <w:rPr>
          <w:rStyle w:val="CharPartNo"/>
        </w:rPr>
        <w:t>Part 7A</w:t>
      </w:r>
      <w:r>
        <w:rPr>
          <w:rStyle w:val="CharDivNo"/>
        </w:rPr>
        <w:t xml:space="preserve"> </w:t>
      </w:r>
      <w:r>
        <w:t>—</w:t>
      </w:r>
      <w:r>
        <w:rPr>
          <w:rStyle w:val="CharDivText"/>
        </w:rPr>
        <w:t xml:space="preserve"> </w:t>
      </w:r>
      <w:r>
        <w:rPr>
          <w:rStyle w:val="CharPartText"/>
        </w:rPr>
        <w:t>Foreign restraining orders</w:t>
      </w:r>
      <w:bookmarkEnd w:id="310"/>
      <w:bookmarkEnd w:id="311"/>
      <w:bookmarkEnd w:id="312"/>
    </w:p>
    <w:p>
      <w:pPr>
        <w:pStyle w:val="Footnoteheading"/>
      </w:pPr>
      <w:r>
        <w:tab/>
        <w:t>[Heading inserted by No. 11 of 1999 s. 7.]</w:t>
      </w:r>
    </w:p>
    <w:p>
      <w:pPr>
        <w:pStyle w:val="Heading5"/>
      </w:pPr>
      <w:bookmarkStart w:id="313" w:name="_Toc413398323"/>
      <w:bookmarkStart w:id="314" w:name="_Toc416341271"/>
      <w:r>
        <w:rPr>
          <w:rStyle w:val="CharSectno"/>
        </w:rPr>
        <w:t>79A</w:t>
      </w:r>
      <w:r>
        <w:t>.</w:t>
      </w:r>
      <w:r>
        <w:tab/>
        <w:t>Recognition of foreign restraining orders</w:t>
      </w:r>
      <w:bookmarkEnd w:id="313"/>
      <w:bookmarkEnd w:id="314"/>
    </w:p>
    <w:p>
      <w:pPr>
        <w:pStyle w:val="Subsection"/>
      </w:pPr>
      <w:r>
        <w:tab/>
      </w:r>
      <w:r>
        <w:tab/>
        <w:t xml:space="preserve">A foreign restraining order that is in force under a corresponding law of </w:t>
      </w:r>
      <w:smartTag w:uri="urn:schemas-microsoft-com:office:smarttags" w:element="place">
        <w:smartTag w:uri="urn:schemas-microsoft-com:office:smarttags" w:element="country-region">
          <w:r>
            <w:t>New Zealand</w:t>
          </w:r>
        </w:smartTag>
      </w:smartTag>
      <w:r>
        <w:t xml:space="preserve"> or a prescribed country may be registered and enforced under this Part.</w:t>
      </w:r>
    </w:p>
    <w:p>
      <w:pPr>
        <w:pStyle w:val="Footnotesection"/>
      </w:pPr>
      <w:r>
        <w:tab/>
        <w:t>[Section 79A inserted by No. 11 of 1999 s. 7.]</w:t>
      </w:r>
    </w:p>
    <w:p>
      <w:pPr>
        <w:pStyle w:val="Heading5"/>
      </w:pPr>
      <w:bookmarkStart w:id="315" w:name="_Toc413398324"/>
      <w:bookmarkStart w:id="316" w:name="_Toc416341272"/>
      <w:r>
        <w:rPr>
          <w:rStyle w:val="CharSectno"/>
        </w:rPr>
        <w:t>79B</w:t>
      </w:r>
      <w:r>
        <w:t>.</w:t>
      </w:r>
      <w:r>
        <w:tab/>
        <w:t>Applying for registration of foreign restraining orders</w:t>
      </w:r>
      <w:bookmarkEnd w:id="315"/>
      <w:bookmarkEnd w:id="316"/>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 xml:space="preserve">The application is to be made to the </w:t>
      </w:r>
      <w:smartTag w:uri="urn:schemas-microsoft-com:office:smarttags" w:element="Street">
        <w:smartTag w:uri="urn:schemas-microsoft-com:office:smarttags" w:element="address">
          <w:r>
            <w:t>Magistrates Court</w:t>
          </w:r>
        </w:smartTag>
      </w:smartTag>
      <w:r>
        <w:t xml:space="preserve">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317" w:name="_Toc413398325"/>
      <w:bookmarkStart w:id="318" w:name="_Toc416341273"/>
      <w:r>
        <w:rPr>
          <w:rStyle w:val="CharSectno"/>
        </w:rPr>
        <w:t>79C</w:t>
      </w:r>
      <w:r>
        <w:t>.</w:t>
      </w:r>
      <w:r>
        <w:tab/>
        <w:t>Registration of foreign restraining orders</w:t>
      </w:r>
      <w:bookmarkEnd w:id="317"/>
      <w:bookmarkEnd w:id="318"/>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319" w:name="_Toc413398326"/>
      <w:bookmarkStart w:id="320" w:name="_Toc416341274"/>
      <w:r>
        <w:rPr>
          <w:rStyle w:val="CharSectno"/>
        </w:rPr>
        <w:t>79D</w:t>
      </w:r>
      <w:r>
        <w:t>.</w:t>
      </w:r>
      <w:r>
        <w:tab/>
        <w:t>Effect of registration</w:t>
      </w:r>
      <w:bookmarkEnd w:id="319"/>
      <w:bookmarkEnd w:id="320"/>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321" w:name="_Toc413398327"/>
      <w:bookmarkStart w:id="322" w:name="_Toc416341275"/>
      <w:r>
        <w:rPr>
          <w:rStyle w:val="CharSectno"/>
        </w:rPr>
        <w:t>79E</w:t>
      </w:r>
      <w:r>
        <w:t>.</w:t>
      </w:r>
      <w:r>
        <w:tab/>
        <w:t>Variation or cancellation in foreign country</w:t>
      </w:r>
      <w:bookmarkEnd w:id="321"/>
      <w:bookmarkEnd w:id="322"/>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323" w:name="_Toc413398328"/>
      <w:bookmarkStart w:id="324" w:name="_Toc416341276"/>
      <w:r>
        <w:rPr>
          <w:rStyle w:val="CharSectno"/>
        </w:rPr>
        <w:t>79F</w:t>
      </w:r>
      <w:r>
        <w:t>.</w:t>
      </w:r>
      <w:r>
        <w:tab/>
        <w:t>Variation or cancellation in this State</w:t>
      </w:r>
      <w:bookmarkEnd w:id="323"/>
      <w:bookmarkEnd w:id="324"/>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84) deleted by No. 38 of 2004 s. 53.]</w:t>
      </w:r>
    </w:p>
    <w:p>
      <w:pPr>
        <w:pStyle w:val="Ednotepart"/>
      </w:pPr>
      <w:r>
        <w:t>[Part 9 (s. 85</w:t>
      </w:r>
      <w:r>
        <w:noBreakHyphen/>
        <w:t>90) omitted under Reprints Act 1984 s. 7(4)(e) </w:t>
      </w:r>
      <w:r>
        <w:rPr>
          <w:i w:val="0"/>
          <w:vertAlign w:val="superscript"/>
        </w:rPr>
        <w:t>2</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outlineLvl w:val="0"/>
      </w:pPr>
      <w:bookmarkStart w:id="325" w:name="_Toc413398329"/>
      <w:bookmarkStart w:id="326" w:name="_Toc416341124"/>
      <w:bookmarkStart w:id="327" w:name="_Toc416341277"/>
      <w:r>
        <w:t>Notes</w:t>
      </w:r>
      <w:bookmarkEnd w:id="325"/>
      <w:bookmarkEnd w:id="326"/>
      <w:bookmarkEnd w:id="327"/>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13 March 2015</w:t>
      </w:r>
      <w:r>
        <w:rPr>
          <w:snapToGrid w:val="0"/>
        </w:rPr>
        <w:fldChar w:fldCharType="end"/>
      </w:r>
      <w:r>
        <w:rPr>
          <w:snapToGrid w:val="0"/>
        </w:rPr>
        <w:t xml:space="preserve"> of the </w:t>
      </w:r>
      <w:r>
        <w:rPr>
          <w:i/>
          <w:noProof/>
          <w:snapToGrid w:val="0"/>
        </w:rPr>
        <w:t>Restraining Orders Act 1997</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328" w:name="_Toc413398330"/>
      <w:bookmarkStart w:id="329" w:name="_Toc416341278"/>
      <w:r>
        <w:rPr>
          <w:snapToGrid w:val="0"/>
        </w:rPr>
        <w:t>Compilation table</w:t>
      </w:r>
      <w:bookmarkEnd w:id="328"/>
      <w:bookmarkEnd w:id="329"/>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1"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1"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1"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1"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1"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1" w:type="dxa"/>
          </w:tcPr>
          <w:p>
            <w:pPr>
              <w:pStyle w:val="nTable"/>
              <w:spacing w:before="60" w:after="60"/>
            </w:pPr>
            <w:r>
              <w:t>30 Jun 2000 (see s. 2)</w:t>
            </w:r>
          </w:p>
        </w:tc>
      </w:tr>
      <w:tr>
        <w:trPr>
          <w:cantSplit/>
        </w:trPr>
        <w:tc>
          <w:tcPr>
            <w:tcW w:w="7087"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1"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1"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1"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t xml:space="preserve">Acts Amendment (Court of Appeal) Act 2004 </w:t>
            </w:r>
            <w:r>
              <w:rPr>
                <w:snapToGrid w:val="0"/>
              </w:rPr>
              <w:t>s. 37</w:t>
            </w:r>
          </w:p>
        </w:tc>
        <w:tc>
          <w:tcPr>
            <w:tcW w:w="1134" w:type="dxa"/>
          </w:tcPr>
          <w:p>
            <w:pPr>
              <w:pStyle w:val="nTable"/>
              <w:spacing w:before="60" w:after="60"/>
            </w:pPr>
            <w:r>
              <w:rPr>
                <w:snapToGrid w:val="0"/>
              </w:rPr>
              <w:t>45 of 2004</w:t>
            </w:r>
          </w:p>
        </w:tc>
        <w:tc>
          <w:tcPr>
            <w:tcW w:w="1134" w:type="dxa"/>
          </w:tcPr>
          <w:p>
            <w:pPr>
              <w:pStyle w:val="nTable"/>
              <w:spacing w:before="60" w:after="60"/>
            </w:pPr>
            <w:r>
              <w:t>9 Nov 2004</w:t>
            </w:r>
          </w:p>
        </w:tc>
        <w:tc>
          <w:tcPr>
            <w:tcW w:w="2551" w:type="dxa"/>
          </w:tcPr>
          <w:p>
            <w:pPr>
              <w:pStyle w:val="nTable"/>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 </w:t>
            </w:r>
            <w:r>
              <w:rPr>
                <w:snapToGrid w:val="0"/>
                <w:vertAlign w:val="superscript"/>
              </w:rPr>
              <w:t>3</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1" w:type="dxa"/>
          </w:tcPr>
          <w:p>
            <w:pPr>
              <w:pStyle w:val="nTable"/>
              <w:spacing w:before="60" w:after="60"/>
              <w:rPr>
                <w:snapToGrid w:val="0"/>
              </w:rPr>
            </w:pPr>
            <w:r>
              <w:rPr>
                <w:color w:val="000000"/>
              </w:rPr>
              <w:t>Pt. 17 (other than the amendments in s. 123 to s. 67(2) and in s. 124 to s. 4(a) </w:t>
            </w:r>
            <w:r>
              <w:rPr>
                <w:color w:val="000000"/>
                <w:vertAlign w:val="superscript"/>
              </w:rPr>
              <w:t>2</w:t>
            </w:r>
            <w:r>
              <w:rPr>
                <w:color w:val="000000"/>
              </w:rPr>
              <w:t xml:space="preserve">): 1 May 2005 (see s. 2 and </w:t>
            </w:r>
            <w:r>
              <w:rPr>
                <w:i/>
                <w:color w:val="000000"/>
              </w:rPr>
              <w:t>Gazette</w:t>
            </w:r>
            <w:r>
              <w:rPr>
                <w:color w:val="000000"/>
              </w:rPr>
              <w:t xml:space="preserve"> 31 Dec 2004 p. 7128)</w:t>
            </w:r>
          </w:p>
        </w:tc>
      </w:tr>
      <w:tr>
        <w:trPr>
          <w:cantSplit/>
        </w:trPr>
        <w:tc>
          <w:tcPr>
            <w:tcW w:w="7087"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1"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1"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1"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1"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1"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1"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1"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1"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7" w:type="dxa"/>
            <w:gridSpan w:val="4"/>
            <w:tcBorders>
              <w:bottom w:val="single" w:sz="8" w:space="0" w:color="auto"/>
            </w:tcBorders>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330" w:name="_Toc413398331"/>
      <w:bookmarkStart w:id="331" w:name="_Toc416341279"/>
      <w:r>
        <w:rPr>
          <w:snapToGrid w:val="0"/>
        </w:rPr>
        <w:t>Provisions that have not come into operation</w:t>
      </w:r>
      <w:bookmarkEnd w:id="330"/>
      <w:bookmarkEnd w:id="331"/>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8" w:space="0" w:color="auto"/>
              <w:bottom w:val="single" w:sz="8" w:space="0" w:color="auto"/>
            </w:tcBorders>
            <w:shd w:val="clear" w:color="auto" w:fill="auto"/>
          </w:tcPr>
          <w:p>
            <w:pPr>
              <w:pStyle w:val="nTable"/>
              <w:spacing w:after="40"/>
            </w:pPr>
            <w:r>
              <w:rPr>
                <w:i/>
              </w:rPr>
              <w:t>Courts and Tribunals (Electronic Processes Facilitation) Act 2013</w:t>
            </w:r>
            <w:r>
              <w:t xml:space="preserve"> s. 108, 110</w:t>
            </w:r>
            <w:r>
              <w:noBreakHyphen/>
              <w:t>112, 114</w:t>
            </w:r>
            <w:r>
              <w:noBreakHyphen/>
              <w:t>117, 119 and 121</w:t>
            </w:r>
            <w:r>
              <w:rPr>
                <w:vertAlign w:val="superscript"/>
              </w:rPr>
              <w:t> 4</w:t>
            </w:r>
          </w:p>
        </w:tc>
        <w:tc>
          <w:tcPr>
            <w:tcW w:w="1134" w:type="dxa"/>
            <w:tcBorders>
              <w:top w:val="single" w:sz="8" w:space="0" w:color="auto"/>
              <w:bottom w:val="single" w:sz="8" w:space="0" w:color="auto"/>
            </w:tcBorders>
            <w:shd w:val="clear" w:color="auto" w:fill="auto"/>
          </w:tcPr>
          <w:p>
            <w:pPr>
              <w:pStyle w:val="nTable"/>
              <w:spacing w:after="40"/>
            </w:pPr>
            <w:r>
              <w:t>20 of 2013</w:t>
            </w:r>
          </w:p>
        </w:tc>
        <w:tc>
          <w:tcPr>
            <w:tcW w:w="1134" w:type="dxa"/>
            <w:tcBorders>
              <w:top w:val="single" w:sz="8" w:space="0" w:color="auto"/>
              <w:bottom w:val="single" w:sz="8" w:space="0" w:color="auto"/>
            </w:tcBorders>
            <w:shd w:val="clear" w:color="auto" w:fill="auto"/>
          </w:tcPr>
          <w:p>
            <w:pPr>
              <w:pStyle w:val="nTable"/>
              <w:spacing w:after="40"/>
            </w:pPr>
            <w:r>
              <w:t>4 Nov 2013</w:t>
            </w:r>
          </w:p>
        </w:tc>
        <w:tc>
          <w:tcPr>
            <w:tcW w:w="2551" w:type="dxa"/>
            <w:tcBorders>
              <w:top w:val="single" w:sz="8" w:space="0" w:color="auto"/>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spacing w:before="120"/>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Pr>
        <w:pStyle w:val="nSubsection"/>
        <w:spacing w:before="120"/>
      </w:pPr>
      <w:r>
        <w:rPr>
          <w:snapToGrid w:val="0"/>
          <w:vertAlign w:val="superscript"/>
        </w:rPr>
        <w:t>4</w:t>
      </w:r>
      <w:r>
        <w:rPr>
          <w:snapToGrid w:val="0"/>
        </w:rPr>
        <w:tab/>
        <w:t xml:space="preserve">On </w:t>
      </w:r>
      <w:r>
        <w:t>the</w:t>
      </w:r>
      <w:r>
        <w:rPr>
          <w:snapToGrid w:val="0"/>
        </w:rPr>
        <w:t xml:space="preserve"> date as at which this reprint was prepared, the </w:t>
      </w:r>
      <w:r>
        <w:rPr>
          <w:i/>
          <w:snapToGrid w:val="0"/>
        </w:rPr>
        <w:t>Courts and Tribunals (Electronic Processes Facilitation) Act 2013</w:t>
      </w:r>
      <w:r>
        <w:rPr>
          <w:snapToGrid w:val="0"/>
        </w:rPr>
        <w:t xml:space="preserve"> </w:t>
      </w:r>
      <w:r>
        <w:rPr>
          <w:sz w:val="19"/>
        </w:rPr>
        <w:t>s. 108, 110</w:t>
      </w:r>
      <w:r>
        <w:rPr>
          <w:sz w:val="19"/>
        </w:rPr>
        <w:noBreakHyphen/>
        <w:t>112, 114</w:t>
      </w:r>
      <w:r>
        <w:rPr>
          <w:sz w:val="19"/>
        </w:rPr>
        <w:noBreakHyphen/>
        <w:t xml:space="preserve">117, 119 and 121 </w:t>
      </w:r>
      <w:r>
        <w:rPr>
          <w:snapToGrid w:val="0"/>
        </w:rPr>
        <w:t>had not come into operation.  They read as follows:</w:t>
      </w:r>
    </w:p>
    <w:p>
      <w:pPr>
        <w:pStyle w:val="BlankClose"/>
        <w:suppressLineNumbers/>
      </w:pPr>
    </w:p>
    <w:p>
      <w:pPr>
        <w:pStyle w:val="nzHeading5"/>
      </w:pPr>
      <w:r>
        <w:rPr>
          <w:rStyle w:val="CharSectno"/>
        </w:rPr>
        <w:t>108</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remote communication</w:t>
      </w:r>
      <w:r>
        <w:t xml:space="preserve"> means any way of communicating at a distance, including by telephone, fax, radio, video conference or email;</w:t>
      </w:r>
    </w:p>
    <w:p>
      <w:pPr>
        <w:pStyle w:val="BlankClose"/>
      </w:pPr>
    </w:p>
    <w:p>
      <w:pPr>
        <w:pStyle w:val="nzHeading5"/>
      </w:pPr>
      <w:r>
        <w:rPr>
          <w:rStyle w:val="CharSectno"/>
        </w:rPr>
        <w:t>110</w:t>
      </w:r>
      <w:r>
        <w:t>.</w:t>
      </w:r>
      <w:r>
        <w:tab/>
        <w:t>Section 19 amended</w:t>
      </w:r>
    </w:p>
    <w:p>
      <w:pPr>
        <w:pStyle w:val="nzSubsection"/>
        <w:keepNext/>
      </w:pPr>
      <w:r>
        <w:tab/>
        <w:t>(1)</w:t>
      </w:r>
      <w:r>
        <w:tab/>
        <w:t>Delete section 19(b) and insert:</w:t>
      </w:r>
    </w:p>
    <w:p>
      <w:pPr>
        <w:pStyle w:val="BlankOpen"/>
      </w:pPr>
    </w:p>
    <w:p>
      <w:pPr>
        <w:pStyle w:val="nzIndenta"/>
      </w:pPr>
      <w:r>
        <w:tab/>
        <w:t>(b)</w:t>
      </w:r>
      <w:r>
        <w:tab/>
        <w:t>may be made by remote communication; and</w:t>
      </w:r>
    </w:p>
    <w:p>
      <w:pPr>
        <w:pStyle w:val="BlankClose"/>
      </w:pPr>
    </w:p>
    <w:p>
      <w:pPr>
        <w:pStyle w:val="nzSubsection"/>
      </w:pPr>
      <w:r>
        <w:tab/>
        <w:t>(2)</w:t>
      </w:r>
      <w:r>
        <w:tab/>
        <w:t>After section 19(a) insert:</w:t>
      </w:r>
    </w:p>
    <w:p>
      <w:pPr>
        <w:pStyle w:val="BlankOpen"/>
      </w:pPr>
    </w:p>
    <w:p>
      <w:pPr>
        <w:pStyle w:val="nzSubsection"/>
      </w:pPr>
      <w:r>
        <w:tab/>
      </w:r>
      <w:r>
        <w:tab/>
        <w:t>and</w:t>
      </w:r>
    </w:p>
    <w:p>
      <w:pPr>
        <w:pStyle w:val="BlankClose"/>
      </w:pPr>
    </w:p>
    <w:p>
      <w:pPr>
        <w:pStyle w:val="nzHeading5"/>
      </w:pPr>
      <w:r>
        <w:rPr>
          <w:rStyle w:val="CharSectno"/>
        </w:rPr>
        <w:t>111</w:t>
      </w:r>
      <w:r>
        <w:t>.</w:t>
      </w:r>
      <w:r>
        <w:tab/>
        <w:t>Section 21 amended</w:t>
      </w:r>
    </w:p>
    <w:p>
      <w:pPr>
        <w:pStyle w:val="nzSubsection"/>
      </w:pPr>
      <w:r>
        <w:tab/>
      </w:r>
      <w:r>
        <w:tab/>
        <w:t>Delete section 21(1) and insert:</w:t>
      </w:r>
    </w:p>
    <w:p>
      <w:pPr>
        <w:pStyle w:val="BlankOpen"/>
      </w:pPr>
    </w:p>
    <w:p>
      <w:pPr>
        <w:pStyle w:val="nzSubsection"/>
        <w:tabs>
          <w:tab w:val="clear" w:pos="1162"/>
          <w:tab w:val="clear" w:pos="1446"/>
          <w:tab w:val="right" w:pos="1701"/>
          <w:tab w:val="left" w:pos="1985"/>
        </w:tabs>
        <w:ind w:left="1985"/>
      </w:pPr>
      <w:r>
        <w:tab/>
        <w:t>(1)</w:t>
      </w:r>
      <w:r>
        <w:tab/>
        <w:t>The hearing of a telephone application may be conducted by remote communication in whatever manner the authorised magistrate considers appropriate.</w:t>
      </w:r>
    </w:p>
    <w:p>
      <w:pPr>
        <w:pStyle w:val="BlankClose"/>
        <w:keepNext/>
      </w:pPr>
    </w:p>
    <w:p>
      <w:pPr>
        <w:pStyle w:val="nzHeading5"/>
      </w:pPr>
      <w:r>
        <w:rPr>
          <w:rStyle w:val="CharSectno"/>
        </w:rPr>
        <w:t>112</w:t>
      </w:r>
      <w:r>
        <w:t>.</w:t>
      </w:r>
      <w:r>
        <w:tab/>
        <w:t>Section 28 amended</w:t>
      </w:r>
    </w:p>
    <w:p>
      <w:pPr>
        <w:pStyle w:val="nzSubsection"/>
      </w:pPr>
      <w:r>
        <w:tab/>
      </w:r>
      <w:r>
        <w:tab/>
        <w:t>Delete section 28(2).</w:t>
      </w:r>
    </w:p>
    <w:p>
      <w:pPr>
        <w:pStyle w:val="nzHeading5"/>
      </w:pPr>
      <w:r>
        <w:rPr>
          <w:rStyle w:val="CharSectno"/>
        </w:rPr>
        <w:t>114</w:t>
      </w:r>
      <w:r>
        <w:t>.</w:t>
      </w:r>
      <w:r>
        <w:tab/>
        <w:t>Section 54 amended</w:t>
      </w:r>
    </w:p>
    <w:p>
      <w:pPr>
        <w:pStyle w:val="nzSubsection"/>
      </w:pPr>
      <w:r>
        <w:tab/>
      </w:r>
      <w:r>
        <w:tab/>
        <w:t>After section 54(1)(a) insert:</w:t>
      </w:r>
    </w:p>
    <w:p>
      <w:pPr>
        <w:pStyle w:val="BlankOpen"/>
      </w:pPr>
    </w:p>
    <w:p>
      <w:pPr>
        <w:pStyle w:val="nzIndenta"/>
      </w:pPr>
      <w:r>
        <w:tab/>
        <w:t>(ba)</w:t>
      </w:r>
      <w:r>
        <w:tab/>
        <w:t>electronically, in accordance with the regulations, at least 7 days before the hearing date, if the person to whom it is directed consents to service in that manner; or</w:t>
      </w:r>
    </w:p>
    <w:p>
      <w:pPr>
        <w:pStyle w:val="BlankClose"/>
      </w:pPr>
    </w:p>
    <w:p>
      <w:pPr>
        <w:pStyle w:val="nzHeading5"/>
      </w:pPr>
      <w:r>
        <w:rPr>
          <w:rStyle w:val="CharSectno"/>
        </w:rPr>
        <w:t>115</w:t>
      </w:r>
      <w:r>
        <w:t>.</w:t>
      </w:r>
      <w:r>
        <w:tab/>
        <w:t>Section 55 amended</w:t>
      </w:r>
    </w:p>
    <w:p>
      <w:pPr>
        <w:pStyle w:val="nzSubsection"/>
      </w:pPr>
      <w:r>
        <w:tab/>
        <w:t>(1)</w:t>
      </w:r>
      <w:r>
        <w:tab/>
        <w:t>In section 55(1)(a) after “oral” insert:</w:t>
      </w:r>
    </w:p>
    <w:p>
      <w:pPr>
        <w:pStyle w:val="BlankOpen"/>
      </w:pPr>
    </w:p>
    <w:p>
      <w:pPr>
        <w:pStyle w:val="nzSubsection"/>
      </w:pPr>
      <w:r>
        <w:tab/>
      </w:r>
      <w:r>
        <w:tab/>
        <w:t>or electronic</w:t>
      </w:r>
    </w:p>
    <w:p>
      <w:pPr>
        <w:pStyle w:val="BlankClose"/>
      </w:pPr>
    </w:p>
    <w:p>
      <w:pPr>
        <w:pStyle w:val="nzSubsection"/>
      </w:pPr>
      <w:r>
        <w:tab/>
        <w:t>(2)</w:t>
      </w:r>
      <w:r>
        <w:tab/>
        <w:t>Delete section 55(2) and insert:</w:t>
      </w:r>
    </w:p>
    <w:p>
      <w:pPr>
        <w:pStyle w:val="BlankOpen"/>
      </w:pPr>
    </w:p>
    <w:p>
      <w:pPr>
        <w:pStyle w:val="nzSubsection"/>
        <w:tabs>
          <w:tab w:val="clear" w:pos="1162"/>
          <w:tab w:val="clear" w:pos="1446"/>
          <w:tab w:val="right" w:pos="1701"/>
          <w:tab w:val="left" w:pos="1985"/>
        </w:tabs>
        <w:ind w:left="1985"/>
      </w:pPr>
      <w:r>
        <w:tab/>
        <w:t>(2)</w:t>
      </w:r>
      <w:r>
        <w:tab/>
        <w:t xml:space="preserve">If the registrar is satisfied that reasonable efforts have been made to serve a restraining order personally, the registrar may authorise — </w:t>
      </w:r>
    </w:p>
    <w:p>
      <w:pPr>
        <w:pStyle w:val="nzIndenta"/>
        <w:tabs>
          <w:tab w:val="clear" w:pos="1899"/>
          <w:tab w:val="clear" w:pos="2183"/>
          <w:tab w:val="right" w:pos="2268"/>
          <w:tab w:val="left" w:pos="2552"/>
        </w:tabs>
        <w:ind w:left="2552"/>
      </w:pPr>
      <w:r>
        <w:tab/>
        <w:t>(a)</w:t>
      </w:r>
      <w:r>
        <w:tab/>
        <w:t>oral service of the order; or</w:t>
      </w:r>
    </w:p>
    <w:p>
      <w:pPr>
        <w:pStyle w:val="nzIndenta"/>
        <w:tabs>
          <w:tab w:val="clear" w:pos="1899"/>
          <w:tab w:val="clear" w:pos="2183"/>
          <w:tab w:val="right" w:pos="2268"/>
          <w:tab w:val="left" w:pos="2552"/>
        </w:tabs>
        <w:ind w:left="2552"/>
      </w:pPr>
      <w:r>
        <w:tab/>
        <w:t>(b)</w:t>
      </w:r>
      <w:r>
        <w:tab/>
        <w:t>electronic service of the order in accordance with the regulations.</w:t>
      </w:r>
    </w:p>
    <w:p>
      <w:pPr>
        <w:pStyle w:val="BlankClose"/>
      </w:pPr>
    </w:p>
    <w:p>
      <w:pPr>
        <w:pStyle w:val="nzSubsection"/>
      </w:pPr>
      <w:r>
        <w:tab/>
        <w:t>(3)</w:t>
      </w:r>
      <w:r>
        <w:tab/>
        <w:t>In section 55(3) delete “subsection (4) —” and insert:</w:t>
      </w:r>
    </w:p>
    <w:p>
      <w:pPr>
        <w:pStyle w:val="BlankOpen"/>
      </w:pPr>
    </w:p>
    <w:p>
      <w:pPr>
        <w:pStyle w:val="nzSubsection"/>
      </w:pPr>
      <w:r>
        <w:tab/>
      </w:r>
      <w:r>
        <w:tab/>
        <w:t xml:space="preserve">subsection (4) or electronically in accordance with the regulations — </w:t>
      </w:r>
    </w:p>
    <w:p>
      <w:pPr>
        <w:pStyle w:val="BlankClose"/>
      </w:pPr>
    </w:p>
    <w:p>
      <w:pPr>
        <w:pStyle w:val="nzHeading5"/>
      </w:pPr>
      <w:r>
        <w:rPr>
          <w:rStyle w:val="CharSectno"/>
        </w:rPr>
        <w:t>116</w:t>
      </w:r>
      <w:r>
        <w:t>.</w:t>
      </w:r>
      <w:r>
        <w:tab/>
        <w:t>Section 56 amended</w:t>
      </w:r>
    </w:p>
    <w:p>
      <w:pPr>
        <w:pStyle w:val="nzSubsection"/>
      </w:pPr>
      <w:r>
        <w:tab/>
        <w:t>(1)</w:t>
      </w:r>
      <w:r>
        <w:tab/>
        <w:t>After section 56(1)(a) insert:</w:t>
      </w:r>
    </w:p>
    <w:p>
      <w:pPr>
        <w:pStyle w:val="BlankOpen"/>
      </w:pPr>
    </w:p>
    <w:p>
      <w:pPr>
        <w:pStyle w:val="nzIndenta"/>
      </w:pPr>
      <w:r>
        <w:tab/>
        <w:t>(ba)</w:t>
      </w:r>
      <w:r>
        <w:tab/>
        <w:t>electronically in accordance with the regulations, if the person consents to notification in that manner; or</w:t>
      </w:r>
    </w:p>
    <w:p>
      <w:pPr>
        <w:pStyle w:val="BlankClose"/>
      </w:pPr>
    </w:p>
    <w:p>
      <w:pPr>
        <w:pStyle w:val="nzSubsection"/>
      </w:pPr>
      <w:r>
        <w:tab/>
        <w:t>(2)</w:t>
      </w:r>
      <w:r>
        <w:tab/>
        <w:t>In section 56(2)(a) delete “personally,” and insert:</w:t>
      </w:r>
    </w:p>
    <w:p>
      <w:pPr>
        <w:pStyle w:val="BlankOpen"/>
      </w:pPr>
    </w:p>
    <w:p>
      <w:pPr>
        <w:pStyle w:val="nzSubsection"/>
      </w:pPr>
      <w:r>
        <w:tab/>
      </w:r>
      <w:r>
        <w:tab/>
        <w:t>personally or electronically,</w:t>
      </w:r>
    </w:p>
    <w:p>
      <w:pPr>
        <w:pStyle w:val="BlankClose"/>
      </w:pPr>
    </w:p>
    <w:p>
      <w:pPr>
        <w:pStyle w:val="nzSubsection"/>
      </w:pPr>
      <w:r>
        <w:tab/>
        <w:t>(3)</w:t>
      </w:r>
      <w:r>
        <w:tab/>
        <w:t>After section 56(3)(a) insert:</w:t>
      </w:r>
    </w:p>
    <w:p>
      <w:pPr>
        <w:pStyle w:val="BlankOpen"/>
      </w:pPr>
    </w:p>
    <w:p>
      <w:pPr>
        <w:pStyle w:val="nzIndenta"/>
      </w:pPr>
      <w:r>
        <w:tab/>
        <w:t>(ba)</w:t>
      </w:r>
      <w:r>
        <w:tab/>
        <w:t>given to the person electronically in accordance with the regulations, if the person consents to delivery in that manner; or</w:t>
      </w:r>
    </w:p>
    <w:p>
      <w:pPr>
        <w:pStyle w:val="BlankClose"/>
      </w:pPr>
    </w:p>
    <w:p>
      <w:pPr>
        <w:pStyle w:val="nzHeading5"/>
      </w:pPr>
      <w:r>
        <w:rPr>
          <w:rStyle w:val="CharSectno"/>
        </w:rPr>
        <w:t>117</w:t>
      </w:r>
      <w:r>
        <w:t>.</w:t>
      </w:r>
      <w:r>
        <w:tab/>
        <w:t>Section 58 amended</w:t>
      </w:r>
    </w:p>
    <w:p>
      <w:pPr>
        <w:pStyle w:val="nzSubsection"/>
      </w:pPr>
      <w:r>
        <w:tab/>
        <w:t>(1)</w:t>
      </w:r>
      <w:r>
        <w:tab/>
        <w:t>After section 58(1)(a) insert:</w:t>
      </w:r>
    </w:p>
    <w:p>
      <w:pPr>
        <w:pStyle w:val="BlankOpen"/>
      </w:pPr>
    </w:p>
    <w:p>
      <w:pPr>
        <w:pStyle w:val="nzIndenta"/>
      </w:pPr>
      <w:r>
        <w:tab/>
        <w:t>(ba)</w:t>
      </w:r>
      <w:r>
        <w:tab/>
        <w:t>electronically served on a person the requisite copy or copies of a summons or restraining order in accordance with this Division; or</w:t>
      </w:r>
    </w:p>
    <w:p>
      <w:pPr>
        <w:pStyle w:val="BlankClose"/>
      </w:pPr>
    </w:p>
    <w:p>
      <w:pPr>
        <w:pStyle w:val="nzSubsection"/>
      </w:pPr>
      <w:r>
        <w:tab/>
        <w:t>(2)</w:t>
      </w:r>
      <w:r>
        <w:tab/>
        <w:t>In section 58(2)(a) after “personally” insert:</w:t>
      </w:r>
    </w:p>
    <w:p>
      <w:pPr>
        <w:pStyle w:val="BlankOpen"/>
      </w:pPr>
    </w:p>
    <w:p>
      <w:pPr>
        <w:pStyle w:val="nzSubsection"/>
      </w:pPr>
      <w:r>
        <w:tab/>
      </w:r>
      <w:r>
        <w:tab/>
        <w:t>or electronically</w:t>
      </w:r>
    </w:p>
    <w:p>
      <w:pPr>
        <w:pStyle w:val="BlankClose"/>
      </w:pPr>
    </w:p>
    <w:p>
      <w:pPr>
        <w:pStyle w:val="nzSubsection"/>
        <w:keepNext/>
      </w:pPr>
      <w:r>
        <w:tab/>
        <w:t>(3)</w:t>
      </w:r>
      <w:r>
        <w:tab/>
        <w:t>After section 58(1)(a) insert:</w:t>
      </w:r>
    </w:p>
    <w:p>
      <w:pPr>
        <w:pStyle w:val="BlankOpen"/>
      </w:pPr>
    </w:p>
    <w:p>
      <w:pPr>
        <w:pStyle w:val="nzSubsection"/>
      </w:pPr>
      <w:r>
        <w:tab/>
      </w:r>
      <w:r>
        <w:tab/>
        <w:t>or</w:t>
      </w:r>
    </w:p>
    <w:p>
      <w:pPr>
        <w:pStyle w:val="BlankClose"/>
      </w:pPr>
    </w:p>
    <w:p>
      <w:pPr>
        <w:pStyle w:val="nzHeading5"/>
      </w:pPr>
      <w:r>
        <w:rPr>
          <w:rStyle w:val="CharSectno"/>
        </w:rPr>
        <w:t>119</w:t>
      </w:r>
      <w:r>
        <w:t>.</w:t>
      </w:r>
      <w:r>
        <w:tab/>
        <w:t>Section 62D amended</w:t>
      </w:r>
    </w:p>
    <w:p>
      <w:pPr>
        <w:pStyle w:val="nzSubsection"/>
      </w:pPr>
      <w:r>
        <w:tab/>
      </w:r>
      <w:r>
        <w:tab/>
        <w:t xml:space="preserve">In section 62D(8) delete the definition of </w:t>
      </w:r>
      <w:r>
        <w:rPr>
          <w:b/>
          <w:i/>
        </w:rPr>
        <w:t>remote communication</w:t>
      </w:r>
      <w:r>
        <w:t>.</w:t>
      </w:r>
    </w:p>
    <w:p>
      <w:pPr>
        <w:pStyle w:val="nzHeading5"/>
      </w:pPr>
      <w:r>
        <w:rPr>
          <w:rStyle w:val="CharSectno"/>
        </w:rPr>
        <w:t>121</w:t>
      </w:r>
      <w:r>
        <w:t>.</w:t>
      </w:r>
      <w:r>
        <w:tab/>
        <w:t>Section 71 amended</w:t>
      </w:r>
    </w:p>
    <w:p>
      <w:pPr>
        <w:pStyle w:val="nzSubsection"/>
      </w:pPr>
      <w:r>
        <w:tab/>
      </w:r>
      <w:r>
        <w:tab/>
        <w:t>Delete section 71(5)(a) and insert:</w:t>
      </w:r>
    </w:p>
    <w:p>
      <w:pPr>
        <w:pStyle w:val="BlankOpen"/>
      </w:pPr>
    </w:p>
    <w:p>
      <w:pPr>
        <w:pStyle w:val="nzIndenta"/>
      </w:pPr>
      <w:r>
        <w:tab/>
        <w:t>(a)</w:t>
      </w:r>
      <w:r>
        <w:tab/>
        <w:t xml:space="preserve">has been served on the restrained person by post or electronically; and </w:t>
      </w:r>
    </w:p>
    <w:p>
      <w:pPr>
        <w:pStyle w:val="BlankClose"/>
      </w:pPr>
    </w:p>
    <w:p>
      <w:pPr>
        <w:pStyle w:val="BlankClose"/>
      </w:pP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333" w:name="_Toc416341280"/>
      <w:r>
        <w:rPr>
          <w:sz w:val="28"/>
        </w:rPr>
        <w:t>Defined terms</w:t>
      </w:r>
      <w:bookmarkEnd w:id="3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 of abuse</w:t>
      </w:r>
      <w:r>
        <w:tab/>
        <w:t>3</w:t>
      </w:r>
    </w:p>
    <w:p>
      <w:pPr>
        <w:pStyle w:val="DefinedTerms"/>
      </w:pPr>
      <w:r>
        <w:t>act of family and domestic violence</w:t>
      </w:r>
      <w:r>
        <w:tab/>
        <w:t>3, 6(1)</w:t>
      </w:r>
    </w:p>
    <w:p>
      <w:pPr>
        <w:pStyle w:val="DefinedTerms"/>
      </w:pPr>
      <w:r>
        <w:t>act of personal violence</w:t>
      </w:r>
      <w:r>
        <w:tab/>
        <w:t>3, 6(2)</w:t>
      </w:r>
    </w:p>
    <w:p>
      <w:pPr>
        <w:pStyle w:val="DefinedTerms"/>
      </w:pPr>
      <w:r>
        <w:t>aid</w:t>
      </w:r>
      <w:r>
        <w:tab/>
        <w:t>61B(1)</w:t>
      </w:r>
    </w:p>
    <w:p>
      <w:pPr>
        <w:pStyle w:val="DefinedTerms"/>
      </w:pPr>
      <w:r>
        <w:t>application</w:t>
      </w:r>
      <w:r>
        <w:tab/>
        <w:t>3</w:t>
      </w:r>
    </w:p>
    <w:p>
      <w:pPr>
        <w:pStyle w:val="DefinedTerms"/>
      </w:pPr>
      <w:r>
        <w:t>assaulting</w:t>
      </w:r>
      <w:r>
        <w:tab/>
        <w:t>6(4)</w:t>
      </w:r>
    </w:p>
    <w:p>
      <w:pPr>
        <w:pStyle w:val="DefinedTerms"/>
      </w:pPr>
      <w:r>
        <w:t>authorised magistrate</w:t>
      </w:r>
      <w:r>
        <w:tab/>
        <w:t>3</w:t>
      </w:r>
    </w:p>
    <w:p>
      <w:pPr>
        <w:pStyle w:val="DefinedTerms"/>
      </w:pPr>
      <w:r>
        <w:t>authorised person</w:t>
      </w:r>
      <w:r>
        <w:tab/>
        <w:t>3</w:t>
      </w:r>
    </w:p>
    <w:p>
      <w:pPr>
        <w:pStyle w:val="DefinedTerms"/>
      </w:pPr>
      <w:r>
        <w:t>bound person</w:t>
      </w:r>
      <w:r>
        <w:tab/>
        <w:t>61B(1)</w:t>
      </w:r>
    </w:p>
    <w:p>
      <w:pPr>
        <w:pStyle w:val="DefinedTerms"/>
      </w:pPr>
      <w:r>
        <w:t>CEO (child welfare)</w:t>
      </w:r>
      <w:r>
        <w:tab/>
        <w:t>3</w:t>
      </w:r>
    </w:p>
    <w:p>
      <w:pPr>
        <w:pStyle w:val="DefinedTerms"/>
      </w:pPr>
      <w:r>
        <w:t>child</w:t>
      </w:r>
      <w:r>
        <w:tab/>
        <w:t>3</w:t>
      </w:r>
    </w:p>
    <w:p>
      <w:pPr>
        <w:pStyle w:val="DefinedTerms"/>
      </w:pPr>
      <w:r>
        <w:t>child welfare law</w:t>
      </w:r>
      <w:r>
        <w:tab/>
        <w:t>50B(4)</w:t>
      </w:r>
    </w:p>
    <w:p>
      <w:pPr>
        <w:pStyle w:val="DefinedTerms"/>
      </w:pPr>
      <w:r>
        <w:t>child welfare officer</w:t>
      </w:r>
      <w:r>
        <w:tab/>
        <w:t>3</w:t>
      </w:r>
    </w:p>
    <w:p>
      <w:pPr>
        <w:pStyle w:val="DefinedTerms"/>
      </w:pPr>
      <w:r>
        <w:t>co</w:t>
      </w:r>
      <w:r>
        <w:noBreakHyphen/>
        <w:t>licensee</w:t>
      </w:r>
      <w:r>
        <w:tab/>
        <w:t>71(2)</w:t>
      </w:r>
    </w:p>
    <w:p>
      <w:pPr>
        <w:pStyle w:val="DefinedTerms"/>
      </w:pPr>
      <w:r>
        <w:t>Commissioner of Police</w:t>
      </w:r>
      <w:r>
        <w:tab/>
        <w:t>3</w:t>
      </w:r>
    </w:p>
    <w:p>
      <w:pPr>
        <w:pStyle w:val="DefinedTerms"/>
      </w:pPr>
      <w:r>
        <w:t>conviction</w:t>
      </w:r>
      <w:r>
        <w:tab/>
        <w:t>61A(1)</w:t>
      </w:r>
    </w:p>
    <w:p>
      <w:pPr>
        <w:pStyle w:val="DefinedTerms"/>
      </w:pPr>
      <w:r>
        <w:t>corresponding law</w:t>
      </w:r>
      <w:r>
        <w:tab/>
        <w:t>3</w:t>
      </w:r>
    </w:p>
    <w:p>
      <w:pPr>
        <w:pStyle w:val="DefinedTerms"/>
      </w:pPr>
      <w:r>
        <w:t>court</w:t>
      </w:r>
      <w:r>
        <w:tab/>
        <w:t>3</w:t>
      </w:r>
    </w:p>
    <w:p>
      <w:pPr>
        <w:pStyle w:val="DefinedTerms"/>
      </w:pPr>
      <w:r>
        <w:t>earlier order</w:t>
      </w:r>
      <w:r>
        <w:tab/>
        <w:t>32(5)</w:t>
      </w:r>
    </w:p>
    <w:p>
      <w:pPr>
        <w:pStyle w:val="DefinedTerms"/>
      </w:pPr>
      <w:r>
        <w:t>exposed</w:t>
      </w:r>
      <w:r>
        <w:tab/>
        <w:t>3</w:t>
      </w:r>
    </w:p>
    <w:p>
      <w:pPr>
        <w:pStyle w:val="DefinedTerms"/>
      </w:pPr>
      <w:r>
        <w:t>family and domestic relationship</w:t>
      </w:r>
      <w:r>
        <w:tab/>
        <w:t>3, 4(1)</w:t>
      </w:r>
    </w:p>
    <w:p>
      <w:pPr>
        <w:pStyle w:val="DefinedTerms"/>
      </w:pPr>
      <w:r>
        <w:t>family order</w:t>
      </w:r>
      <w:r>
        <w:tab/>
        <w:t>3, 5(1)</w:t>
      </w:r>
    </w:p>
    <w:p>
      <w:pPr>
        <w:pStyle w:val="DefinedTerms"/>
      </w:pPr>
      <w:r>
        <w:t>final order</w:t>
      </w:r>
      <w:r>
        <w:tab/>
        <w:t>3</w:t>
      </w:r>
    </w:p>
    <w:p>
      <w:pPr>
        <w:pStyle w:val="DefinedTerms"/>
      </w:pPr>
      <w:r>
        <w:t>final order hearing</w:t>
      </w:r>
      <w:r>
        <w:tab/>
        <w:t>3</w:t>
      </w:r>
    </w:p>
    <w:p>
      <w:pPr>
        <w:pStyle w:val="DefinedTerms"/>
      </w:pPr>
      <w:r>
        <w:t>firearm</w:t>
      </w:r>
      <w:r>
        <w:tab/>
        <w:t>3</w:t>
      </w:r>
    </w:p>
    <w:p>
      <w:pPr>
        <w:pStyle w:val="DefinedTerms"/>
      </w:pPr>
      <w:r>
        <w:t>firearms licence</w:t>
      </w:r>
      <w:r>
        <w:tab/>
        <w:t>3</w:t>
      </w:r>
    </w:p>
    <w:p>
      <w:pPr>
        <w:pStyle w:val="DefinedTerms"/>
      </w:pPr>
      <w:r>
        <w:t>firearms order</w:t>
      </w:r>
      <w:r>
        <w:tab/>
        <w:t>71(1)</w:t>
      </w:r>
    </w:p>
    <w:p>
      <w:pPr>
        <w:pStyle w:val="DefinedTerms"/>
      </w:pPr>
      <w:r>
        <w:t>fix a hearing</w:t>
      </w:r>
      <w:r>
        <w:tab/>
        <w:t>3</w:t>
      </w:r>
    </w:p>
    <w:p>
      <w:pPr>
        <w:pStyle w:val="DefinedTerms"/>
      </w:pPr>
      <w:r>
        <w:t>foreign restraining order</w:t>
      </w:r>
      <w:r>
        <w:tab/>
        <w:t>3</w:t>
      </w:r>
    </w:p>
    <w:p>
      <w:pPr>
        <w:pStyle w:val="DefinedTerms"/>
      </w:pPr>
      <w:r>
        <w:t>imagined personal relationship</w:t>
      </w:r>
      <w:r>
        <w:tab/>
        <w:t>3</w:t>
      </w:r>
    </w:p>
    <w:p>
      <w:pPr>
        <w:pStyle w:val="DefinedTerms"/>
      </w:pPr>
      <w:r>
        <w:t>inform the court</w:t>
      </w:r>
      <w:r>
        <w:tab/>
        <w:t>66(1)</w:t>
      </w:r>
    </w:p>
    <w:p>
      <w:pPr>
        <w:pStyle w:val="DefinedTerms"/>
      </w:pPr>
      <w:r>
        <w:t>interested party</w:t>
      </w:r>
      <w:r>
        <w:tab/>
        <w:t>70A(1)</w:t>
      </w:r>
    </w:p>
    <w:p>
      <w:pPr>
        <w:pStyle w:val="DefinedTerms"/>
      </w:pPr>
      <w:r>
        <w:t>interim order</w:t>
      </w:r>
      <w:r>
        <w:tab/>
        <w:t>3</w:t>
      </w:r>
    </w:p>
    <w:p>
      <w:pPr>
        <w:pStyle w:val="DefinedTerms"/>
      </w:pPr>
      <w:r>
        <w:t>interstate order</w:t>
      </w:r>
      <w:r>
        <w:tab/>
        <w:t>74</w:t>
      </w:r>
    </w:p>
    <w:p>
      <w:pPr>
        <w:pStyle w:val="DefinedTerms"/>
      </w:pPr>
      <w:r>
        <w:t>intimidate</w:t>
      </w:r>
      <w:r>
        <w:tab/>
        <w:t>6(4)</w:t>
      </w:r>
    </w:p>
    <w:p>
      <w:pPr>
        <w:pStyle w:val="DefinedTerms"/>
      </w:pPr>
      <w:r>
        <w:t>kidnapping or depriving the person of his or her liberty</w:t>
      </w:r>
      <w:r>
        <w:tab/>
        <w:t>6(4)</w:t>
      </w:r>
    </w:p>
    <w:p>
      <w:pPr>
        <w:pStyle w:val="DefinedTerms"/>
      </w:pPr>
      <w:r>
        <w:t>legal practitioner</w:t>
      </w:r>
      <w:r>
        <w:tab/>
        <w:t>62(2)</w:t>
      </w:r>
    </w:p>
    <w:p>
      <w:pPr>
        <w:pStyle w:val="DefinedTerms"/>
      </w:pPr>
      <w:r>
        <w:t>mention hearing</w:t>
      </w:r>
      <w:r>
        <w:tab/>
        <w:t>3</w:t>
      </w:r>
    </w:p>
    <w:p>
      <w:pPr>
        <w:pStyle w:val="DefinedTerms"/>
      </w:pPr>
      <w:r>
        <w:t>misconduct restraining order</w:t>
      </w:r>
      <w:r>
        <w:tab/>
        <w:t>3</w:t>
      </w:r>
    </w:p>
    <w:p>
      <w:pPr>
        <w:pStyle w:val="DefinedTerms"/>
      </w:pPr>
      <w:r>
        <w:t>order</w:t>
      </w:r>
      <w:r>
        <w:tab/>
        <w:t>61B(1)</w:t>
      </w:r>
    </w:p>
    <w:p>
      <w:pPr>
        <w:pStyle w:val="DefinedTerms"/>
      </w:pPr>
      <w:r>
        <w:t>other personal relationship</w:t>
      </w:r>
      <w:r>
        <w:tab/>
        <w:t>4(2)</w:t>
      </w:r>
    </w:p>
    <w:p>
      <w:pPr>
        <w:pStyle w:val="DefinedTerms"/>
      </w:pPr>
      <w:r>
        <w:t>person protected</w:t>
      </w:r>
      <w:r>
        <w:tab/>
        <w:t>3</w:t>
      </w:r>
    </w:p>
    <w:p>
      <w:pPr>
        <w:pStyle w:val="DefinedTerms"/>
      </w:pPr>
      <w:r>
        <w:t>person seeking to be protected</w:t>
      </w:r>
      <w:r>
        <w:tab/>
        <w:t>3</w:t>
      </w:r>
    </w:p>
    <w:p>
      <w:pPr>
        <w:pStyle w:val="DefinedTerms"/>
      </w:pPr>
      <w:r>
        <w:t>person who is bound</w:t>
      </w:r>
      <w:r>
        <w:tab/>
        <w:t>3</w:t>
      </w:r>
    </w:p>
    <w:p>
      <w:pPr>
        <w:pStyle w:val="DefinedTerms"/>
      </w:pPr>
      <w:r>
        <w:t>police order</w:t>
      </w:r>
      <w:r>
        <w:tab/>
        <w:t>3</w:t>
      </w:r>
    </w:p>
    <w:p>
      <w:pPr>
        <w:pStyle w:val="DefinedTerms"/>
      </w:pPr>
      <w:r>
        <w:t>prepare and serve</w:t>
      </w:r>
      <w:r>
        <w:tab/>
        <w:t>3</w:t>
      </w:r>
    </w:p>
    <w:p>
      <w:pPr>
        <w:pStyle w:val="DefinedTerms"/>
      </w:pPr>
      <w:r>
        <w:t>prescribed information</w:t>
      </w:r>
      <w:r>
        <w:tab/>
        <w:t>70A(1)</w:t>
      </w:r>
    </w:p>
    <w:p>
      <w:pPr>
        <w:pStyle w:val="DefinedTerms"/>
      </w:pPr>
      <w:r>
        <w:t>proceedings under this Act</w:t>
      </w:r>
      <w:r>
        <w:tab/>
        <w:t>3</w:t>
      </w:r>
    </w:p>
    <w:p>
      <w:pPr>
        <w:pStyle w:val="DefinedTerms"/>
      </w:pPr>
      <w:r>
        <w:t>property</w:t>
      </w:r>
      <w:r>
        <w:tab/>
        <w:t>3</w:t>
      </w:r>
    </w:p>
    <w:p>
      <w:pPr>
        <w:pStyle w:val="DefinedTerms"/>
      </w:pPr>
      <w:r>
        <w:t>protected person</w:t>
      </w:r>
      <w:r>
        <w:tab/>
        <w:t>61B(1)</w:t>
      </w:r>
    </w:p>
    <w:p>
      <w:pPr>
        <w:pStyle w:val="DefinedTerms"/>
      </w:pPr>
      <w:r>
        <w:t>pursue</w:t>
      </w:r>
      <w:r>
        <w:tab/>
        <w:t>6(4)</w:t>
      </w:r>
    </w:p>
    <w:p>
      <w:pPr>
        <w:pStyle w:val="DefinedTerms"/>
      </w:pPr>
      <w:r>
        <w:t>registered</w:t>
      </w:r>
      <w:r>
        <w:tab/>
        <w:t>3</w:t>
      </w:r>
    </w:p>
    <w:p>
      <w:pPr>
        <w:pStyle w:val="DefinedTerms"/>
      </w:pPr>
      <w:r>
        <w:t>registered order</w:t>
      </w:r>
      <w:r>
        <w:tab/>
        <w:t>74</w:t>
      </w:r>
    </w:p>
    <w:p>
      <w:pPr>
        <w:pStyle w:val="DefinedTerms"/>
      </w:pPr>
      <w:r>
        <w:t>registrar</w:t>
      </w:r>
      <w:r>
        <w:tab/>
        <w:t>3, 74</w:t>
      </w:r>
    </w:p>
    <w:p>
      <w:pPr>
        <w:pStyle w:val="DefinedTerms"/>
      </w:pPr>
      <w:r>
        <w:t>related</w:t>
      </w:r>
      <w:r>
        <w:tab/>
        <w:t>4(2)</w:t>
      </w:r>
    </w:p>
    <w:p>
      <w:pPr>
        <w:pStyle w:val="DefinedTerms"/>
      </w:pPr>
      <w:r>
        <w:t>relevant offence</w:t>
      </w:r>
      <w:r>
        <w:tab/>
        <w:t>61A(2)</w:t>
      </w:r>
    </w:p>
    <w:p>
      <w:pPr>
        <w:pStyle w:val="DefinedTerms"/>
      </w:pPr>
      <w:r>
        <w:t>remote communication</w:t>
      </w:r>
      <w:r>
        <w:tab/>
        <w:t>62D(8)</w:t>
      </w:r>
    </w:p>
    <w:p>
      <w:pPr>
        <w:pStyle w:val="DefinedTerms"/>
      </w:pPr>
      <w:r>
        <w:t>representation</w:t>
      </w:r>
      <w:r>
        <w:tab/>
        <w:t>44A(3), 53E(4)</w:t>
      </w:r>
    </w:p>
    <w:p>
      <w:pPr>
        <w:pStyle w:val="DefinedTerms"/>
      </w:pPr>
      <w:r>
        <w:t>respondent</w:t>
      </w:r>
      <w:r>
        <w:tab/>
        <w:t>3, 31A, 43A(1)</w:t>
      </w:r>
    </w:p>
    <w:p>
      <w:pPr>
        <w:pStyle w:val="DefinedTerms"/>
      </w:pPr>
      <w:r>
        <w:t>responsible person</w:t>
      </w:r>
      <w:r>
        <w:tab/>
        <w:t>71(1)</w:t>
      </w:r>
    </w:p>
    <w:p>
      <w:pPr>
        <w:pStyle w:val="DefinedTerms"/>
      </w:pPr>
      <w:r>
        <w:t>restrained person</w:t>
      </w:r>
      <w:r>
        <w:tab/>
        <w:t>71(1)</w:t>
      </w:r>
    </w:p>
    <w:p>
      <w:pPr>
        <w:pStyle w:val="DefinedTerms"/>
      </w:pPr>
      <w:r>
        <w:t>restraining order</w:t>
      </w:r>
      <w:r>
        <w:tab/>
        <w:t>3</w:t>
      </w:r>
    </w:p>
    <w:p>
      <w:pPr>
        <w:pStyle w:val="DefinedTerms"/>
      </w:pPr>
      <w:r>
        <w:t>satisfied</w:t>
      </w:r>
      <w:r>
        <w:tab/>
        <w:t>3</w:t>
      </w:r>
    </w:p>
    <w:p>
      <w:pPr>
        <w:pStyle w:val="DefinedTerms"/>
      </w:pPr>
      <w:r>
        <w:t>senior officer</w:t>
      </w:r>
      <w:r>
        <w:tab/>
        <w:t>62D(8)</w:t>
      </w:r>
    </w:p>
    <w:p>
      <w:pPr>
        <w:pStyle w:val="DefinedTerms"/>
      </w:pPr>
      <w:r>
        <w:t>specified</w:t>
      </w:r>
      <w:r>
        <w:tab/>
        <w:t>3</w:t>
      </w:r>
    </w:p>
    <w:p>
      <w:pPr>
        <w:pStyle w:val="DefinedTerms"/>
      </w:pPr>
      <w:r>
        <w:t>telephone application</w:t>
      </w:r>
      <w:r>
        <w:tab/>
        <w:t>3</w:t>
      </w:r>
    </w:p>
    <w:p>
      <w:pPr>
        <w:pStyle w:val="DefinedTerms"/>
      </w:pPr>
      <w:r>
        <w:t>telephone order</w:t>
      </w:r>
      <w:r>
        <w:tab/>
        <w:t>3</w:t>
      </w:r>
    </w:p>
    <w:p>
      <w:pPr>
        <w:pStyle w:val="DefinedTerms"/>
      </w:pPr>
      <w:r>
        <w:t>under this Act</w:t>
      </w:r>
      <w:r>
        <w:tab/>
        <w:t>70(4)</w:t>
      </w:r>
    </w:p>
    <w:p>
      <w:pPr>
        <w:pStyle w:val="DefinedTerms"/>
      </w:pPr>
      <w:r>
        <w:t>video link</w:t>
      </w:r>
      <w:r>
        <w:tab/>
        <w:t>53B(4)</w:t>
      </w:r>
    </w:p>
    <w:p>
      <w:pPr>
        <w:pStyle w:val="DefinedTerms"/>
      </w:pPr>
      <w:r>
        <w:t>violence restraining order</w:t>
      </w:r>
      <w:r>
        <w:tab/>
        <w:t>3</w:t>
      </w:r>
    </w:p>
    <w:p>
      <w:pPr>
        <w:pStyle w:val="DefinedTerms"/>
      </w:pPr>
      <w:r>
        <w:t>violent personal offence</w:t>
      </w:r>
      <w:r>
        <w:tab/>
        <w:t>63A(5), 63B(3)</w:t>
      </w:r>
    </w:p>
    <w:p>
      <w:pPr>
        <w:pStyle w:val="DefinedTerms"/>
      </w:pPr>
      <w:r>
        <w:t>wellbeing</w:t>
      </w:r>
      <w:r>
        <w:tab/>
        <w:t>3</w:t>
      </w:r>
    </w:p>
    <w:p>
      <w:pPr>
        <w:pStyle w:val="DefinedTerms"/>
      </w:pPr>
      <w:r>
        <w:t>written reasons</w:t>
      </w:r>
      <w:r>
        <w:tab/>
        <w:t>61A(8), 67(3A)</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32" w:name="Compilation"/>
    <w:bookmarkEnd w:id="3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4" w:name="DefinedTerms"/>
    <w:bookmarkEnd w:id="3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5" w:name="Coversheet"/>
    <w:bookmarkEnd w:id="3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3144"/>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29873</Words>
  <Characters>136820</Characters>
  <Application>Microsoft Office Word</Application>
  <DocSecurity>0</DocSecurity>
  <Lines>3800</Lines>
  <Paragraphs>2347</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164346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1997 - 04-a0-01</dc:title>
  <dc:subject/>
  <dc:creator/>
  <cp:keywords/>
  <dc:description/>
  <cp:lastModifiedBy>svcMRProcess</cp:lastModifiedBy>
  <cp:revision>4</cp:revision>
  <cp:lastPrinted>2015-04-07T01:14:00Z</cp:lastPrinted>
  <dcterms:created xsi:type="dcterms:W3CDTF">2019-05-11T22:22:00Z</dcterms:created>
  <dcterms:modified xsi:type="dcterms:W3CDTF">2019-05-11T22:22:00Z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2015-03-12T16:00:00Z</vt:filetime>
  </property>
  <property fmtid="{D5CDD505-2E9C-101B-9397-08002B2CF9AE}" pid="6" name="ReprintNo">
    <vt:lpwstr>4</vt:lpwstr>
  </property>
  <property fmtid="{D5CDD505-2E9C-101B-9397-08002B2CF9AE}" pid="7" name="AsAtDate">
    <vt:lpwstr>13 Mar 2015</vt:lpwstr>
  </property>
  <property fmtid="{D5CDD505-2E9C-101B-9397-08002B2CF9AE}" pid="8" name="Suffix">
    <vt:lpwstr>04-a0-01</vt:lpwstr>
  </property>
  <property fmtid="{D5CDD505-2E9C-101B-9397-08002B2CF9AE}" pid="9" name="CommencementDate">
    <vt:lpwstr>20150313</vt:lpwstr>
  </property>
</Properties>
</file>