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Parental Support and Responsibility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Regulations 2009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_Toc416354841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_Toc416354842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Information sharing agencies</w:t>
      </w:r>
      <w:r>
        <w:tab/>
      </w:r>
      <w:r>
        <w:fldChar w:fldCharType="begin"/>
      </w:r>
      <w:r>
        <w:instrText xml:space="preserve"> PAGEREF _Toc416354843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Commonwealth agencies</w:t>
      </w:r>
      <w:r>
        <w:tab/>
      </w:r>
      <w:r>
        <w:fldChar w:fldCharType="begin"/>
      </w:r>
      <w:r>
        <w:instrText xml:space="preserve"> PAGEREF _Toc416354844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_Toc416354846 \h </w:instrText>
      </w:r>
      <w:r>
        <w:fldChar w:fldCharType="separate"/>
      </w:r>
      <w:r>
        <w:t>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_Toc416354847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25914119"/>
      <w:bookmarkStart w:id="11" w:name="_Toc416354841"/>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225914120"/>
      <w:bookmarkStart w:id="20" w:name="_Toc41635484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21" w:name="_Toc225914121"/>
      <w:bookmarkStart w:id="22" w:name="_Toc416354843"/>
      <w:r>
        <w:rPr>
          <w:rStyle w:val="CharSectno"/>
        </w:rPr>
        <w:t>3</w:t>
      </w:r>
      <w:r>
        <w:t>.</w:t>
      </w:r>
      <w:r>
        <w:tab/>
        <w:t>Information sharing agencies</w:t>
      </w:r>
      <w:bookmarkEnd w:id="21"/>
      <w:bookmarkEnd w:id="22"/>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Western Australian Alcohol and Drug Authority established by the </w:t>
      </w:r>
      <w:r>
        <w:rPr>
          <w:i/>
        </w:rPr>
        <w:t>Alcohol and Drug Authority Act 1974</w:t>
      </w:r>
      <w:r>
        <w:t xml:space="preserve"> section 5.</w:t>
      </w:r>
    </w:p>
    <w:p>
      <w:pPr>
        <w:pStyle w:val="Heading5"/>
      </w:pPr>
      <w:bookmarkStart w:id="23" w:name="_Toc225914122"/>
      <w:bookmarkStart w:id="24" w:name="_Toc416354844"/>
      <w:r>
        <w:rPr>
          <w:rStyle w:val="CharSectno"/>
        </w:rPr>
        <w:t>4</w:t>
      </w:r>
      <w:r>
        <w:t>.</w:t>
      </w:r>
      <w:r>
        <w:tab/>
        <w:t>Prescribed Commonwealth agencies</w:t>
      </w:r>
      <w:bookmarkEnd w:id="23"/>
      <w:bookmarkEnd w:id="24"/>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5" w:name="_Toc113695922"/>
      <w:bookmarkStart w:id="26" w:name="_Toc225853779"/>
      <w:bookmarkStart w:id="27" w:name="_Toc225853996"/>
      <w:bookmarkStart w:id="28" w:name="_Toc225854431"/>
      <w:bookmarkStart w:id="29" w:name="_Toc225910948"/>
      <w:bookmarkStart w:id="30" w:name="_Toc225911062"/>
      <w:bookmarkStart w:id="31" w:name="_Toc225911241"/>
      <w:bookmarkStart w:id="32" w:name="_Toc225914123"/>
      <w:bookmarkStart w:id="33" w:name="_Toc416342861"/>
      <w:bookmarkStart w:id="34" w:name="_Toc416342883"/>
      <w:bookmarkStart w:id="35" w:name="_Toc416354845"/>
      <w:r>
        <w:t>Notes</w:t>
      </w:r>
      <w:bookmarkEnd w:id="25"/>
      <w:bookmarkEnd w:id="26"/>
      <w:bookmarkEnd w:id="27"/>
      <w:bookmarkEnd w:id="28"/>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Parental Support and Responsibility Regulations 2009.</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36" w:name="_Toc70311430"/>
      <w:bookmarkStart w:id="37" w:name="_Toc113695923"/>
      <w:bookmarkStart w:id="38" w:name="_Toc225914124"/>
      <w:bookmarkStart w:id="39" w:name="_Toc416354846"/>
      <w:r>
        <w:t>Compilation table</w:t>
      </w:r>
      <w:bookmarkEnd w:id="36"/>
      <w:bookmarkEnd w:id="37"/>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Parental Support and Responsibility Regulations 2009</w:t>
            </w:r>
          </w:p>
        </w:tc>
        <w:tc>
          <w:tcPr>
            <w:tcW w:w="1276" w:type="dxa"/>
          </w:tcPr>
          <w:p>
            <w:pPr>
              <w:pStyle w:val="nTable"/>
              <w:spacing w:after="40"/>
            </w:pPr>
            <w:r>
              <w:t>27 Mar 2009 p. 918-19</w:t>
            </w:r>
          </w:p>
        </w:tc>
        <w:tc>
          <w:tcPr>
            <w:tcW w:w="2693" w:type="dxa"/>
          </w:tcPr>
          <w:p>
            <w:pPr>
              <w:pStyle w:val="nTable"/>
              <w:spacing w:after="40"/>
            </w:pPr>
            <w:r>
              <w:t xml:space="preserve">28 Mar 2009 (see r. 2 and </w:t>
            </w:r>
            <w:r>
              <w:rPr>
                <w:i/>
                <w:iCs/>
              </w:rPr>
              <w:t>Gazette</w:t>
            </w:r>
            <w:r>
              <w:t xml:space="preserve"> 27 Mar 2009 p. 917)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416354847"/>
      <w:r>
        <w:t>Provisions that have not come into operation</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Parental Support and Responsibility Amendment Regulations 2015</w:t>
            </w:r>
            <w:r>
              <w:t xml:space="preserve"> r. 3 and 4</w:t>
            </w:r>
            <w:r>
              <w:rPr>
                <w:vertAlign w:val="superscript"/>
              </w:rPr>
              <w:t> 2</w:t>
            </w:r>
          </w:p>
        </w:tc>
        <w:tc>
          <w:tcPr>
            <w:tcW w:w="1276" w:type="dxa"/>
          </w:tcPr>
          <w:p>
            <w:pPr>
              <w:pStyle w:val="nTable"/>
              <w:spacing w:after="40"/>
            </w:pPr>
            <w:r>
              <w:t>10 Apr 2015 p. 1250</w:t>
            </w:r>
          </w:p>
        </w:tc>
        <w:tc>
          <w:tcPr>
            <w:tcW w:w="2693" w:type="dxa"/>
          </w:tcPr>
          <w:p>
            <w:pPr>
              <w:pStyle w:val="nTable"/>
              <w:spacing w:after="40"/>
            </w:pPr>
            <w:r>
              <w:t xml:space="preserve">1 Jul 2015 (see r. 2(b)(ii) and </w:t>
            </w:r>
            <w:r>
              <w:rPr>
                <w:i/>
              </w:rPr>
              <w:t>Gazette</w:t>
            </w:r>
            <w:r>
              <w:t xml:space="preserve"> 10 Apr 2015 p. 1249)</w:t>
            </w:r>
          </w:p>
        </w:tc>
      </w:tr>
    </w:tbl>
    <w:p>
      <w:pPr>
        <w:pStyle w:val="nSubsection"/>
      </w:pPr>
      <w:r>
        <w:rPr>
          <w:vertAlign w:val="superscript"/>
        </w:rPr>
        <w:t>2</w:t>
      </w:r>
      <w:r>
        <w:tab/>
        <w:t xml:space="preserve">On the date as at which this compilation was prepared, the </w:t>
      </w:r>
      <w:r>
        <w:rPr>
          <w:i/>
        </w:rPr>
        <w:t>Parental Support and Responsibility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Parental Support and Responsibility Regulations 2009</w:t>
      </w:r>
      <w:r>
        <w:t>.</w:t>
      </w:r>
    </w:p>
    <w:p>
      <w:pPr>
        <w:pStyle w:val="nzHeading5"/>
      </w:pPr>
      <w:r>
        <w:rPr>
          <w:rStyle w:val="CharSectno"/>
        </w:rPr>
        <w:t>4</w:t>
      </w:r>
      <w:r>
        <w:t>.</w:t>
      </w:r>
      <w:r>
        <w:tab/>
        <w:t>Regulation 3 amended</w:t>
      </w:r>
    </w:p>
    <w:p>
      <w:pPr>
        <w:pStyle w:val="nzSubsection"/>
      </w:pPr>
      <w:r>
        <w:tab/>
      </w:r>
      <w:r>
        <w:tab/>
        <w:t>Delete regulation 3(c) and insert:</w:t>
      </w:r>
    </w:p>
    <w:p>
      <w:pPr>
        <w:pStyle w:val="BlankOpen"/>
      </w:pPr>
    </w:p>
    <w:p>
      <w:pPr>
        <w:pStyle w:val="nzIndenta"/>
      </w:pPr>
      <w:r>
        <w:tab/>
        <w:t>(c)</w:t>
      </w:r>
      <w:r>
        <w:tab/>
        <w:t xml:space="preserve">the department principally assisting in the administration of the </w:t>
      </w:r>
      <w:r>
        <w:rPr>
          <w:i/>
        </w:rPr>
        <w:t>Alcohol and Other Drugs Act 1974</w:t>
      </w:r>
      <w:r>
        <w:t>.</w:t>
      </w:r>
    </w:p>
    <w:p>
      <w:pPr>
        <w:pStyle w:val="BlankClose"/>
      </w:pPr>
    </w:p>
    <w:p>
      <w:pPr>
        <w:pStyle w:val="BlankClose"/>
      </w:pPr>
    </w:p>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4"/>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9113303"/>
    <w:docVar w:name="WAFER_20150409113303" w:val="ResetPageSize,UpdateArrangement,UpdateNTable"/>
    <w:docVar w:name="WAFER_20150409113303_GUID" w:val="1655fd24-d0ec-44a4-809e-3b1a964a3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681</Words>
  <Characters>3854</Characters>
  <Application>Microsoft Office Word</Application>
  <DocSecurity>0</DocSecurity>
  <Lines>137</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2009 - 00-b0-00</dc:title>
  <dc:subject>Subsidiary Legislation</dc:subject>
  <dc:creator>svcMRProcess</dc:creator>
  <cp:keywords/>
  <dc:description>V1.1</dc:description>
  <cp:lastModifiedBy>svcMRProcess</cp:lastModifiedBy>
  <cp:revision>4</cp:revision>
  <cp:lastPrinted>2009-03-17T08:21:00Z</cp:lastPrinted>
  <dcterms:created xsi:type="dcterms:W3CDTF">2015-04-10T01:35:00Z</dcterms:created>
  <dcterms:modified xsi:type="dcterms:W3CDTF">2015-04-10T01:35:00Z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AsAtDate">
    <vt:lpwstr>10 Apr 2015</vt:lpwstr>
  </property>
  <property fmtid="{D5CDD505-2E9C-101B-9397-08002B2CF9AE}" pid="5" name="Suffix">
    <vt:lpwstr>00-b0-00</vt:lpwstr>
  </property>
  <property fmtid="{D5CDD505-2E9C-101B-9397-08002B2CF9AE}" pid="6" name="CommencementDate">
    <vt:lpwstr>20150410</vt:lpwstr>
  </property>
  <property fmtid="{D5CDD505-2E9C-101B-9397-08002B2CF9AE}" pid="7" name="DocumentType">
    <vt:lpwstr>Reg</vt:lpwstr>
  </property>
</Properties>
</file>