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Royal Perth Hospital By-laws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_Toc416788711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_Toc416788712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_Toc416788713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_Toc416788714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_Toc416788716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_Toc416788717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_Toc416788718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_Toc416788719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_Toc416788720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_Toc416788723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_Toc416788724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_Toc416788725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_Toc416788726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_Toc416788727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_Toc416788729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_Toc416788730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_Toc416788731 \h </w:instrText>
      </w:r>
      <w:r>
        <w:fldChar w:fldCharType="separate"/>
      </w:r>
      <w:r>
        <w:t>8</w:t>
      </w:r>
      <w:r>
        <w:fldChar w:fldCharType="end"/>
      </w:r>
    </w:p>
    <w:p>
      <w:pPr>
        <w:pStyle w:val="TOC8"/>
        <w:rPr>
          <w:rFonts w:asciiTheme="minorHAnsi" w:eastAsiaTheme="minorEastAsia" w:hAnsiTheme="minorHAnsi" w:cstheme="minorBidi"/>
          <w:szCs w:val="22"/>
        </w:rPr>
      </w:pPr>
      <w:r>
        <w:t>17.</w:t>
      </w:r>
      <w:r>
        <w:tab/>
        <w:t>Permit</w:t>
      </w:r>
      <w:r>
        <w:tab/>
      </w:r>
      <w:r>
        <w:fldChar w:fldCharType="begin"/>
      </w:r>
      <w:r>
        <w:instrText xml:space="preserve"> PAGEREF _Toc416788732 \h </w:instrText>
      </w:r>
      <w:r>
        <w:fldChar w:fldCharType="separate"/>
      </w:r>
      <w:r>
        <w:t>8</w:t>
      </w:r>
      <w:r>
        <w:fldChar w:fldCharType="end"/>
      </w:r>
    </w:p>
    <w:p>
      <w:pPr>
        <w:pStyle w:val="TOC8"/>
        <w:rPr>
          <w:rFonts w:asciiTheme="minorHAnsi" w:eastAsiaTheme="minorEastAsia" w:hAnsiTheme="minorHAnsi" w:cstheme="minorBidi"/>
          <w:szCs w:val="22"/>
        </w:rPr>
      </w:pPr>
      <w:r>
        <w:t>18.</w:t>
      </w:r>
      <w:r>
        <w:tab/>
        <w:t>Refund of permit fees</w:t>
      </w:r>
      <w:r>
        <w:tab/>
      </w:r>
      <w:r>
        <w:fldChar w:fldCharType="begin"/>
      </w:r>
      <w:r>
        <w:instrText xml:space="preserve"> PAGEREF _Toc416788733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_Toc416788735 \h </w:instrText>
      </w:r>
      <w:r>
        <w:fldChar w:fldCharType="separate"/>
      </w:r>
      <w:r>
        <w:t>11</w:t>
      </w:r>
      <w:r>
        <w:fldChar w:fldCharType="end"/>
      </w:r>
    </w:p>
    <w:p>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_Toc416788736 \h </w:instrText>
      </w:r>
      <w:r>
        <w:fldChar w:fldCharType="separate"/>
      </w:r>
      <w:r>
        <w:t>11</w:t>
      </w:r>
      <w:r>
        <w:fldChar w:fldCharType="end"/>
      </w:r>
    </w:p>
    <w:p>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_Toc416788737 \h </w:instrText>
      </w:r>
      <w:r>
        <w:fldChar w:fldCharType="separate"/>
      </w:r>
      <w:r>
        <w:t>12</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_Toc416788738 \h </w:instrText>
      </w:r>
      <w:r>
        <w:fldChar w:fldCharType="separate"/>
      </w:r>
      <w:r>
        <w:t>12</w:t>
      </w:r>
      <w:r>
        <w:fldChar w:fldCharType="end"/>
      </w:r>
    </w:p>
    <w:p>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_Toc416788739 \h </w:instrText>
      </w:r>
      <w:r>
        <w:fldChar w:fldCharType="separate"/>
      </w:r>
      <w:r>
        <w:t>13</w:t>
      </w:r>
      <w:r>
        <w:fldChar w:fldCharType="end"/>
      </w:r>
    </w:p>
    <w:p>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_Toc416788740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_Toc416788742 \h </w:instrText>
      </w:r>
      <w:r>
        <w:fldChar w:fldCharType="separate"/>
      </w:r>
      <w:r>
        <w:t>14</w:t>
      </w:r>
      <w:r>
        <w:fldChar w:fldCharType="end"/>
      </w:r>
    </w:p>
    <w:p>
      <w:pPr>
        <w:pStyle w:val="TOC8"/>
        <w:rPr>
          <w:rFonts w:asciiTheme="minorHAnsi" w:eastAsiaTheme="minorEastAsia" w:hAnsiTheme="minorHAnsi" w:cstheme="minorBidi"/>
          <w:szCs w:val="22"/>
        </w:rPr>
      </w:pPr>
      <w:r>
        <w:t>26.</w:t>
      </w:r>
      <w:r>
        <w:tab/>
        <w:t>Registered owner may be treated as being driver or person in charge of vehicle at time of offence</w:t>
      </w:r>
      <w:r>
        <w:tab/>
      </w:r>
      <w:r>
        <w:fldChar w:fldCharType="begin"/>
      </w:r>
      <w:r>
        <w:instrText xml:space="preserve"> PAGEREF _Toc416788743 \h </w:instrText>
      </w:r>
      <w:r>
        <w:fldChar w:fldCharType="separate"/>
      </w:r>
      <w:r>
        <w:t>15</w:t>
      </w:r>
      <w:r>
        <w:fldChar w:fldCharType="end"/>
      </w:r>
    </w:p>
    <w:p>
      <w:pPr>
        <w:pStyle w:val="TOC8"/>
        <w:rPr>
          <w:rFonts w:asciiTheme="minorHAnsi" w:eastAsiaTheme="minorEastAsia" w:hAnsiTheme="minorHAnsi" w:cstheme="minorBidi"/>
          <w:szCs w:val="22"/>
        </w:rPr>
      </w:pPr>
      <w:r>
        <w:t>27.</w:t>
      </w:r>
      <w:r>
        <w:tab/>
        <w:t>Other offences</w:t>
      </w:r>
      <w:r>
        <w:tab/>
      </w:r>
      <w:r>
        <w:fldChar w:fldCharType="begin"/>
      </w:r>
      <w:r>
        <w:instrText xml:space="preserve"> PAGEREF _Toc416788744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2A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_Toc416788750 \h </w:instrText>
      </w:r>
      <w:r>
        <w:fldChar w:fldCharType="separate"/>
      </w:r>
      <w:r>
        <w:t>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_Toc416788751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3" w:name="_Toc408568986"/>
      <w:bookmarkStart w:id="4" w:name="_Toc416692906"/>
      <w:bookmarkStart w:id="5" w:name="_Toc416692947"/>
      <w:bookmarkStart w:id="6" w:name="_Toc416783086"/>
      <w:bookmarkStart w:id="7" w:name="_Toc4167887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8568987"/>
      <w:bookmarkStart w:id="9" w:name="_Toc416788711"/>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1" w:name="_Toc408568988"/>
      <w:bookmarkStart w:id="12" w:name="_Toc416788712"/>
      <w:r>
        <w:rPr>
          <w:rStyle w:val="CharSectno"/>
        </w:rPr>
        <w:t>2</w:t>
      </w:r>
      <w:r>
        <w:t>.</w:t>
      </w:r>
      <w:r>
        <w:tab/>
        <w:t>Commencement</w:t>
      </w:r>
      <w:bookmarkEnd w:id="11"/>
      <w:bookmarkEnd w:id="12"/>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3" w:name="_Toc408568989"/>
      <w:bookmarkStart w:id="14" w:name="_Toc416788713"/>
      <w:r>
        <w:rPr>
          <w:rStyle w:val="CharSectno"/>
        </w:rPr>
        <w:t>3</w:t>
      </w:r>
      <w:r>
        <w:t>.</w:t>
      </w:r>
      <w:r>
        <w:tab/>
        <w:t>Terms used</w:t>
      </w:r>
      <w:bookmarkEnd w:id="13"/>
      <w:bookmarkEnd w:id="1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i/>
        </w:rP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3 amended in Gazette 14 Apr 2015 p. 1347.]</w:t>
      </w:r>
    </w:p>
    <w:p>
      <w:pPr>
        <w:pStyle w:val="Heading5"/>
      </w:pPr>
      <w:bookmarkStart w:id="15" w:name="_Toc416788714"/>
      <w:bookmarkStart w:id="16" w:name="_Toc408568990"/>
      <w:bookmarkStart w:id="17" w:name="_Toc416692910"/>
      <w:bookmarkStart w:id="18" w:name="_Toc416692951"/>
      <w:r>
        <w:rPr>
          <w:rStyle w:val="CharSectno"/>
        </w:rPr>
        <w:t>4A</w:t>
      </w:r>
      <w:r>
        <w:t>.</w:t>
      </w:r>
      <w:r>
        <w:tab/>
        <w:t>Appointment of authorised persons</w:t>
      </w:r>
      <w:bookmarkEnd w:id="15"/>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[By-law 4A inserted in Gazette 14 Apr 2015 p. 1347</w:t>
      </w:r>
      <w:r>
        <w:noBreakHyphen/>
        <w:t>8.]</w:t>
      </w:r>
    </w:p>
    <w:p>
      <w:pPr>
        <w:pStyle w:val="Heading2"/>
      </w:pPr>
      <w:bookmarkStart w:id="19" w:name="_Toc416783091"/>
      <w:bookmarkStart w:id="20" w:name="_Toc416788715"/>
      <w:r>
        <w:rPr>
          <w:rStyle w:val="CharPartNo"/>
        </w:rPr>
        <w:t>Part 2</w:t>
      </w:r>
      <w:r>
        <w:rPr>
          <w:rStyle w:val="CharDivNo"/>
        </w:rPr>
        <w:t> </w:t>
      </w:r>
      <w:r>
        <w:t>—</w:t>
      </w:r>
      <w:r>
        <w:rPr>
          <w:rStyle w:val="CharDivText"/>
        </w:rPr>
        <w:t> </w:t>
      </w:r>
      <w:r>
        <w:rPr>
          <w:rStyle w:val="CharPartText"/>
        </w:rPr>
        <w:t>Trespass and order</w:t>
      </w:r>
      <w:bookmarkEnd w:id="16"/>
      <w:bookmarkEnd w:id="17"/>
      <w:bookmarkEnd w:id="18"/>
      <w:bookmarkEnd w:id="19"/>
      <w:bookmarkEnd w:id="20"/>
    </w:p>
    <w:p>
      <w:pPr>
        <w:pStyle w:val="Heading5"/>
        <w:rPr>
          <w:snapToGrid w:val="0"/>
        </w:rPr>
      </w:pPr>
      <w:bookmarkStart w:id="21" w:name="_Toc408568991"/>
      <w:bookmarkStart w:id="22" w:name="_Toc416788716"/>
      <w:r>
        <w:rPr>
          <w:rStyle w:val="CharSectno"/>
        </w:rPr>
        <w:t>4</w:t>
      </w:r>
      <w:r>
        <w:t>.</w:t>
      </w:r>
      <w:r>
        <w:tab/>
        <w:t>No entry without cause</w:t>
      </w:r>
      <w:bookmarkEnd w:id="21"/>
      <w:bookmarkEnd w:id="22"/>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23" w:name="_Toc408568992"/>
      <w:bookmarkStart w:id="24" w:name="_Toc416788717"/>
      <w:r>
        <w:rPr>
          <w:rStyle w:val="CharSectno"/>
        </w:rPr>
        <w:t>5</w:t>
      </w:r>
      <w:r>
        <w:t>.</w:t>
      </w:r>
      <w:r>
        <w:tab/>
      </w:r>
      <w:r>
        <w:rPr>
          <w:snapToGrid w:val="0"/>
        </w:rPr>
        <w:t>Directions as to use of certain areas</w:t>
      </w:r>
      <w:bookmarkEnd w:id="23"/>
      <w:bookmarkEnd w:id="24"/>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5" w:name="_Toc416788718"/>
      <w:bookmarkStart w:id="26" w:name="_Toc408568993"/>
      <w:r>
        <w:rPr>
          <w:rStyle w:val="CharSectno"/>
        </w:rPr>
        <w:t>6</w:t>
      </w:r>
      <w:r>
        <w:t>.</w:t>
      </w:r>
      <w:r>
        <w:tab/>
        <w:t>Prohibited items</w:t>
      </w:r>
      <w:bookmarkEnd w:id="2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1348.]</w:t>
      </w:r>
    </w:p>
    <w:p>
      <w:pPr>
        <w:pStyle w:val="Heading5"/>
      </w:pPr>
      <w:bookmarkStart w:id="27" w:name="_Toc408568994"/>
      <w:bookmarkStart w:id="28" w:name="_Toc416788719"/>
      <w:bookmarkEnd w:id="26"/>
      <w:r>
        <w:rPr>
          <w:rStyle w:val="CharSectno"/>
        </w:rPr>
        <w:t>7</w:t>
      </w:r>
      <w:r>
        <w:t>.</w:t>
      </w:r>
      <w:r>
        <w:tab/>
        <w:t>Smoking</w:t>
      </w:r>
      <w:bookmarkEnd w:id="27"/>
      <w:bookmarkEnd w:id="28"/>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9" w:name="_Toc416788720"/>
      <w:bookmarkStart w:id="30" w:name="_Toc408568995"/>
      <w:r>
        <w:rPr>
          <w:rStyle w:val="CharSectno"/>
        </w:rPr>
        <w:t>8</w:t>
      </w:r>
      <w:r>
        <w:t>.</w:t>
      </w:r>
      <w:r>
        <w:tab/>
        <w:t>Persons may be directed to leave site</w:t>
      </w:r>
      <w:bookmarkEnd w:id="2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bookmarkStart w:id="31" w:name="_Toc408568996"/>
      <w:bookmarkStart w:id="32" w:name="_Toc416692916"/>
      <w:bookmarkStart w:id="33" w:name="_Toc416692957"/>
      <w:bookmarkEnd w:id="30"/>
      <w:r>
        <w:tab/>
        <w:t>[By-law 8 inserted in Gazette 14 Apr 2015 p. 1348</w:t>
      </w:r>
      <w:r>
        <w:noBreakHyphen/>
        <w:t>9.]</w:t>
      </w:r>
    </w:p>
    <w:p>
      <w:pPr>
        <w:pStyle w:val="Heading2"/>
      </w:pPr>
      <w:bookmarkStart w:id="34" w:name="_Toc416783097"/>
      <w:bookmarkStart w:id="35" w:name="_Toc416788721"/>
      <w:r>
        <w:rPr>
          <w:rStyle w:val="CharPartNo"/>
        </w:rPr>
        <w:t>Part 3</w:t>
      </w:r>
      <w:r>
        <w:t> — </w:t>
      </w:r>
      <w:r>
        <w:rPr>
          <w:rStyle w:val="CharPartText"/>
        </w:rPr>
        <w:t>Traffic control</w:t>
      </w:r>
      <w:bookmarkEnd w:id="31"/>
      <w:bookmarkEnd w:id="32"/>
      <w:bookmarkEnd w:id="33"/>
      <w:bookmarkEnd w:id="34"/>
      <w:bookmarkEnd w:id="35"/>
    </w:p>
    <w:p>
      <w:pPr>
        <w:pStyle w:val="Heading3"/>
      </w:pPr>
      <w:bookmarkStart w:id="36" w:name="_Toc408568997"/>
      <w:bookmarkStart w:id="37" w:name="_Toc416692917"/>
      <w:bookmarkStart w:id="38" w:name="_Toc416692958"/>
      <w:bookmarkStart w:id="39" w:name="_Toc416783098"/>
      <w:bookmarkStart w:id="40" w:name="_Toc416788722"/>
      <w:r>
        <w:rPr>
          <w:rStyle w:val="CharDivNo"/>
        </w:rPr>
        <w:t>Division 1</w:t>
      </w:r>
      <w:r>
        <w:t> — </w:t>
      </w:r>
      <w:r>
        <w:rPr>
          <w:rStyle w:val="CharDivText"/>
        </w:rPr>
        <w:t>Driving and use of vehicles</w:t>
      </w:r>
      <w:bookmarkEnd w:id="36"/>
      <w:bookmarkEnd w:id="37"/>
      <w:bookmarkEnd w:id="38"/>
      <w:bookmarkEnd w:id="39"/>
      <w:bookmarkEnd w:id="40"/>
    </w:p>
    <w:p>
      <w:pPr>
        <w:pStyle w:val="Heading5"/>
      </w:pPr>
      <w:bookmarkStart w:id="41" w:name="_Toc408568998"/>
      <w:bookmarkStart w:id="42" w:name="_Toc416788723"/>
      <w:r>
        <w:rPr>
          <w:rStyle w:val="CharSectno"/>
        </w:rPr>
        <w:t>9</w:t>
      </w:r>
      <w:r>
        <w:t>.</w:t>
      </w:r>
      <w:r>
        <w:tab/>
        <w:t>Driving of vehicles</w:t>
      </w:r>
      <w:bookmarkEnd w:id="41"/>
      <w:bookmarkEnd w:id="42"/>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43" w:name="_Toc408568999"/>
      <w:bookmarkStart w:id="44" w:name="_Toc416788724"/>
      <w:r>
        <w:rPr>
          <w:rStyle w:val="CharSectno"/>
        </w:rPr>
        <w:t>10</w:t>
      </w:r>
      <w:r>
        <w:t>.</w:t>
      </w:r>
      <w:r>
        <w:tab/>
        <w:t>Driver to obey reasonable direction</w:t>
      </w:r>
      <w:bookmarkEnd w:id="43"/>
      <w:bookmarkEnd w:id="44"/>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45" w:name="_Toc408569000"/>
      <w:bookmarkStart w:id="46" w:name="_Toc416788725"/>
      <w:r>
        <w:rPr>
          <w:rStyle w:val="CharSectno"/>
        </w:rPr>
        <w:t>11</w:t>
      </w:r>
      <w:r>
        <w:t>.</w:t>
      </w:r>
      <w:r>
        <w:tab/>
        <w:t>Speed limits</w:t>
      </w:r>
      <w:bookmarkEnd w:id="45"/>
      <w:bookmarkEnd w:id="46"/>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47" w:name="_Toc408569001"/>
      <w:bookmarkStart w:id="48" w:name="_Toc416788726"/>
      <w:r>
        <w:rPr>
          <w:rStyle w:val="CharSectno"/>
        </w:rPr>
        <w:t>12</w:t>
      </w:r>
      <w:r>
        <w:t>.</w:t>
      </w:r>
      <w:r>
        <w:tab/>
        <w:t>Giving way</w:t>
      </w:r>
      <w:bookmarkEnd w:id="47"/>
      <w:bookmarkEnd w:id="4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49" w:name="_Toc408569002"/>
      <w:bookmarkStart w:id="50" w:name="_Toc416788727"/>
      <w:r>
        <w:rPr>
          <w:rStyle w:val="CharSectno"/>
        </w:rPr>
        <w:t>13</w:t>
      </w:r>
      <w:r>
        <w:t>.</w:t>
      </w:r>
      <w:r>
        <w:tab/>
      </w:r>
      <w:r>
        <w:rPr>
          <w:snapToGrid w:val="0"/>
        </w:rPr>
        <w:t>No instruction or repairs on site</w:t>
      </w:r>
      <w:bookmarkEnd w:id="49"/>
      <w:bookmarkEnd w:id="5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1" w:name="_Toc408569003"/>
      <w:bookmarkStart w:id="52" w:name="_Toc416692923"/>
      <w:bookmarkStart w:id="53" w:name="_Toc416692964"/>
      <w:bookmarkStart w:id="54" w:name="_Toc416783104"/>
      <w:bookmarkStart w:id="55" w:name="_Toc416788728"/>
      <w:r>
        <w:rPr>
          <w:rStyle w:val="CharDivNo"/>
        </w:rPr>
        <w:t>Division 2</w:t>
      </w:r>
      <w:r>
        <w:t> — </w:t>
      </w:r>
      <w:r>
        <w:rPr>
          <w:rStyle w:val="CharDivText"/>
        </w:rPr>
        <w:t>Parking</w:t>
      </w:r>
      <w:bookmarkEnd w:id="51"/>
      <w:bookmarkEnd w:id="52"/>
      <w:bookmarkEnd w:id="53"/>
      <w:bookmarkEnd w:id="54"/>
      <w:bookmarkEnd w:id="55"/>
    </w:p>
    <w:p>
      <w:pPr>
        <w:pStyle w:val="Heading5"/>
      </w:pPr>
      <w:bookmarkStart w:id="56" w:name="_Toc408569004"/>
      <w:bookmarkStart w:id="57" w:name="_Toc416788729"/>
      <w:r>
        <w:rPr>
          <w:rStyle w:val="CharSectno"/>
        </w:rPr>
        <w:t>14</w:t>
      </w:r>
      <w:r>
        <w:t>.</w:t>
      </w:r>
      <w:r>
        <w:tab/>
        <w:t>Parking to be in parking spaces only</w:t>
      </w:r>
      <w:bookmarkEnd w:id="56"/>
      <w:bookmarkEnd w:id="57"/>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58" w:name="_Toc408569005"/>
      <w:bookmarkStart w:id="59" w:name="_Toc416788730"/>
      <w:r>
        <w:rPr>
          <w:rStyle w:val="CharSectno"/>
        </w:rPr>
        <w:t>15</w:t>
      </w:r>
      <w:r>
        <w:t>.</w:t>
      </w:r>
      <w:r>
        <w:tab/>
        <w:t>Signs to be obeyed</w:t>
      </w:r>
      <w:bookmarkEnd w:id="58"/>
      <w:bookmarkEnd w:id="5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60" w:name="_Toc408569006"/>
      <w:bookmarkStart w:id="61" w:name="_Toc416788731"/>
      <w:r>
        <w:rPr>
          <w:rStyle w:val="CharSectno"/>
        </w:rPr>
        <w:t>16</w:t>
      </w:r>
      <w:r>
        <w:t>.</w:t>
      </w:r>
      <w:r>
        <w:tab/>
        <w:t>Parking in parking spaces</w:t>
      </w:r>
      <w:bookmarkEnd w:id="60"/>
      <w:bookmarkEnd w:id="61"/>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62" w:name="_Toc408569007"/>
      <w:bookmarkStart w:id="63" w:name="_Toc416788732"/>
      <w:r>
        <w:rPr>
          <w:rStyle w:val="CharSectno"/>
        </w:rPr>
        <w:t>17</w:t>
      </w:r>
      <w:r>
        <w:t>.</w:t>
      </w:r>
      <w:r>
        <w:tab/>
        <w:t>Permit</w:t>
      </w:r>
      <w:bookmarkEnd w:id="62"/>
      <w:bookmarkEnd w:id="63"/>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17 amended in Gazette 26 Nov 2010 p. 5948; 23 Dec 2011 p. 5434; 23 Oct 2012 p. 5056; 14 Apr 2015 p. 1349.]</w:t>
      </w:r>
    </w:p>
    <w:p>
      <w:pPr>
        <w:pStyle w:val="Heading5"/>
      </w:pPr>
      <w:bookmarkStart w:id="64" w:name="_Toc408569008"/>
      <w:bookmarkStart w:id="65" w:name="_Toc416788733"/>
      <w:r>
        <w:rPr>
          <w:rStyle w:val="CharSectno"/>
        </w:rPr>
        <w:t>18</w:t>
      </w:r>
      <w:r>
        <w:t>.</w:t>
      </w:r>
      <w:r>
        <w:tab/>
        <w:t>Refund of permit fees</w:t>
      </w:r>
      <w:bookmarkEnd w:id="64"/>
      <w:bookmarkEnd w:id="65"/>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66" w:name="_Toc408569009"/>
      <w:bookmarkStart w:id="67" w:name="_Toc416692929"/>
      <w:bookmarkStart w:id="68" w:name="_Toc416692970"/>
      <w:bookmarkStart w:id="69" w:name="_Toc416783110"/>
      <w:bookmarkStart w:id="70" w:name="_Toc416788734"/>
      <w:r>
        <w:rPr>
          <w:rStyle w:val="CharPartNo"/>
        </w:rPr>
        <w:t>Part 4</w:t>
      </w:r>
      <w:r>
        <w:rPr>
          <w:rStyle w:val="CharDivNo"/>
        </w:rPr>
        <w:t> </w:t>
      </w:r>
      <w:r>
        <w:t>—</w:t>
      </w:r>
      <w:r>
        <w:rPr>
          <w:rStyle w:val="CharDivText"/>
        </w:rPr>
        <w:t> </w:t>
      </w:r>
      <w:r>
        <w:rPr>
          <w:rStyle w:val="CharPartText"/>
        </w:rPr>
        <w:t>Infringement notices</w:t>
      </w:r>
      <w:bookmarkEnd w:id="66"/>
      <w:bookmarkEnd w:id="67"/>
      <w:bookmarkEnd w:id="68"/>
      <w:bookmarkEnd w:id="69"/>
      <w:bookmarkEnd w:id="70"/>
    </w:p>
    <w:p>
      <w:pPr>
        <w:pStyle w:val="Heading5"/>
        <w:rPr>
          <w:snapToGrid w:val="0"/>
        </w:rPr>
      </w:pPr>
      <w:bookmarkStart w:id="71" w:name="_Toc408569010"/>
      <w:bookmarkStart w:id="72" w:name="_Toc416788735"/>
      <w:r>
        <w:rPr>
          <w:rStyle w:val="CharSectno"/>
        </w:rPr>
        <w:t>19</w:t>
      </w:r>
      <w:r>
        <w:t>.</w:t>
      </w:r>
      <w:r>
        <w:tab/>
        <w:t>Terms used</w:t>
      </w:r>
      <w:bookmarkEnd w:id="71"/>
      <w:bookmarkEnd w:id="72"/>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pPr>
      <w:bookmarkStart w:id="73" w:name="_Toc408569011"/>
      <w:bookmarkStart w:id="74" w:name="_Toc416788736"/>
      <w:r>
        <w:rPr>
          <w:rStyle w:val="CharSectno"/>
        </w:rPr>
        <w:t>20</w:t>
      </w:r>
      <w:r>
        <w:t>.</w:t>
      </w:r>
      <w:r>
        <w:tab/>
        <w:t>Infringement notices</w:t>
      </w:r>
      <w:bookmarkEnd w:id="73"/>
      <w:bookmarkEnd w:id="74"/>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75" w:name="_Toc408569012"/>
      <w:bookmarkStart w:id="76" w:name="_Toc416788737"/>
      <w:r>
        <w:rPr>
          <w:rStyle w:val="CharSectno"/>
        </w:rPr>
        <w:t>21</w:t>
      </w:r>
      <w:r>
        <w:t>.</w:t>
      </w:r>
      <w:r>
        <w:tab/>
        <w:t>Withdrawal of infringement notice</w:t>
      </w:r>
      <w:bookmarkEnd w:id="75"/>
      <w:bookmarkEnd w:id="76"/>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77" w:name="_Toc416788738"/>
      <w:bookmarkStart w:id="78" w:name="_Toc408569013"/>
      <w:r>
        <w:rPr>
          <w:rStyle w:val="CharSectno"/>
        </w:rPr>
        <w:t>22</w:t>
      </w:r>
      <w:r>
        <w:t>.</w:t>
      </w:r>
      <w:r>
        <w:tab/>
        <w:t>Authorised persons to produce certificate</w:t>
      </w:r>
      <w:bookmarkEnd w:id="77"/>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keepNext/>
      </w:pPr>
      <w:r>
        <w:tab/>
        <w:t>(2)</w:t>
      </w:r>
      <w:r>
        <w:tab/>
        <w:t>The authorised person must comply with a request under sub</w:t>
      </w:r>
      <w:r>
        <w:noBreakHyphen/>
        <w:t>bylaw (1).</w:t>
      </w:r>
    </w:p>
    <w:p>
      <w:pPr>
        <w:pStyle w:val="Footnotesection"/>
      </w:pPr>
      <w:r>
        <w:tab/>
        <w:t>[By-law 22 inserted in Gazette 14 Apr 2015 p. 1349.]</w:t>
      </w:r>
    </w:p>
    <w:p>
      <w:pPr>
        <w:pStyle w:val="Heading5"/>
      </w:pPr>
      <w:bookmarkStart w:id="79" w:name="_Toc408569014"/>
      <w:bookmarkStart w:id="80" w:name="_Toc416788739"/>
      <w:bookmarkEnd w:id="78"/>
      <w:r>
        <w:rPr>
          <w:rStyle w:val="CharSectno"/>
        </w:rPr>
        <w:t>23</w:t>
      </w:r>
      <w:r>
        <w:t>.</w:t>
      </w:r>
      <w:r>
        <w:tab/>
        <w:t>Authorised persons only to endorse and alter infringement notices</w:t>
      </w:r>
      <w:bookmarkEnd w:id="79"/>
      <w:bookmarkEnd w:id="80"/>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81" w:name="_Toc408569015"/>
      <w:bookmarkStart w:id="82" w:name="_Toc416788740"/>
      <w:r>
        <w:rPr>
          <w:rStyle w:val="CharSectno"/>
        </w:rPr>
        <w:t>24</w:t>
      </w:r>
      <w:r>
        <w:t>.</w:t>
      </w:r>
      <w:r>
        <w:tab/>
        <w:t>Restriction on removal of infringement notices</w:t>
      </w:r>
      <w:bookmarkEnd w:id="81"/>
      <w:bookmarkEnd w:id="82"/>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83" w:name="_Toc408569016"/>
      <w:bookmarkStart w:id="84" w:name="_Toc416692936"/>
      <w:bookmarkStart w:id="85" w:name="_Toc416692977"/>
      <w:bookmarkStart w:id="86" w:name="_Toc416783117"/>
      <w:bookmarkStart w:id="87" w:name="_Toc416788741"/>
      <w:r>
        <w:rPr>
          <w:rStyle w:val="CharPartNo"/>
        </w:rPr>
        <w:t>Part 5</w:t>
      </w:r>
      <w:r>
        <w:rPr>
          <w:rStyle w:val="CharDivNo"/>
        </w:rPr>
        <w:t> </w:t>
      </w:r>
      <w:r>
        <w:t>—</w:t>
      </w:r>
      <w:r>
        <w:rPr>
          <w:rStyle w:val="CharDivText"/>
        </w:rPr>
        <w:t> </w:t>
      </w:r>
      <w:r>
        <w:rPr>
          <w:rStyle w:val="CharPartText"/>
        </w:rPr>
        <w:t>General</w:t>
      </w:r>
      <w:bookmarkEnd w:id="83"/>
      <w:bookmarkEnd w:id="84"/>
      <w:bookmarkEnd w:id="85"/>
      <w:bookmarkEnd w:id="86"/>
      <w:bookmarkEnd w:id="87"/>
    </w:p>
    <w:p>
      <w:pPr>
        <w:pStyle w:val="Heading5"/>
      </w:pPr>
      <w:bookmarkStart w:id="88" w:name="_Toc408569017"/>
      <w:bookmarkStart w:id="89" w:name="_Toc416788742"/>
      <w:r>
        <w:rPr>
          <w:rStyle w:val="CharSectno"/>
        </w:rPr>
        <w:t>25</w:t>
      </w:r>
      <w:r>
        <w:t>.</w:t>
      </w:r>
      <w:r>
        <w:tab/>
        <w:t>Removal of vehicles</w:t>
      </w:r>
      <w:bookmarkEnd w:id="88"/>
      <w:bookmarkEnd w:id="89"/>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90" w:name="_Toc408569018"/>
      <w:bookmarkStart w:id="91" w:name="_Toc416788743"/>
      <w:r>
        <w:rPr>
          <w:rStyle w:val="CharSectno"/>
        </w:rPr>
        <w:t>26</w:t>
      </w:r>
      <w:r>
        <w:t>.</w:t>
      </w:r>
      <w:r>
        <w:tab/>
        <w:t>Registered owner may be treated as being driver or person in charge of vehicle at time of offence</w:t>
      </w:r>
      <w:bookmarkEnd w:id="90"/>
      <w:bookmarkEnd w:id="91"/>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92" w:name="_Toc408569019"/>
      <w:bookmarkStart w:id="93" w:name="_Toc416788744"/>
      <w:r>
        <w:rPr>
          <w:rStyle w:val="CharSectno"/>
        </w:rPr>
        <w:t>27</w:t>
      </w:r>
      <w:r>
        <w:t>.</w:t>
      </w:r>
      <w:r>
        <w:tab/>
        <w:t>Other offences</w:t>
      </w:r>
      <w:bookmarkEnd w:id="92"/>
      <w:bookmarkEnd w:id="9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4" w:name="_Toc408569020"/>
      <w:bookmarkStart w:id="95" w:name="_Toc416692940"/>
      <w:bookmarkStart w:id="96" w:name="_Toc416692981"/>
      <w:bookmarkStart w:id="97" w:name="_Toc416783121"/>
      <w:bookmarkStart w:id="98" w:name="_Toc416788745"/>
      <w:r>
        <w:rPr>
          <w:rStyle w:val="CharSchNo"/>
        </w:rPr>
        <w:t>Schedule 1</w:t>
      </w:r>
      <w:r>
        <w:rPr>
          <w:rStyle w:val="CharSDivNo"/>
        </w:rPr>
        <w:t> </w:t>
      </w:r>
      <w:r>
        <w:t>—</w:t>
      </w:r>
      <w:r>
        <w:rPr>
          <w:rStyle w:val="CharSDivText"/>
        </w:rPr>
        <w:t> </w:t>
      </w:r>
      <w:r>
        <w:rPr>
          <w:rStyle w:val="CharSchText"/>
        </w:rPr>
        <w:t>Hospital sites</w:t>
      </w:r>
      <w:bookmarkEnd w:id="94"/>
      <w:bookmarkEnd w:id="95"/>
      <w:bookmarkEnd w:id="96"/>
      <w:bookmarkEnd w:id="97"/>
      <w:bookmarkEnd w:id="98"/>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99" w:name="_Toc408569021"/>
      <w:bookmarkStart w:id="100" w:name="_Toc416692941"/>
      <w:bookmarkStart w:id="101" w:name="_Toc416692982"/>
      <w:bookmarkStart w:id="102" w:name="_Toc416783122"/>
      <w:bookmarkStart w:id="103" w:name="_Toc416788746"/>
      <w:r>
        <w:rPr>
          <w:rStyle w:val="CharSchNo"/>
        </w:rPr>
        <w:t>Schedule 2A</w:t>
      </w:r>
      <w:r>
        <w:t> — </w:t>
      </w:r>
      <w:r>
        <w:rPr>
          <w:rStyle w:val="CharSchText"/>
        </w:rPr>
        <w:t>Fees</w:t>
      </w:r>
      <w:bookmarkEnd w:id="99"/>
      <w:bookmarkEnd w:id="100"/>
      <w:bookmarkEnd w:id="101"/>
      <w:bookmarkEnd w:id="102"/>
      <w:bookmarkEnd w:id="103"/>
    </w:p>
    <w:p>
      <w:pPr>
        <w:pStyle w:val="yShoulderClause"/>
      </w:pPr>
      <w:r>
        <w:t>[bl. 17(4A)]</w:t>
      </w:r>
    </w:p>
    <w:p>
      <w:pPr>
        <w:pStyle w:val="yFootnoteheading"/>
      </w:pPr>
      <w:r>
        <w:tab/>
        <w:t>[Heading inserted in Gazette 13 Jun 2014 p. 1871.]</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pPr>
            <w:r>
              <w:rPr>
                <w:b/>
              </w:rPr>
              <w:t>Type of permit</w:t>
            </w:r>
          </w:p>
        </w:tc>
        <w:tc>
          <w:tcPr>
            <w:tcW w:w="3261" w:type="dxa"/>
          </w:tcPr>
          <w:p>
            <w:pPr>
              <w:pStyle w:val="yTableNAm"/>
            </w:pPr>
            <w:r>
              <w:rPr>
                <w:b/>
              </w:rPr>
              <w:t>Fee</w:t>
            </w:r>
          </w:p>
        </w:tc>
      </w:tr>
      <w:tr>
        <w:tc>
          <w:tcPr>
            <w:tcW w:w="3827" w:type="dxa"/>
          </w:tcPr>
          <w:p>
            <w:pPr>
              <w:pStyle w:val="yTableNAm"/>
            </w:pPr>
            <w:r>
              <w:t>All types of parking permit at Wellington Street Campus</w:t>
            </w:r>
          </w:p>
        </w:tc>
        <w:tc>
          <w:tcPr>
            <w:tcW w:w="3261" w:type="dxa"/>
          </w:tcPr>
          <w:p>
            <w:pPr>
              <w:pStyle w:val="yTableNAm"/>
            </w:pPr>
            <w:r>
              <w:t>$5.50 (for each day on which the permit holder is permitted to park a vehicle on the site, up to a maximum of $27.50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13 Jun 2014 p. 1871.]</w:t>
      </w:r>
    </w:p>
    <w:p>
      <w:pPr>
        <w:pStyle w:val="yScheduleHeading"/>
        <w:outlineLvl w:val="0"/>
      </w:pPr>
      <w:bookmarkStart w:id="104" w:name="_Toc408569022"/>
      <w:bookmarkStart w:id="105" w:name="_Toc416692942"/>
      <w:bookmarkStart w:id="106" w:name="_Toc416692983"/>
      <w:bookmarkStart w:id="107" w:name="_Toc416783123"/>
      <w:bookmarkStart w:id="108" w:name="_Toc416788747"/>
      <w:r>
        <w:rPr>
          <w:rStyle w:val="CharSchNo"/>
        </w:rPr>
        <w:t>Schedule 2</w:t>
      </w:r>
      <w:r>
        <w:t> — </w:t>
      </w:r>
      <w:r>
        <w:rPr>
          <w:rStyle w:val="CharSchText"/>
        </w:rPr>
        <w:t>Infringement notices and modified penalties</w:t>
      </w:r>
      <w:bookmarkEnd w:id="104"/>
      <w:bookmarkEnd w:id="105"/>
      <w:bookmarkEnd w:id="106"/>
      <w:bookmarkEnd w:id="107"/>
      <w:bookmarkEnd w:id="108"/>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10" w:name="_Toc408569023"/>
      <w:bookmarkStart w:id="111" w:name="_Toc416692943"/>
      <w:bookmarkStart w:id="112" w:name="_Toc416692984"/>
      <w:bookmarkStart w:id="113" w:name="_Toc416783124"/>
      <w:bookmarkStart w:id="114" w:name="_Toc416788748"/>
      <w:r>
        <w:rPr>
          <w:rStyle w:val="CharSchNo"/>
        </w:rPr>
        <w:t>Schedule 3</w:t>
      </w:r>
      <w:r>
        <w:t> — </w:t>
      </w:r>
      <w:r>
        <w:rPr>
          <w:rStyle w:val="CharSchText"/>
        </w:rPr>
        <w:t>Forms</w:t>
      </w:r>
      <w:bookmarkEnd w:id="110"/>
      <w:bookmarkEnd w:id="111"/>
      <w:bookmarkEnd w:id="112"/>
      <w:bookmarkEnd w:id="113"/>
      <w:bookmarkEnd w:id="114"/>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115" w:name="_Toc408569024"/>
      <w:bookmarkStart w:id="116" w:name="_Toc416692944"/>
      <w:bookmarkStart w:id="117" w:name="_Toc416692985"/>
      <w:bookmarkStart w:id="118" w:name="_Toc416783125"/>
      <w:bookmarkStart w:id="119" w:name="_Toc416788749"/>
      <w:r>
        <w:t>Notes</w:t>
      </w:r>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0" w:name="_Toc408569025"/>
      <w:bookmarkStart w:id="121" w:name="_Toc416788750"/>
      <w:r>
        <w:t>Compilation table</w:t>
      </w:r>
      <w:bookmarkEnd w:id="120"/>
      <w:bookmarkEnd w:id="1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single" w:sz="2" w:space="0" w:color="auto"/>
            </w:tcBorders>
          </w:tcPr>
          <w:p>
            <w:pPr>
              <w:pStyle w:val="nTable"/>
              <w:spacing w:after="40"/>
              <w:rPr>
                <w:i/>
              </w:rPr>
            </w:pPr>
            <w:r>
              <w:rPr>
                <w:i/>
              </w:rPr>
              <w:t>Royal Perth Hospital Amendment By</w:t>
            </w:r>
            <w:r>
              <w:rPr>
                <w:i/>
              </w:rPr>
              <w:noBreakHyphen/>
              <w:t>laws 2015</w:t>
            </w:r>
          </w:p>
        </w:tc>
        <w:tc>
          <w:tcPr>
            <w:tcW w:w="1276" w:type="dxa"/>
            <w:tcBorders>
              <w:top w:val="nil"/>
              <w:bottom w:val="single" w:sz="2" w:space="0" w:color="auto"/>
            </w:tcBorders>
          </w:tcPr>
          <w:p>
            <w:pPr>
              <w:pStyle w:val="nTable"/>
              <w:spacing w:after="40"/>
            </w:pPr>
            <w:r>
              <w:t>14 Apr 2015 p. 1347</w:t>
            </w:r>
            <w:r>
              <w:noBreakHyphen/>
              <w:t>9</w:t>
            </w:r>
          </w:p>
        </w:tc>
        <w:tc>
          <w:tcPr>
            <w:tcW w:w="2693" w:type="dxa"/>
            <w:tcBorders>
              <w:top w:val="nil"/>
              <w:bottom w:val="single" w:sz="2"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_Toc408569026"/>
      <w:bookmarkStart w:id="123" w:name="_Toc416788751"/>
      <w:r>
        <w:t>Provisions that have not come into operation</w:t>
      </w:r>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Royal Perth Hospital Amendment By</w:t>
            </w:r>
            <w:r>
              <w:rPr>
                <w:i/>
              </w:rPr>
              <w:noBreakHyphen/>
              <w:t>laws (No. 2)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193</w:t>
            </w:r>
            <w:r>
              <w:noBreakHyphen/>
              <w:t>6</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Royal Perth Hospital Amendment By laws (No. 2)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Royal Perth Hospital By</w:t>
      </w:r>
      <w:r>
        <w:rPr>
          <w:i/>
        </w:rPr>
        <w:noBreakHyphen/>
        <w:t>laws 2009</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3(1) delete the definition of </w:t>
      </w:r>
      <w:r>
        <w:rPr>
          <w:b/>
          <w:i/>
        </w:rPr>
        <w:t>registered owner</w:t>
      </w:r>
      <w:r>
        <w:t>.</w:t>
      </w:r>
    </w:p>
    <w:p>
      <w:pPr>
        <w:pStyle w:val="nzSubsection"/>
      </w:pPr>
      <w:r>
        <w:tab/>
        <w:t>(2)</w:t>
      </w:r>
      <w:r>
        <w:tab/>
        <w:t>In by</w:t>
      </w:r>
      <w:r>
        <w:noBreakHyphen/>
        <w:t>law 3(1)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3(1)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3(1)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19 amended</w:t>
      </w:r>
    </w:p>
    <w:p>
      <w:pPr>
        <w:pStyle w:val="nzSubsection"/>
      </w:pPr>
      <w:r>
        <w:tab/>
      </w:r>
      <w:r>
        <w:tab/>
        <w:t>In by</w:t>
      </w:r>
      <w:r>
        <w:noBreakHyphen/>
        <w:t xml:space="preserve">law 19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24 amended</w:t>
      </w:r>
    </w:p>
    <w:p>
      <w:pPr>
        <w:pStyle w:val="nzSubsection"/>
      </w:pPr>
      <w:r>
        <w:tab/>
      </w:r>
      <w:r>
        <w:tab/>
        <w:t>Delete by</w:t>
      </w:r>
      <w:r>
        <w:noBreakHyphen/>
        <w:t>law 24(a)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25 amended</w:t>
      </w:r>
    </w:p>
    <w:p>
      <w:pPr>
        <w:pStyle w:val="nzSubsection"/>
      </w:pPr>
      <w:r>
        <w:tab/>
      </w:r>
      <w:r>
        <w:tab/>
        <w:t>In by</w:t>
      </w:r>
      <w:r>
        <w:noBreakHyphen/>
        <w:t>law 25(4):</w:t>
      </w:r>
    </w:p>
    <w:p>
      <w:pPr>
        <w:pStyle w:val="nzIndenta"/>
      </w:pPr>
      <w:r>
        <w:tab/>
        <w:t>(a)</w:t>
      </w:r>
      <w:r>
        <w:tab/>
        <w:t>in paragraph (a) delete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in paragraph (b) delete “owner” and insert:</w:t>
      </w:r>
    </w:p>
    <w:p>
      <w:pPr>
        <w:pStyle w:val="BlankOpen"/>
      </w:pPr>
    </w:p>
    <w:p>
      <w:pPr>
        <w:pStyle w:val="nzIndenta"/>
      </w:pPr>
      <w:r>
        <w:tab/>
      </w:r>
      <w:r>
        <w:tab/>
        <w:t>responsible person for</w:t>
      </w:r>
    </w:p>
    <w:p>
      <w:pPr>
        <w:pStyle w:val="BlankClose"/>
      </w:pPr>
    </w:p>
    <w:p>
      <w:pPr>
        <w:pStyle w:val="nzHeading5"/>
      </w:pPr>
      <w:r>
        <w:rPr>
          <w:rStyle w:val="CharSectno"/>
        </w:rPr>
        <w:t>8</w:t>
      </w:r>
      <w:r>
        <w:t>.</w:t>
      </w:r>
      <w:r>
        <w:tab/>
        <w:t>By</w:t>
      </w:r>
      <w:r>
        <w:noBreakHyphen/>
        <w:t>law 26 amended</w:t>
      </w:r>
    </w:p>
    <w:p>
      <w:pPr>
        <w:pStyle w:val="nzSubsection"/>
      </w:pPr>
      <w:r>
        <w:tab/>
        <w:t>(1)</w:t>
      </w:r>
      <w:r>
        <w:tab/>
        <w:t>In by</w:t>
      </w:r>
      <w:r>
        <w:noBreakHyphen/>
        <w:t>law 26(1)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26(2):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26 is to read:</w:t>
      </w:r>
    </w:p>
    <w:p>
      <w:pPr>
        <w:pStyle w:val="nzNotesPerm"/>
        <w:tabs>
          <w:tab w:val="left" w:pos="1985"/>
        </w:tabs>
        <w:ind w:left="1985" w:hanging="1418"/>
        <w:rPr>
          <w:b/>
          <w:snapToGrid w:val="0"/>
        </w:rPr>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keepNext/>
      </w:pPr>
      <w:r>
        <w:tab/>
      </w:r>
      <w:r>
        <w:tab/>
        <w:t>In Schedule 3 Form 1:</w:t>
      </w:r>
    </w:p>
    <w:p>
      <w:pPr>
        <w:pStyle w:val="nzIndenta"/>
        <w:keepNext/>
      </w:pPr>
      <w:r>
        <w:tab/>
        <w:t>(a)</w:t>
      </w:r>
      <w:r>
        <w:tab/>
        <w:t>delete “</w:t>
      </w:r>
      <w:r>
        <w:rPr>
          <w:sz w:val="22"/>
          <w:szCs w:val="22"/>
        </w:rPr>
        <w:t>owner of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5" w:name="_Toc416788752"/>
      <w:r>
        <w:rPr>
          <w:sz w:val="28"/>
        </w:rPr>
        <w:t>Defined terms</w:t>
      </w:r>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6(1)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vehicle</w:t>
      </w:r>
      <w:r>
        <w:tab/>
        <w:t>3(1)</w:t>
      </w:r>
    </w:p>
    <w:p>
      <w:pPr>
        <w:pStyle w:val="DefinedTerms"/>
      </w:pPr>
      <w:r>
        <w:t>Wellington Street Campus</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09" w:name="Schedule"/>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46"/>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5530</Words>
  <Characters>26876</Characters>
  <Application>Microsoft Office Word</Application>
  <DocSecurity>0</DocSecurity>
  <Lines>959</Lines>
  <Paragraphs>675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2009 - 01-e0-01</dc:title>
  <dc:subject/>
  <dc:creator/>
  <cp:keywords/>
  <dc:description/>
  <cp:lastModifiedBy>svcMRProcess</cp:lastModifiedBy>
  <cp:revision>4</cp:revision>
  <cp:lastPrinted>2013-07-11T06:14:00Z</cp:lastPrinted>
  <dcterms:created xsi:type="dcterms:W3CDTF">2018-09-18T00:47:00Z</dcterms:created>
  <dcterms:modified xsi:type="dcterms:W3CDTF">2018-09-18T00:47:00Z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AsAtDate">
    <vt:lpwstr>15 Apr 2015</vt:lpwstr>
  </property>
  <property fmtid="{D5CDD505-2E9C-101B-9397-08002B2CF9AE}" pid="6" name="Suffix">
    <vt:lpwstr>01-e0-01</vt:lpwstr>
  </property>
  <property fmtid="{D5CDD505-2E9C-101B-9397-08002B2CF9AE}" pid="7" name="CommencementDate">
    <vt:lpwstr>20150415</vt:lpwstr>
  </property>
  <property fmtid="{D5CDD505-2E9C-101B-9397-08002B2CF9AE}" pid="8" name="OWLSUId">
    <vt:i4>356</vt:i4>
  </property>
  <property fmtid="{D5CDD505-2E9C-101B-9397-08002B2CF9AE}" pid="9" name="DocumentType">
    <vt:lpwstr>Reg</vt:lpwstr>
  </property>
</Properties>
</file>