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(Authorisation to Drive) Regulations 2008</w:t>
      </w:r>
      <w:r>
        <w:fldChar w:fldCharType="end"/>
      </w:r>
    </w:p>
    <w:p>
      <w:pPr>
        <w:pStyle w:val="Subsection"/>
      </w:pPr>
      <w:r>
        <w:tab/>
      </w:r>
      <w:r>
        <w:tab/>
        <w:t xml:space="preserve">These regulations were repealed by the </w:t>
      </w:r>
      <w:r>
        <w:rPr>
          <w:i/>
        </w:rPr>
        <w:t>Road Traffic (Repeals and Amendment) Regulations 2014</w:t>
      </w:r>
      <w:r>
        <w:t xml:space="preserve"> r. 3 as at 27 Apr 2015 (see r. 2(b) and </w:t>
      </w:r>
      <w:r>
        <w:rPr>
          <w:i/>
        </w:rPr>
        <w:t>Gazette</w:t>
      </w:r>
      <w:r>
        <w:t xml:space="preserve"> 17 Apr 2015 p. 1371).</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_Toc417391528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_Toc417391529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_Toc417391530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 meaning of</w:t>
      </w:r>
      <w:r>
        <w:tab/>
      </w:r>
      <w:r>
        <w:fldChar w:fldCharType="begin"/>
      </w:r>
      <w:r>
        <w:instrText xml:space="preserve"> PAGEREF _Toc417391531 \h </w:instrText>
      </w:r>
      <w:r>
        <w:fldChar w:fldCharType="separate"/>
      </w:r>
      <w:r>
        <w:t>4</w:t>
      </w:r>
      <w:r>
        <w:fldChar w:fldCharType="end"/>
      </w:r>
    </w:p>
    <w:p>
      <w:pPr>
        <w:pStyle w:val="TOC8"/>
        <w:rPr>
          <w:rFonts w:asciiTheme="minorHAnsi" w:eastAsiaTheme="minorEastAsia" w:hAnsiTheme="minorHAnsi" w:cstheme="minorBidi"/>
          <w:szCs w:val="22"/>
        </w:rPr>
      </w:pPr>
      <w:r>
        <w:t>5.</w:t>
      </w:r>
      <w:r>
        <w:tab/>
        <w:t>Classes of motor vehicles defined (Sch. 1)</w:t>
      </w:r>
      <w:r>
        <w:tab/>
      </w:r>
      <w:r>
        <w:fldChar w:fldCharType="begin"/>
      </w:r>
      <w:r>
        <w:instrText xml:space="preserve"> PAGEREF _Toc417391532 \h </w:instrText>
      </w:r>
      <w:r>
        <w:fldChar w:fldCharType="separate"/>
      </w:r>
      <w:r>
        <w:t>5</w:t>
      </w:r>
      <w:r>
        <w:fldChar w:fldCharType="end"/>
      </w:r>
    </w:p>
    <w:p>
      <w:pPr>
        <w:pStyle w:val="TOC8"/>
        <w:rPr>
          <w:rFonts w:asciiTheme="minorHAnsi" w:eastAsiaTheme="minorEastAsia" w:hAnsiTheme="minorHAnsi" w:cstheme="minorBidi"/>
          <w:szCs w:val="22"/>
        </w:rPr>
      </w:pPr>
      <w:r>
        <w:t>6A.</w:t>
      </w:r>
      <w:r>
        <w:tab/>
        <w:t>Learner approved motor cycles</w:t>
      </w:r>
      <w:r>
        <w:tab/>
      </w:r>
      <w:r>
        <w:fldChar w:fldCharType="begin"/>
      </w:r>
      <w:r>
        <w:instrText xml:space="preserve"> PAGEREF _Toc417391533 \h </w:instrText>
      </w:r>
      <w:r>
        <w:fldChar w:fldCharType="separate"/>
      </w:r>
      <w:r>
        <w:t>5</w:t>
      </w:r>
      <w:r>
        <w:fldChar w:fldCharType="end"/>
      </w:r>
    </w:p>
    <w:p>
      <w:pPr>
        <w:pStyle w:val="TOC8"/>
        <w:rPr>
          <w:rFonts w:asciiTheme="minorHAnsi" w:eastAsiaTheme="minorEastAsia" w:hAnsiTheme="minorHAnsi" w:cstheme="minorBidi"/>
          <w:szCs w:val="22"/>
        </w:rPr>
      </w:pPr>
      <w:r>
        <w:t>6.</w:t>
      </w:r>
      <w:r>
        <w:tab/>
        <w:t>Offences prescribed (Act s. 102) for traffic infringement notices</w:t>
      </w:r>
      <w:r>
        <w:tab/>
      </w:r>
      <w:r>
        <w:fldChar w:fldCharType="begin"/>
      </w:r>
      <w:r>
        <w:instrText xml:space="preserve"> PAGEREF _Toc417391534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Driver’s licence, grant etc. of</w:t>
      </w:r>
      <w:r>
        <w:tab/>
      </w:r>
      <w:r>
        <w:fldChar w:fldCharType="begin"/>
      </w:r>
      <w:r>
        <w:instrText xml:space="preserve"> PAGEREF _Toc417391537 \h </w:instrText>
      </w:r>
      <w:r>
        <w:fldChar w:fldCharType="separate"/>
      </w:r>
      <w:r>
        <w:t>7</w:t>
      </w:r>
      <w:r>
        <w:fldChar w:fldCharType="end"/>
      </w:r>
    </w:p>
    <w:p>
      <w:pPr>
        <w:pStyle w:val="TOC8"/>
        <w:rPr>
          <w:rFonts w:asciiTheme="minorHAnsi" w:eastAsiaTheme="minorEastAsia" w:hAnsiTheme="minorHAnsi" w:cstheme="minorBidi"/>
          <w:szCs w:val="22"/>
        </w:rPr>
      </w:pPr>
      <w:r>
        <w:t>8.</w:t>
      </w:r>
      <w:r>
        <w:tab/>
        <w:t>Driver’s licence, what it authorises (Sch. 2)</w:t>
      </w:r>
      <w:r>
        <w:tab/>
      </w:r>
      <w:r>
        <w:fldChar w:fldCharType="begin"/>
      </w:r>
      <w:r>
        <w:instrText xml:space="preserve"> PAGEREF _Toc417391538 \h </w:instrText>
      </w:r>
      <w:r>
        <w:fldChar w:fldCharType="separate"/>
      </w:r>
      <w:r>
        <w:t>7</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_Toc417391539 \h </w:instrText>
      </w:r>
      <w:r>
        <w:fldChar w:fldCharType="separate"/>
      </w:r>
      <w:r>
        <w:t>7</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 for</w:t>
      </w:r>
      <w:r>
        <w:tab/>
      </w:r>
      <w:r>
        <w:fldChar w:fldCharType="begin"/>
      </w:r>
      <w:r>
        <w:instrText xml:space="preserve"> PAGEREF _Toc417391540 \h </w:instrText>
      </w:r>
      <w:r>
        <w:fldChar w:fldCharType="separate"/>
      </w:r>
      <w:r>
        <w:t>8</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_Toc417391541 \h </w:instrText>
      </w:r>
      <w:r>
        <w:fldChar w:fldCharType="separate"/>
      </w:r>
      <w:r>
        <w:t>9</w:t>
      </w:r>
      <w:r>
        <w:fldChar w:fldCharType="end"/>
      </w:r>
    </w:p>
    <w:p>
      <w:pPr>
        <w:pStyle w:val="TOC8"/>
        <w:rPr>
          <w:rFonts w:asciiTheme="minorHAnsi" w:eastAsiaTheme="minorEastAsia" w:hAnsiTheme="minorHAnsi" w:cstheme="minorBidi"/>
          <w:szCs w:val="22"/>
        </w:rPr>
      </w:pPr>
      <w:r>
        <w:t>12.</w:t>
      </w:r>
      <w:r>
        <w:tab/>
        <w:t>Carrying passengers for reward, authorisation for</w:t>
      </w:r>
      <w:r>
        <w:tab/>
      </w:r>
      <w:r>
        <w:fldChar w:fldCharType="begin"/>
      </w:r>
      <w:r>
        <w:instrText xml:space="preserve"> PAGEREF _Toc417391542 \h </w:instrText>
      </w:r>
      <w:r>
        <w:fldChar w:fldCharType="separate"/>
      </w:r>
      <w:r>
        <w:t>10</w:t>
      </w:r>
      <w:r>
        <w:fldChar w:fldCharType="end"/>
      </w:r>
    </w:p>
    <w:p>
      <w:pPr>
        <w:pStyle w:val="TOC8"/>
        <w:rPr>
          <w:rFonts w:asciiTheme="minorHAnsi" w:eastAsiaTheme="minorEastAsia" w:hAnsiTheme="minorHAnsi" w:cstheme="minorBidi"/>
          <w:szCs w:val="22"/>
        </w:rPr>
      </w:pPr>
      <w:r>
        <w:t>13.</w:t>
      </w:r>
      <w:r>
        <w:tab/>
        <w:t>Trailer towing limits (Sch. 4)</w:t>
      </w:r>
      <w:r>
        <w:tab/>
      </w:r>
      <w:r>
        <w:fldChar w:fldCharType="begin"/>
      </w:r>
      <w:r>
        <w:instrText xml:space="preserve"> PAGEREF _Toc417391543 \h </w:instrText>
      </w:r>
      <w:r>
        <w:fldChar w:fldCharType="separate"/>
      </w:r>
      <w:r>
        <w:t>13</w:t>
      </w:r>
      <w:r>
        <w:fldChar w:fldCharType="end"/>
      </w:r>
    </w:p>
    <w:p>
      <w:pPr>
        <w:pStyle w:val="TOC8"/>
        <w:rPr>
          <w:rFonts w:asciiTheme="minorHAnsi" w:eastAsiaTheme="minorEastAsia" w:hAnsiTheme="minorHAnsi" w:cstheme="minorBidi"/>
          <w:szCs w:val="22"/>
        </w:rPr>
      </w:pPr>
      <w:r>
        <w:t>14.</w:t>
      </w:r>
      <w:r>
        <w:tab/>
        <w:t>Disqualifications etc. in another jurisdiction, recognition and effect of</w:t>
      </w:r>
      <w:r>
        <w:tab/>
      </w:r>
      <w:r>
        <w:fldChar w:fldCharType="begin"/>
      </w:r>
      <w:r>
        <w:instrText xml:space="preserve"> PAGEREF _Toc417391544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_Toc417391546 \h </w:instrText>
      </w:r>
      <w:r>
        <w:fldChar w:fldCharType="separate"/>
      </w:r>
      <w:r>
        <w:t>13</w:t>
      </w:r>
      <w:r>
        <w:fldChar w:fldCharType="end"/>
      </w:r>
    </w:p>
    <w:p>
      <w:pPr>
        <w:pStyle w:val="TOC8"/>
        <w:rPr>
          <w:rFonts w:asciiTheme="minorHAnsi" w:eastAsiaTheme="minorEastAsia" w:hAnsiTheme="minorHAnsi" w:cstheme="minorBidi"/>
          <w:szCs w:val="22"/>
        </w:rPr>
      </w:pPr>
      <w:r>
        <w:t>16.</w:t>
      </w:r>
      <w:r>
        <w:tab/>
        <w:t>Ability to safely drive, demonstrating</w:t>
      </w:r>
      <w:r>
        <w:tab/>
      </w:r>
      <w:r>
        <w:fldChar w:fldCharType="begin"/>
      </w:r>
      <w:r>
        <w:instrText xml:space="preserve"> PAGEREF _Toc417391547 \h </w:instrText>
      </w:r>
      <w:r>
        <w:fldChar w:fldCharType="separate"/>
      </w:r>
      <w:r>
        <w:t>14</w:t>
      </w:r>
      <w:r>
        <w:fldChar w:fldCharType="end"/>
      </w:r>
    </w:p>
    <w:p>
      <w:pPr>
        <w:pStyle w:val="TOC8"/>
        <w:rPr>
          <w:rFonts w:asciiTheme="minorHAnsi" w:eastAsiaTheme="minorEastAsia" w:hAnsiTheme="minorHAnsi" w:cstheme="minorBidi"/>
          <w:szCs w:val="22"/>
        </w:rPr>
      </w:pPr>
      <w:r>
        <w:t>17.</w:t>
      </w:r>
      <w:r>
        <w:tab/>
        <w:t>Ability to control motor vehicle, how can be shown (Sch. 5)</w:t>
      </w:r>
      <w:r>
        <w:tab/>
      </w:r>
      <w:r>
        <w:fldChar w:fldCharType="begin"/>
      </w:r>
      <w:r>
        <w:instrText xml:space="preserve"> PAGEREF _Toc417391548 \h </w:instrText>
      </w:r>
      <w:r>
        <w:fldChar w:fldCharType="separate"/>
      </w:r>
      <w:r>
        <w:t>16</w:t>
      </w:r>
      <w:r>
        <w:fldChar w:fldCharType="end"/>
      </w:r>
    </w:p>
    <w:p>
      <w:pPr>
        <w:pStyle w:val="TOC8"/>
        <w:rPr>
          <w:rFonts w:asciiTheme="minorHAnsi" w:eastAsiaTheme="minorEastAsia" w:hAnsiTheme="minorHAnsi" w:cstheme="minorBidi"/>
          <w:szCs w:val="22"/>
        </w:rPr>
      </w:pPr>
      <w:r>
        <w:t>18.</w:t>
      </w:r>
      <w:r>
        <w:tab/>
        <w:t>Ability to safely drive, acceptable evidence of</w:t>
      </w:r>
      <w:r>
        <w:tab/>
      </w:r>
      <w:r>
        <w:fldChar w:fldCharType="begin"/>
      </w:r>
      <w:r>
        <w:instrText xml:space="preserve"> PAGEREF _Toc417391549 \h </w:instrText>
      </w:r>
      <w:r>
        <w:fldChar w:fldCharType="separate"/>
      </w:r>
      <w:r>
        <w:t>17</w:t>
      </w:r>
      <w:r>
        <w:fldChar w:fldCharType="end"/>
      </w:r>
    </w:p>
    <w:p>
      <w:pPr>
        <w:pStyle w:val="TOC8"/>
        <w:rPr>
          <w:rFonts w:asciiTheme="minorHAnsi" w:eastAsiaTheme="minorEastAsia" w:hAnsiTheme="minorHAnsi" w:cstheme="minorBidi"/>
          <w:szCs w:val="22"/>
        </w:rPr>
      </w:pPr>
      <w:r>
        <w:t>19.</w:t>
      </w:r>
      <w:r>
        <w:tab/>
        <w:t>Drivers who are 80 or older, evidence as to ability of to safely drive</w:t>
      </w:r>
      <w:r>
        <w:tab/>
      </w:r>
      <w:r>
        <w:fldChar w:fldCharType="begin"/>
      </w:r>
      <w:r>
        <w:instrText xml:space="preserve"> PAGEREF _Toc417391550 \h </w:instrText>
      </w:r>
      <w:r>
        <w:fldChar w:fldCharType="separate"/>
      </w:r>
      <w:r>
        <w:t>17</w:t>
      </w:r>
      <w:r>
        <w:fldChar w:fldCharType="end"/>
      </w:r>
    </w:p>
    <w:p>
      <w:pPr>
        <w:pStyle w:val="TOC8"/>
        <w:rPr>
          <w:rFonts w:asciiTheme="minorHAnsi" w:eastAsiaTheme="minorEastAsia" w:hAnsiTheme="minorHAnsi" w:cstheme="minorBidi"/>
          <w:szCs w:val="22"/>
        </w:rPr>
      </w:pPr>
      <w:r>
        <w:t>20.</w:t>
      </w:r>
      <w:r>
        <w:tab/>
        <w:t>Knowledge of traffic laws and safe driving techniques, demonstrating</w:t>
      </w:r>
      <w:r>
        <w:tab/>
      </w:r>
      <w:r>
        <w:fldChar w:fldCharType="begin"/>
      </w:r>
      <w:r>
        <w:instrText xml:space="preserve"> PAGEREF _Toc417391551 \h </w:instrText>
      </w:r>
      <w:r>
        <w:fldChar w:fldCharType="separate"/>
      </w:r>
      <w:r>
        <w:t>17</w:t>
      </w:r>
      <w:r>
        <w:fldChar w:fldCharType="end"/>
      </w:r>
    </w:p>
    <w:p>
      <w:pPr>
        <w:pStyle w:val="TOC8"/>
        <w:rPr>
          <w:rFonts w:asciiTheme="minorHAnsi" w:eastAsiaTheme="minorEastAsia" w:hAnsiTheme="minorHAnsi" w:cstheme="minorBidi"/>
          <w:szCs w:val="22"/>
        </w:rPr>
      </w:pPr>
      <w:r>
        <w:t>21.</w:t>
      </w:r>
      <w:r>
        <w:tab/>
        <w:t>Driver’s licence required as prerequisite for other driver’s licence (Sch. 6)</w:t>
      </w:r>
      <w:r>
        <w:tab/>
      </w:r>
      <w:r>
        <w:fldChar w:fldCharType="begin"/>
      </w:r>
      <w:r>
        <w:instrText xml:space="preserve"> PAGEREF _Toc417391552 \h </w:instrText>
      </w:r>
      <w:r>
        <w:fldChar w:fldCharType="separate"/>
      </w:r>
      <w:r>
        <w:t>18</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_Toc417391553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Driver’s licence, applying for</w:t>
      </w:r>
      <w:r>
        <w:tab/>
      </w:r>
      <w:r>
        <w:fldChar w:fldCharType="begin"/>
      </w:r>
      <w:r>
        <w:instrText xml:space="preserve"> PAGEREF _Toc417391555 \h </w:instrText>
      </w:r>
      <w:r>
        <w:fldChar w:fldCharType="separate"/>
      </w:r>
      <w:r>
        <w:t>19</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_Toc417391556 \h </w:instrText>
      </w:r>
      <w:r>
        <w:fldChar w:fldCharType="separate"/>
      </w:r>
      <w:r>
        <w:t>20</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_Toc417391557 \h </w:instrText>
      </w:r>
      <w:r>
        <w:fldChar w:fldCharType="separate"/>
      </w:r>
      <w:r>
        <w:t>20</w:t>
      </w:r>
      <w:r>
        <w:fldChar w:fldCharType="end"/>
      </w:r>
    </w:p>
    <w:p>
      <w:pPr>
        <w:pStyle w:val="TOC8"/>
        <w:rPr>
          <w:rFonts w:asciiTheme="minorHAnsi" w:eastAsiaTheme="minorEastAsia" w:hAnsiTheme="minorHAnsi" w:cstheme="minorBidi"/>
          <w:szCs w:val="22"/>
        </w:rPr>
      </w:pPr>
      <w:r>
        <w:t>26.</w:t>
      </w:r>
      <w:r>
        <w:tab/>
        <w:t>Applicant with cancelled licence, requirement for</w:t>
      </w:r>
      <w:r>
        <w:tab/>
      </w:r>
      <w:r>
        <w:fldChar w:fldCharType="begin"/>
      </w:r>
      <w:r>
        <w:instrText xml:space="preserve"> PAGEREF _Toc417391558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 time of etc.</w:t>
      </w:r>
      <w:r>
        <w:tab/>
      </w:r>
      <w:r>
        <w:fldChar w:fldCharType="begin"/>
      </w:r>
      <w:r>
        <w:instrText xml:space="preserve"> PAGEREF _Toc417391559 \h </w:instrText>
      </w:r>
      <w:r>
        <w:fldChar w:fldCharType="separate"/>
      </w:r>
      <w:r>
        <w:t>21</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_Toc417391560 \h </w:instrText>
      </w:r>
      <w:r>
        <w:fldChar w:fldCharType="separate"/>
      </w:r>
      <w:r>
        <w:t>22</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_Toc417391561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Driver’s licence, issue and form of</w:t>
      </w:r>
      <w:r>
        <w:tab/>
      </w:r>
      <w:r>
        <w:fldChar w:fldCharType="begin"/>
      </w:r>
      <w:r>
        <w:instrText xml:space="preserve"> PAGEREF _Toc417391563 \h </w:instrText>
      </w:r>
      <w:r>
        <w:fldChar w:fldCharType="separate"/>
      </w:r>
      <w:r>
        <w:t>24</w:t>
      </w:r>
      <w:r>
        <w:fldChar w:fldCharType="end"/>
      </w:r>
    </w:p>
    <w:p>
      <w:pPr>
        <w:pStyle w:val="TOC8"/>
        <w:rPr>
          <w:rFonts w:asciiTheme="minorHAnsi" w:eastAsiaTheme="minorEastAsia" w:hAnsiTheme="minorHAnsi" w:cstheme="minorBidi"/>
          <w:szCs w:val="22"/>
        </w:rPr>
      </w:pPr>
      <w:r>
        <w:t>31.</w:t>
      </w:r>
      <w:r>
        <w:tab/>
        <w:t>Lost etc. driver’s licence, replacing</w:t>
      </w:r>
      <w:r>
        <w:tab/>
      </w:r>
      <w:r>
        <w:fldChar w:fldCharType="begin"/>
      </w:r>
      <w:r>
        <w:instrText xml:space="preserve"> PAGEREF _Toc417391564 \h </w:instrText>
      </w:r>
      <w:r>
        <w:fldChar w:fldCharType="separate"/>
      </w:r>
      <w:r>
        <w:t>24</w:t>
      </w:r>
      <w:r>
        <w:fldChar w:fldCharType="end"/>
      </w:r>
    </w:p>
    <w:p>
      <w:pPr>
        <w:pStyle w:val="TOC8"/>
        <w:rPr>
          <w:rFonts w:asciiTheme="minorHAnsi" w:eastAsiaTheme="minorEastAsia" w:hAnsiTheme="minorHAnsi" w:cstheme="minorBidi"/>
          <w:szCs w:val="22"/>
        </w:rPr>
      </w:pPr>
      <w:r>
        <w:t>32.</w:t>
      </w:r>
      <w:r>
        <w:tab/>
        <w:t>Driver’s licence to be returned to Director General in some cases</w:t>
      </w:r>
      <w:r>
        <w:tab/>
      </w:r>
      <w:r>
        <w:fldChar w:fldCharType="begin"/>
      </w:r>
      <w:r>
        <w:instrText xml:space="preserve"> PAGEREF _Toc417391565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 imposing etc.</w:t>
      </w:r>
      <w:r>
        <w:tab/>
      </w:r>
      <w:r>
        <w:fldChar w:fldCharType="begin"/>
      </w:r>
      <w:r>
        <w:instrText xml:space="preserve"> PAGEREF _Toc417391567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for imposing etc. conditions</w:t>
      </w:r>
      <w:r>
        <w:tab/>
      </w:r>
      <w:r>
        <w:fldChar w:fldCharType="begin"/>
      </w:r>
      <w:r>
        <w:instrText xml:space="preserve"> PAGEREF _Toc417391568 \h </w:instrText>
      </w:r>
      <w:r>
        <w:fldChar w:fldCharType="separate"/>
      </w:r>
      <w:r>
        <w:t>26</w:t>
      </w:r>
      <w:r>
        <w:fldChar w:fldCharType="end"/>
      </w:r>
    </w:p>
    <w:p>
      <w:pPr>
        <w:pStyle w:val="TOC8"/>
        <w:rPr>
          <w:rFonts w:asciiTheme="minorHAnsi" w:eastAsiaTheme="minorEastAsia" w:hAnsiTheme="minorHAnsi" w:cstheme="minorBidi"/>
          <w:szCs w:val="22"/>
        </w:rPr>
      </w:pPr>
      <w:r>
        <w:t>35.</w:t>
      </w:r>
      <w:r>
        <w:tab/>
        <w:t>Breach of condition, consequence of (Sch. 7)</w:t>
      </w:r>
      <w:r>
        <w:tab/>
      </w:r>
      <w:r>
        <w:fldChar w:fldCharType="begin"/>
      </w:r>
      <w:r>
        <w:instrText xml:space="preserve"> PAGEREF _Toc417391569 \h </w:instrText>
      </w:r>
      <w:r>
        <w:fldChar w:fldCharType="separate"/>
      </w:r>
      <w:r>
        <w:t>27</w:t>
      </w:r>
      <w:r>
        <w:fldChar w:fldCharType="end"/>
      </w:r>
    </w:p>
    <w:p>
      <w:pPr>
        <w:pStyle w:val="TOC8"/>
        <w:rPr>
          <w:rFonts w:asciiTheme="minorHAnsi" w:eastAsiaTheme="minorEastAsia" w:hAnsiTheme="minorHAnsi" w:cstheme="minorBidi"/>
          <w:szCs w:val="22"/>
        </w:rPr>
      </w:pPr>
      <w:r>
        <w:t>36.</w:t>
      </w:r>
      <w:r>
        <w:tab/>
        <w:t>P plates, form and display of</w:t>
      </w:r>
      <w:r>
        <w:tab/>
      </w:r>
      <w:r>
        <w:fldChar w:fldCharType="begin"/>
      </w:r>
      <w:r>
        <w:instrText xml:space="preserve"> PAGEREF _Toc417391570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_Toc417391571 \h </w:instrText>
      </w:r>
      <w:r>
        <w:fldChar w:fldCharType="separate"/>
      </w:r>
      <w:r>
        <w:t>29</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_Toc417391572 \h </w:instrText>
      </w:r>
      <w:r>
        <w:fldChar w:fldCharType="separate"/>
      </w:r>
      <w:r>
        <w:t>30</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_Toc417391573 \h </w:instrText>
      </w:r>
      <w:r>
        <w:fldChar w:fldCharType="separate"/>
      </w:r>
      <w:r>
        <w:t>30</w:t>
      </w:r>
      <w:r>
        <w:fldChar w:fldCharType="end"/>
      </w:r>
    </w:p>
    <w:p>
      <w:pPr>
        <w:pStyle w:val="TOC8"/>
        <w:rPr>
          <w:rFonts w:asciiTheme="minorHAnsi" w:eastAsiaTheme="minorEastAsia" w:hAnsiTheme="minorHAnsi" w:cstheme="minorBidi"/>
          <w:szCs w:val="22"/>
        </w:rPr>
      </w:pPr>
      <w:r>
        <w:t>40.</w:t>
      </w:r>
      <w:r>
        <w:tab/>
        <w:t>Change of licence holder’s address</w:t>
      </w:r>
      <w:r>
        <w:tab/>
      </w:r>
      <w:r>
        <w:fldChar w:fldCharType="begin"/>
      </w:r>
      <w:r>
        <w:instrText xml:space="preserve"> PAGEREF _Toc417391574 \h </w:instrText>
      </w:r>
      <w:r>
        <w:fldChar w:fldCharType="separate"/>
      </w:r>
      <w:r>
        <w:t>31</w:t>
      </w:r>
      <w:r>
        <w:fldChar w:fldCharType="end"/>
      </w:r>
    </w:p>
    <w:p>
      <w:pPr>
        <w:pStyle w:val="TOC8"/>
        <w:rPr>
          <w:rFonts w:asciiTheme="minorHAnsi" w:eastAsiaTheme="minorEastAsia" w:hAnsiTheme="minorHAnsi" w:cstheme="minorBidi"/>
          <w:szCs w:val="22"/>
        </w:rPr>
      </w:pPr>
      <w:r>
        <w:t>41.</w:t>
      </w:r>
      <w:r>
        <w:tab/>
        <w:t>Suspending or cancelling driver’s licence, Director General’s powers for</w:t>
      </w:r>
      <w:r>
        <w:tab/>
      </w:r>
      <w:r>
        <w:fldChar w:fldCharType="begin"/>
      </w:r>
      <w:r>
        <w:instrText xml:space="preserve"> PAGEREF _Toc417391575 \h </w:instrText>
      </w:r>
      <w:r>
        <w:fldChar w:fldCharType="separate"/>
      </w:r>
      <w:r>
        <w:t>32</w:t>
      </w:r>
      <w:r>
        <w:fldChar w:fldCharType="end"/>
      </w:r>
    </w:p>
    <w:p>
      <w:pPr>
        <w:pStyle w:val="TOC8"/>
        <w:rPr>
          <w:rFonts w:asciiTheme="minorHAnsi" w:eastAsiaTheme="minorEastAsia" w:hAnsiTheme="minorHAnsi" w:cstheme="minorBidi"/>
          <w:szCs w:val="22"/>
        </w:rPr>
      </w:pPr>
      <w:r>
        <w:t>42.</w:t>
      </w:r>
      <w:r>
        <w:tab/>
        <w:t>Decisions by Director General, form of, reconsidering and SAT review of</w:t>
      </w:r>
      <w:r>
        <w:tab/>
      </w:r>
      <w:r>
        <w:fldChar w:fldCharType="begin"/>
      </w:r>
      <w:r>
        <w:instrText xml:space="preserve"> PAGEREF _Toc417391576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44.</w:t>
      </w:r>
      <w:r>
        <w:tab/>
        <w:t>Learner’s permit, what it authorises</w:t>
      </w:r>
      <w:r>
        <w:tab/>
      </w:r>
      <w:r>
        <w:fldChar w:fldCharType="begin"/>
      </w:r>
      <w:r>
        <w:instrText xml:space="preserve"> PAGEREF _Toc417391578 \h </w:instrText>
      </w:r>
      <w:r>
        <w:fldChar w:fldCharType="separate"/>
      </w:r>
      <w:r>
        <w:t>35</w:t>
      </w:r>
      <w:r>
        <w:fldChar w:fldCharType="end"/>
      </w:r>
    </w:p>
    <w:p>
      <w:pPr>
        <w:pStyle w:val="TOC8"/>
        <w:rPr>
          <w:rFonts w:asciiTheme="minorHAnsi" w:eastAsiaTheme="minorEastAsia" w:hAnsiTheme="minorHAnsi" w:cstheme="minorBidi"/>
          <w:szCs w:val="22"/>
        </w:rPr>
      </w:pPr>
      <w:r>
        <w:t>45.</w:t>
      </w:r>
      <w:r>
        <w:tab/>
        <w:t>Driving instruction, who may give</w:t>
      </w:r>
      <w:r>
        <w:tab/>
      </w:r>
      <w:r>
        <w:fldChar w:fldCharType="begin"/>
      </w:r>
      <w:r>
        <w:instrText xml:space="preserve"> PAGEREF _Toc417391579 \h </w:instrText>
      </w:r>
      <w:r>
        <w:fldChar w:fldCharType="separate"/>
      </w:r>
      <w:r>
        <w:t>35</w:t>
      </w:r>
      <w:r>
        <w:fldChar w:fldCharType="end"/>
      </w:r>
    </w:p>
    <w:p>
      <w:pPr>
        <w:pStyle w:val="TOC8"/>
        <w:rPr>
          <w:rFonts w:asciiTheme="minorHAnsi" w:eastAsiaTheme="minorEastAsia" w:hAnsiTheme="minorHAnsi" w:cstheme="minorBidi"/>
          <w:szCs w:val="22"/>
        </w:rPr>
      </w:pPr>
      <w:r>
        <w:t>46.</w:t>
      </w:r>
      <w:r>
        <w:tab/>
        <w:t>Minimum age for learner’s permit</w:t>
      </w:r>
      <w:r>
        <w:tab/>
      </w:r>
      <w:r>
        <w:fldChar w:fldCharType="begin"/>
      </w:r>
      <w:r>
        <w:instrText xml:space="preserve"> PAGEREF _Toc417391580 \h </w:instrText>
      </w:r>
      <w:r>
        <w:fldChar w:fldCharType="separate"/>
      </w:r>
      <w:r>
        <w:t>36</w:t>
      </w:r>
      <w:r>
        <w:fldChar w:fldCharType="end"/>
      </w:r>
    </w:p>
    <w:p>
      <w:pPr>
        <w:pStyle w:val="TOC8"/>
        <w:rPr>
          <w:rFonts w:asciiTheme="minorHAnsi" w:eastAsiaTheme="minorEastAsia" w:hAnsiTheme="minorHAnsi" w:cstheme="minorBidi"/>
          <w:szCs w:val="22"/>
        </w:rPr>
      </w:pPr>
      <w:r>
        <w:t>47.</w:t>
      </w:r>
      <w:r>
        <w:tab/>
        <w:t>Knowledge of traffic laws and safe driving techniques, requirements as to</w:t>
      </w:r>
      <w:r>
        <w:tab/>
      </w:r>
      <w:r>
        <w:fldChar w:fldCharType="begin"/>
      </w:r>
      <w:r>
        <w:instrText xml:space="preserve"> PAGEREF _Toc417391581 \h </w:instrText>
      </w:r>
      <w:r>
        <w:fldChar w:fldCharType="separate"/>
      </w:r>
      <w:r>
        <w:t>36</w:t>
      </w:r>
      <w:r>
        <w:fldChar w:fldCharType="end"/>
      </w:r>
    </w:p>
    <w:p>
      <w:pPr>
        <w:pStyle w:val="TOC8"/>
        <w:rPr>
          <w:rFonts w:asciiTheme="minorHAnsi" w:eastAsiaTheme="minorEastAsia" w:hAnsiTheme="minorHAnsi" w:cstheme="minorBidi"/>
          <w:szCs w:val="22"/>
        </w:rPr>
      </w:pPr>
      <w:r>
        <w:t>48.</w:t>
      </w:r>
      <w:r>
        <w:tab/>
        <w:t>Driver’s licence required as prerequisite for learner’s permit (Sch. 8)</w:t>
      </w:r>
      <w:r>
        <w:tab/>
      </w:r>
      <w:r>
        <w:fldChar w:fldCharType="begin"/>
      </w:r>
      <w:r>
        <w:instrText xml:space="preserve"> PAGEREF _Toc417391582 \h </w:instrText>
      </w:r>
      <w:r>
        <w:fldChar w:fldCharType="separate"/>
      </w:r>
      <w:r>
        <w:t>37</w:t>
      </w:r>
      <w:r>
        <w:fldChar w:fldCharType="end"/>
      </w:r>
    </w:p>
    <w:p>
      <w:pPr>
        <w:pStyle w:val="TOC8"/>
        <w:rPr>
          <w:rFonts w:asciiTheme="minorHAnsi" w:eastAsiaTheme="minorEastAsia" w:hAnsiTheme="minorHAnsi" w:cstheme="minorBidi"/>
          <w:szCs w:val="22"/>
        </w:rPr>
      </w:pPr>
      <w:r>
        <w:t>49.</w:t>
      </w:r>
      <w:r>
        <w:tab/>
        <w:t>Conditions on learner’s permit</w:t>
      </w:r>
      <w:r>
        <w:tab/>
      </w:r>
      <w:r>
        <w:fldChar w:fldCharType="begin"/>
      </w:r>
      <w:r>
        <w:instrText xml:space="preserve"> PAGEREF _Toc417391583 \h </w:instrText>
      </w:r>
      <w:r>
        <w:fldChar w:fldCharType="separate"/>
      </w:r>
      <w:r>
        <w:t>38</w:t>
      </w:r>
      <w:r>
        <w:fldChar w:fldCharType="end"/>
      </w:r>
    </w:p>
    <w:p>
      <w:pPr>
        <w:pStyle w:val="TOC8"/>
        <w:rPr>
          <w:rFonts w:asciiTheme="minorHAnsi" w:eastAsiaTheme="minorEastAsia" w:hAnsiTheme="minorHAnsi" w:cstheme="minorBidi"/>
          <w:szCs w:val="22"/>
        </w:rPr>
      </w:pPr>
      <w:r>
        <w:t>50.</w:t>
      </w:r>
      <w:r>
        <w:tab/>
        <w:t>Breach of condition, consequence of</w:t>
      </w:r>
      <w:r>
        <w:tab/>
      </w:r>
      <w:r>
        <w:fldChar w:fldCharType="begin"/>
      </w:r>
      <w:r>
        <w:instrText xml:space="preserve"> PAGEREF _Toc417391584 \h </w:instrText>
      </w:r>
      <w:r>
        <w:fldChar w:fldCharType="separate"/>
      </w:r>
      <w:r>
        <w:t>38</w:t>
      </w:r>
      <w:r>
        <w:fldChar w:fldCharType="end"/>
      </w:r>
    </w:p>
    <w:p>
      <w:pPr>
        <w:pStyle w:val="TOC8"/>
        <w:rPr>
          <w:rFonts w:asciiTheme="minorHAnsi" w:eastAsiaTheme="minorEastAsia" w:hAnsiTheme="minorHAnsi" w:cstheme="minorBidi"/>
          <w:szCs w:val="22"/>
        </w:rPr>
      </w:pPr>
      <w:r>
        <w:t>51.</w:t>
      </w:r>
      <w:r>
        <w:tab/>
        <w:t>L plates, form and display of</w:t>
      </w:r>
      <w:r>
        <w:tab/>
      </w:r>
      <w:r>
        <w:fldChar w:fldCharType="begin"/>
      </w:r>
      <w:r>
        <w:instrText xml:space="preserve"> PAGEREF _Toc417391585 \h </w:instrText>
      </w:r>
      <w:r>
        <w:fldChar w:fldCharType="separate"/>
      </w:r>
      <w:r>
        <w:t>38</w:t>
      </w:r>
      <w:r>
        <w:fldChar w:fldCharType="end"/>
      </w:r>
    </w:p>
    <w:p>
      <w:pPr>
        <w:pStyle w:val="TOC8"/>
        <w:rPr>
          <w:rFonts w:asciiTheme="minorHAnsi" w:eastAsiaTheme="minorEastAsia" w:hAnsiTheme="minorHAnsi" w:cstheme="minorBidi"/>
          <w:szCs w:val="22"/>
        </w:rPr>
      </w:pPr>
      <w:r>
        <w:t>52.</w:t>
      </w:r>
      <w:r>
        <w:tab/>
        <w:t>Learner’s permit, applying for</w:t>
      </w:r>
      <w:r>
        <w:tab/>
      </w:r>
      <w:r>
        <w:fldChar w:fldCharType="begin"/>
      </w:r>
      <w:r>
        <w:instrText xml:space="preserve"> PAGEREF _Toc417391586 \h </w:instrText>
      </w:r>
      <w:r>
        <w:fldChar w:fldCharType="separate"/>
      </w:r>
      <w:r>
        <w:t>39</w:t>
      </w:r>
      <w:r>
        <w:fldChar w:fldCharType="end"/>
      </w:r>
    </w:p>
    <w:p>
      <w:pPr>
        <w:pStyle w:val="TOC8"/>
        <w:rPr>
          <w:rFonts w:asciiTheme="minorHAnsi" w:eastAsiaTheme="minorEastAsia" w:hAnsiTheme="minorHAnsi" w:cstheme="minorBidi"/>
          <w:szCs w:val="22"/>
        </w:rPr>
      </w:pPr>
      <w:r>
        <w:t>53.</w:t>
      </w:r>
      <w:r>
        <w:tab/>
        <w:t>Learner’s permit document, issue and form of</w:t>
      </w:r>
      <w:r>
        <w:tab/>
      </w:r>
      <w:r>
        <w:fldChar w:fldCharType="begin"/>
      </w:r>
      <w:r>
        <w:instrText xml:space="preserve"> PAGEREF _Toc417391587 \h </w:instrText>
      </w:r>
      <w:r>
        <w:fldChar w:fldCharType="separate"/>
      </w:r>
      <w:r>
        <w:t>40</w:t>
      </w:r>
      <w:r>
        <w:fldChar w:fldCharType="end"/>
      </w:r>
    </w:p>
    <w:p>
      <w:pPr>
        <w:pStyle w:val="TOC8"/>
        <w:rPr>
          <w:rFonts w:asciiTheme="minorHAnsi" w:eastAsiaTheme="minorEastAsia" w:hAnsiTheme="minorHAnsi" w:cstheme="minorBidi"/>
          <w:szCs w:val="22"/>
        </w:rPr>
      </w:pPr>
      <w:r>
        <w:t>54.</w:t>
      </w:r>
      <w:r>
        <w:tab/>
        <w:t>Lost etc. learner’s permit, replacing</w:t>
      </w:r>
      <w:r>
        <w:tab/>
      </w:r>
      <w:r>
        <w:fldChar w:fldCharType="begin"/>
      </w:r>
      <w:r>
        <w:instrText xml:space="preserve"> PAGEREF _Toc417391588 \h </w:instrText>
      </w:r>
      <w:r>
        <w:fldChar w:fldCharType="separate"/>
      </w:r>
      <w:r>
        <w:t>40</w:t>
      </w:r>
      <w:r>
        <w:fldChar w:fldCharType="end"/>
      </w:r>
    </w:p>
    <w:p>
      <w:pPr>
        <w:pStyle w:val="TOC8"/>
        <w:rPr>
          <w:rFonts w:asciiTheme="minorHAnsi" w:eastAsiaTheme="minorEastAsia" w:hAnsiTheme="minorHAnsi" w:cstheme="minorBidi"/>
          <w:szCs w:val="22"/>
        </w:rPr>
      </w:pPr>
      <w:r>
        <w:t>55.</w:t>
      </w:r>
      <w:r>
        <w:tab/>
        <w:t>Suspending or cancelling learner’s permit, Director General’s powers for</w:t>
      </w:r>
      <w:r>
        <w:tab/>
      </w:r>
      <w:r>
        <w:fldChar w:fldCharType="begin"/>
      </w:r>
      <w:r>
        <w:instrText xml:space="preserve"> PAGEREF _Toc417391589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56.</w:t>
      </w:r>
      <w:r>
        <w:tab/>
        <w:t>Certain motor vehicles may be driven without licence</w:t>
      </w:r>
      <w:r>
        <w:tab/>
      </w:r>
      <w:r>
        <w:fldChar w:fldCharType="begin"/>
      </w:r>
      <w:r>
        <w:instrText xml:space="preserve"> PAGEREF _Toc417391591 \h </w:instrText>
      </w:r>
      <w:r>
        <w:fldChar w:fldCharType="separate"/>
      </w:r>
      <w:r>
        <w:t>41</w:t>
      </w:r>
      <w:r>
        <w:fldChar w:fldCharType="end"/>
      </w:r>
    </w:p>
    <w:p>
      <w:pPr>
        <w:pStyle w:val="TOC8"/>
        <w:rPr>
          <w:rFonts w:asciiTheme="minorHAnsi" w:eastAsiaTheme="minorEastAsia" w:hAnsiTheme="minorHAnsi" w:cstheme="minorBidi"/>
          <w:szCs w:val="22"/>
        </w:rPr>
      </w:pPr>
      <w:r>
        <w:t>57.</w:t>
      </w:r>
      <w:r>
        <w:tab/>
        <w:t>Australian driver licence may authorise learning to drive</w:t>
      </w:r>
      <w:r>
        <w:tab/>
      </w:r>
      <w:r>
        <w:fldChar w:fldCharType="begin"/>
      </w:r>
      <w:r>
        <w:instrText xml:space="preserve"> PAGEREF _Toc417391592 \h </w:instrText>
      </w:r>
      <w:r>
        <w:fldChar w:fldCharType="separate"/>
      </w:r>
      <w:r>
        <w:t>42</w:t>
      </w:r>
      <w:r>
        <w:fldChar w:fldCharType="end"/>
      </w:r>
    </w:p>
    <w:p>
      <w:pPr>
        <w:pStyle w:val="TOC8"/>
        <w:rPr>
          <w:rFonts w:asciiTheme="minorHAnsi" w:eastAsiaTheme="minorEastAsia" w:hAnsiTheme="minorHAnsi" w:cstheme="minorBidi"/>
          <w:szCs w:val="22"/>
        </w:rPr>
      </w:pPr>
      <w:r>
        <w:t>58.</w:t>
      </w:r>
      <w:r>
        <w:tab/>
        <w:t>Director General may permit certain driving without licence</w:t>
      </w:r>
      <w:r>
        <w:tab/>
      </w:r>
      <w:r>
        <w:fldChar w:fldCharType="begin"/>
      </w:r>
      <w:r>
        <w:instrText xml:space="preserve"> PAGEREF _Toc417391593 \h </w:instrText>
      </w:r>
      <w:r>
        <w:fldChar w:fldCharType="separate"/>
      </w:r>
      <w:r>
        <w:t>42</w:t>
      </w:r>
      <w:r>
        <w:fldChar w:fldCharType="end"/>
      </w:r>
    </w:p>
    <w:p>
      <w:pPr>
        <w:pStyle w:val="TOC8"/>
        <w:rPr>
          <w:rFonts w:asciiTheme="minorHAnsi" w:eastAsiaTheme="minorEastAsia" w:hAnsiTheme="minorHAnsi" w:cstheme="minorBidi"/>
          <w:szCs w:val="22"/>
        </w:rPr>
      </w:pPr>
      <w:r>
        <w:t>59.</w:t>
      </w:r>
      <w:r>
        <w:tab/>
        <w:t>Foreign driving authorisation may not prevent grant of driver’s licence</w:t>
      </w:r>
      <w:r>
        <w:tab/>
      </w:r>
      <w:r>
        <w:fldChar w:fldCharType="begin"/>
      </w:r>
      <w:r>
        <w:instrText xml:space="preserve"> PAGEREF _Toc417391594 \h </w:instrText>
      </w:r>
      <w:r>
        <w:fldChar w:fldCharType="separate"/>
      </w:r>
      <w:r>
        <w:t>43</w:t>
      </w:r>
      <w:r>
        <w:fldChar w:fldCharType="end"/>
      </w:r>
    </w:p>
    <w:p>
      <w:pPr>
        <w:pStyle w:val="TOC8"/>
        <w:rPr>
          <w:rFonts w:asciiTheme="minorHAnsi" w:eastAsiaTheme="minorEastAsia" w:hAnsiTheme="minorHAnsi" w:cstheme="minorBidi"/>
          <w:szCs w:val="22"/>
        </w:rPr>
      </w:pPr>
      <w:r>
        <w:t>60.</w:t>
      </w:r>
      <w:r>
        <w:tab/>
        <w:t>Other Australian jurisdiction’s driving authorisations, recognising</w:t>
      </w:r>
      <w:r>
        <w:tab/>
      </w:r>
      <w:r>
        <w:fldChar w:fldCharType="begin"/>
      </w:r>
      <w:r>
        <w:instrText xml:space="preserve"> PAGEREF _Toc417391595 \h </w:instrText>
      </w:r>
      <w:r>
        <w:fldChar w:fldCharType="separate"/>
      </w:r>
      <w:r>
        <w:t>43</w:t>
      </w:r>
      <w:r>
        <w:fldChar w:fldCharType="end"/>
      </w:r>
    </w:p>
    <w:p>
      <w:pPr>
        <w:pStyle w:val="TOC8"/>
        <w:rPr>
          <w:rFonts w:asciiTheme="minorHAnsi" w:eastAsiaTheme="minorEastAsia" w:hAnsiTheme="minorHAnsi" w:cstheme="minorBidi"/>
          <w:szCs w:val="22"/>
        </w:rPr>
      </w:pPr>
      <w:r>
        <w:t>61.</w:t>
      </w:r>
      <w:r>
        <w:tab/>
        <w:t>Foreign driving authorisation, recognising</w:t>
      </w:r>
      <w:r>
        <w:tab/>
      </w:r>
      <w:r>
        <w:fldChar w:fldCharType="begin"/>
      </w:r>
      <w:r>
        <w:instrText xml:space="preserve"> PAGEREF _Toc417391596 \h </w:instrText>
      </w:r>
      <w:r>
        <w:fldChar w:fldCharType="separate"/>
      </w:r>
      <w:r>
        <w:t>43</w:t>
      </w:r>
      <w:r>
        <w:fldChar w:fldCharType="end"/>
      </w:r>
    </w:p>
    <w:p>
      <w:pPr>
        <w:pStyle w:val="TOC8"/>
        <w:rPr>
          <w:rFonts w:asciiTheme="minorHAnsi" w:eastAsiaTheme="minorEastAsia" w:hAnsiTheme="minorHAnsi" w:cstheme="minorBidi"/>
          <w:szCs w:val="22"/>
        </w:rPr>
      </w:pPr>
      <w:r>
        <w:t>62.</w:t>
      </w:r>
      <w:r>
        <w:tab/>
        <w:t>Recognition under r. 60 or 61, effect of</w:t>
      </w:r>
      <w:r>
        <w:tab/>
      </w:r>
      <w:r>
        <w:fldChar w:fldCharType="begin"/>
      </w:r>
      <w:r>
        <w:instrText xml:space="preserve"> PAGEREF _Toc417391597 \h </w:instrText>
      </w:r>
      <w:r>
        <w:fldChar w:fldCharType="separate"/>
      </w:r>
      <w:r>
        <w:t>44</w:t>
      </w:r>
      <w:r>
        <w:fldChar w:fldCharType="end"/>
      </w:r>
    </w:p>
    <w:p>
      <w:pPr>
        <w:pStyle w:val="TOC8"/>
        <w:rPr>
          <w:rFonts w:asciiTheme="minorHAnsi" w:eastAsiaTheme="minorEastAsia" w:hAnsiTheme="minorHAnsi" w:cstheme="minorBidi"/>
          <w:szCs w:val="22"/>
        </w:rPr>
      </w:pPr>
      <w:r>
        <w:t>63.</w:t>
      </w:r>
      <w:r>
        <w:tab/>
        <w:t>Excluding person from being authorised by r. 62</w:t>
      </w:r>
      <w:r>
        <w:tab/>
      </w:r>
      <w:r>
        <w:fldChar w:fldCharType="begin"/>
      </w:r>
      <w:r>
        <w:instrText xml:space="preserve"> PAGEREF _Toc417391598 \h </w:instrText>
      </w:r>
      <w:r>
        <w:fldChar w:fldCharType="separate"/>
      </w:r>
      <w:r>
        <w:t>45</w:t>
      </w:r>
      <w:r>
        <w:fldChar w:fldCharType="end"/>
      </w:r>
    </w:p>
    <w:p>
      <w:pPr>
        <w:pStyle w:val="TOC8"/>
        <w:rPr>
          <w:rFonts w:asciiTheme="minorHAnsi" w:eastAsiaTheme="minorEastAsia" w:hAnsiTheme="minorHAnsi" w:cstheme="minorBidi"/>
          <w:szCs w:val="22"/>
        </w:rPr>
      </w:pPr>
      <w:r>
        <w:t>64.</w:t>
      </w:r>
      <w:r>
        <w:tab/>
        <w:t>Other jurisdiction’s driving authorisation document to be carried</w:t>
      </w:r>
      <w:r>
        <w:tab/>
      </w:r>
      <w:r>
        <w:fldChar w:fldCharType="begin"/>
      </w:r>
      <w:r>
        <w:instrText xml:space="preserve"> PAGEREF _Toc417391599 \h </w:instrText>
      </w:r>
      <w:r>
        <w:fldChar w:fldCharType="separate"/>
      </w:r>
      <w:r>
        <w:t>46</w:t>
      </w:r>
      <w:r>
        <w:fldChar w:fldCharType="end"/>
      </w:r>
    </w:p>
    <w:p>
      <w:pPr>
        <w:pStyle w:val="TOC8"/>
        <w:rPr>
          <w:rFonts w:asciiTheme="minorHAnsi" w:eastAsiaTheme="minorEastAsia" w:hAnsiTheme="minorHAnsi" w:cstheme="minorBidi"/>
          <w:szCs w:val="22"/>
        </w:rPr>
      </w:pPr>
      <w:r>
        <w:t>65.</w:t>
      </w:r>
      <w:r>
        <w:tab/>
        <w:t>Duty to reveal things that might impair ability to drive</w:t>
      </w:r>
      <w:r>
        <w:tab/>
      </w:r>
      <w:r>
        <w:fldChar w:fldCharType="begin"/>
      </w:r>
      <w:r>
        <w:instrText xml:space="preserve"> PAGEREF _Toc417391600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transitional provisions</w:t>
      </w:r>
    </w:p>
    <w:p>
      <w:pPr>
        <w:pStyle w:val="TOC8"/>
        <w:rPr>
          <w:rFonts w:asciiTheme="minorHAnsi" w:eastAsiaTheme="minorEastAsia" w:hAnsiTheme="minorHAnsi" w:cstheme="minorBidi"/>
          <w:szCs w:val="22"/>
        </w:rPr>
      </w:pPr>
      <w:r>
        <w:t>67.</w:t>
      </w:r>
      <w:r>
        <w:tab/>
        <w:t>Transitional provisions relating to</w:t>
      </w:r>
      <w:r>
        <w:rPr>
          <w:i/>
        </w:rPr>
        <w:t xml:space="preserve"> Road Traffic Amendment Act 2006</w:t>
      </w:r>
      <w:r>
        <w:tab/>
      </w:r>
      <w:r>
        <w:fldChar w:fldCharType="begin"/>
      </w:r>
      <w:r>
        <w:instrText xml:space="preserve"> PAGEREF _Toc417391602 \h </w:instrText>
      </w:r>
      <w:r>
        <w:fldChar w:fldCharType="separate"/>
      </w:r>
      <w:r>
        <w:t>48</w:t>
      </w:r>
      <w:r>
        <w:fldChar w:fldCharType="end"/>
      </w:r>
    </w:p>
    <w:p>
      <w:pPr>
        <w:pStyle w:val="TOC8"/>
        <w:rPr>
          <w:rFonts w:asciiTheme="minorHAnsi" w:eastAsiaTheme="minorEastAsia" w:hAnsiTheme="minorHAnsi" w:cstheme="minorBidi"/>
          <w:szCs w:val="22"/>
        </w:rPr>
      </w:pPr>
      <w:r>
        <w:t>68.</w:t>
      </w:r>
      <w:r>
        <w:tab/>
        <w:t xml:space="preserve">Transitional provision relating to </w:t>
      </w:r>
      <w:r>
        <w:rPr>
          <w:i/>
        </w:rPr>
        <w:t>Road Traffic (Authorisation to Drive) Amendment Regulations (No. 3) 2012</w:t>
      </w:r>
      <w:r>
        <w:tab/>
      </w:r>
      <w:r>
        <w:fldChar w:fldCharType="begin"/>
      </w:r>
      <w:r>
        <w:instrText xml:space="preserve"> PAGEREF _Toc417391603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Motor vehicle of class C or LR, limits for</w:t>
      </w:r>
      <w:r>
        <w:tab/>
      </w:r>
      <w:r>
        <w:fldChar w:fldCharType="begin"/>
      </w:r>
      <w:r>
        <w:instrText xml:space="preserve"> PAGEREF _Toc417391608 \h </w:instrText>
      </w:r>
      <w:r>
        <w:fldChar w:fldCharType="separate"/>
      </w:r>
      <w:r>
        <w:t>53</w:t>
      </w:r>
      <w:r>
        <w:fldChar w:fldCharType="end"/>
      </w:r>
    </w:p>
    <w:p>
      <w:pPr>
        <w:pStyle w:val="TOC8"/>
        <w:rPr>
          <w:rFonts w:asciiTheme="minorHAnsi" w:eastAsiaTheme="minorEastAsia" w:hAnsiTheme="minorHAnsi" w:cstheme="minorBidi"/>
          <w:szCs w:val="22"/>
        </w:rPr>
      </w:pPr>
      <w:r>
        <w:t>2.</w:t>
      </w:r>
      <w:r>
        <w:tab/>
        <w:t>Motor vehicle of class MR, limits for</w:t>
      </w:r>
      <w:r>
        <w:tab/>
      </w:r>
      <w:r>
        <w:fldChar w:fldCharType="begin"/>
      </w:r>
      <w:r>
        <w:instrText xml:space="preserve"> PAGEREF _Toc417391609 \h </w:instrText>
      </w:r>
      <w:r>
        <w:fldChar w:fldCharType="separate"/>
      </w:r>
      <w:r>
        <w:t>53</w:t>
      </w:r>
      <w:r>
        <w:fldChar w:fldCharType="end"/>
      </w:r>
    </w:p>
    <w:p>
      <w:pPr>
        <w:pStyle w:val="TOC8"/>
        <w:rPr>
          <w:rFonts w:asciiTheme="minorHAnsi" w:eastAsiaTheme="minorEastAsia" w:hAnsiTheme="minorHAnsi" w:cstheme="minorBidi"/>
          <w:szCs w:val="22"/>
        </w:rPr>
      </w:pPr>
      <w:r>
        <w:t>3.</w:t>
      </w:r>
      <w:r>
        <w:tab/>
        <w:t>Motor vehicle of class HR, limits for</w:t>
      </w:r>
      <w:r>
        <w:tab/>
      </w:r>
      <w:r>
        <w:fldChar w:fldCharType="begin"/>
      </w:r>
      <w:r>
        <w:instrText xml:space="preserve"> PAGEREF _Toc417391610 \h </w:instrText>
      </w:r>
      <w:r>
        <w:fldChar w:fldCharType="separate"/>
      </w:r>
      <w:r>
        <w:t>53</w:t>
      </w:r>
      <w:r>
        <w:fldChar w:fldCharType="end"/>
      </w:r>
    </w:p>
    <w:p>
      <w:pPr>
        <w:pStyle w:val="TOC8"/>
        <w:rPr>
          <w:rFonts w:asciiTheme="minorHAnsi" w:eastAsiaTheme="minorEastAsia" w:hAnsiTheme="minorHAnsi" w:cstheme="minorBidi"/>
          <w:szCs w:val="22"/>
        </w:rPr>
      </w:pPr>
      <w:r>
        <w:t>4.</w:t>
      </w:r>
      <w:r>
        <w:tab/>
        <w:t>Motor vehicle of class HC, limits for</w:t>
      </w:r>
      <w:r>
        <w:tab/>
      </w:r>
      <w:r>
        <w:fldChar w:fldCharType="begin"/>
      </w:r>
      <w:r>
        <w:instrText xml:space="preserve"> PAGEREF _Toc417391611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_Toc417391617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3" w:name="_Toc407625139"/>
      <w:bookmarkStart w:id="4" w:name="_Toc417031913"/>
      <w:bookmarkStart w:id="5" w:name="_Toc417032005"/>
      <w:bookmarkStart w:id="6" w:name="_Toc417291750"/>
      <w:bookmarkStart w:id="7" w:name="_Toc41739152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40"/>
      </w:pPr>
      <w:bookmarkStart w:id="8" w:name="_Toc407625140"/>
      <w:bookmarkStart w:id="9" w:name="_Toc417391528"/>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1" w:name="_Toc407625141"/>
      <w:bookmarkStart w:id="12" w:name="_Toc41739152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 </w:t>
      </w:r>
      <w:r>
        <w:rPr>
          <w:spacing w:val="-2"/>
          <w:vertAlign w:val="superscript"/>
        </w:rPr>
        <w:t>2</w:t>
      </w:r>
      <w:r>
        <w:t>.</w:t>
      </w:r>
    </w:p>
    <w:p>
      <w:pPr>
        <w:pStyle w:val="Heading5"/>
      </w:pPr>
      <w:bookmarkStart w:id="13" w:name="_Toc407625142"/>
      <w:bookmarkStart w:id="14" w:name="_Toc417391530"/>
      <w:r>
        <w:rPr>
          <w:rStyle w:val="CharSectno"/>
        </w:rPr>
        <w:t>3</w:t>
      </w:r>
      <w:r>
        <w:t>.</w:t>
      </w:r>
      <w:r>
        <w:tab/>
        <w:t>Terms used</w:t>
      </w:r>
      <w:bookmarkEnd w:id="13"/>
      <w:bookmarkEnd w:id="14"/>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rStyle w:val="CharDefText"/>
        </w:rPr>
        <w:t>Department</w:t>
      </w:r>
      <w:r>
        <w:t xml:space="preserve"> means the department of the Public Service principally assisting in the administration of the licensing provisions of the Act;</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keepLines w:val="0"/>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rStyle w:val="CharDefText"/>
        </w:rPr>
        <w:t>learner approved motor cycle</w:t>
      </w:r>
      <w:r>
        <w:t xml:space="preserve"> means a motor cycle in relation to which an approval by the Director General under regulation 6A(1)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 30 Nov 2012 p. 5806; 12 Apr 2013 p. 1541.]</w:t>
      </w:r>
    </w:p>
    <w:p>
      <w:pPr>
        <w:pStyle w:val="Heading5"/>
      </w:pPr>
      <w:bookmarkStart w:id="15" w:name="_Toc407625143"/>
      <w:bookmarkStart w:id="16" w:name="_Toc417391531"/>
      <w:r>
        <w:rPr>
          <w:rStyle w:val="CharSectno"/>
        </w:rPr>
        <w:t>4</w:t>
      </w:r>
      <w:r>
        <w:t>.</w:t>
      </w:r>
      <w:r>
        <w:tab/>
        <w:t>Novice driver (type 1A), meaning of</w:t>
      </w:r>
      <w:bookmarkEnd w:id="15"/>
      <w:bookmarkEnd w:id="16"/>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7" w:name="_Toc407625144"/>
      <w:bookmarkStart w:id="18" w:name="_Toc417391532"/>
      <w:r>
        <w:rPr>
          <w:rStyle w:val="CharSectno"/>
        </w:rPr>
        <w:t>5</w:t>
      </w:r>
      <w:r>
        <w:t>.</w:t>
      </w:r>
      <w:r>
        <w:tab/>
        <w:t>Classes of motor vehicles defined (Sch. 1)</w:t>
      </w:r>
      <w:bookmarkEnd w:id="17"/>
      <w:bookmarkEnd w:id="18"/>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9" w:name="_Toc407625145"/>
      <w:bookmarkStart w:id="20" w:name="_Toc417391533"/>
      <w:r>
        <w:rPr>
          <w:rStyle w:val="CharSectno"/>
        </w:rPr>
        <w:t>6A</w:t>
      </w:r>
      <w:r>
        <w:t>.</w:t>
      </w:r>
      <w:r>
        <w:tab/>
        <w:t>Learner approved motor cycles</w:t>
      </w:r>
      <w:bookmarkEnd w:id="19"/>
      <w:bookmarkEnd w:id="20"/>
    </w:p>
    <w:p>
      <w:pPr>
        <w:pStyle w:val="Subsection"/>
      </w:pPr>
      <w:r>
        <w:tab/>
        <w:t>(1)</w:t>
      </w:r>
      <w:r>
        <w:tab/>
        <w:t xml:space="preserve">The Director General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Director General, suitable to be driven by a person who holds a driver’s licence that authorises the person to drive a motor vehicle of class R and is endorsed with condition E.</w:t>
      </w:r>
    </w:p>
    <w:p>
      <w:pPr>
        <w:pStyle w:val="Subsection"/>
      </w:pPr>
      <w:r>
        <w:tab/>
        <w:t>(2)</w:t>
      </w:r>
      <w:r>
        <w:tab/>
        <w:t>The Director General may revoke or amend the approval of a motor cycle under subregulation (1).</w:t>
      </w:r>
    </w:p>
    <w:p>
      <w:pPr>
        <w:pStyle w:val="Subsection"/>
      </w:pPr>
      <w:r>
        <w:tab/>
        <w:t>(3)</w:t>
      </w:r>
      <w:r>
        <w:tab/>
        <w:t>The Director General must ensure that a list of each motor cycle in relation to which an approval under subregulation (1) is in force is published on a website maintained by the Department.</w:t>
      </w:r>
    </w:p>
    <w:p>
      <w:pPr>
        <w:pStyle w:val="Footnotesection"/>
      </w:pPr>
      <w:r>
        <w:tab/>
        <w:t>[Regulation 6A inserted in Gazette 30 Nov 2012 p. 5806</w:t>
      </w:r>
      <w:r>
        <w:noBreakHyphen/>
        <w:t>7.]</w:t>
      </w:r>
    </w:p>
    <w:p>
      <w:pPr>
        <w:pStyle w:val="Heading5"/>
      </w:pPr>
      <w:bookmarkStart w:id="21" w:name="_Toc407625146"/>
      <w:bookmarkStart w:id="22" w:name="_Toc417391534"/>
      <w:r>
        <w:rPr>
          <w:rStyle w:val="CharSectno"/>
        </w:rPr>
        <w:t>6</w:t>
      </w:r>
      <w:r>
        <w:t>.</w:t>
      </w:r>
      <w:r>
        <w:tab/>
        <w:t>Offences prescribed (Act s. 102) for traffic infringement notices</w:t>
      </w:r>
      <w:bookmarkEnd w:id="21"/>
      <w:bookmarkEnd w:id="22"/>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23" w:name="_Toc407625147"/>
      <w:bookmarkStart w:id="24" w:name="_Toc417031921"/>
      <w:bookmarkStart w:id="25" w:name="_Toc417032013"/>
      <w:bookmarkStart w:id="26" w:name="_Toc417291758"/>
      <w:bookmarkStart w:id="27" w:name="_Toc417391535"/>
      <w:r>
        <w:rPr>
          <w:rStyle w:val="CharPartNo"/>
        </w:rPr>
        <w:t>Part 2</w:t>
      </w:r>
      <w:r>
        <w:t> — </w:t>
      </w:r>
      <w:r>
        <w:rPr>
          <w:rStyle w:val="CharPartText"/>
        </w:rPr>
        <w:t>Driver licensing</w:t>
      </w:r>
      <w:bookmarkEnd w:id="23"/>
      <w:bookmarkEnd w:id="24"/>
      <w:bookmarkEnd w:id="25"/>
      <w:bookmarkEnd w:id="26"/>
      <w:bookmarkEnd w:id="27"/>
    </w:p>
    <w:p>
      <w:pPr>
        <w:pStyle w:val="Heading3"/>
      </w:pPr>
      <w:bookmarkStart w:id="28" w:name="_Toc407625148"/>
      <w:bookmarkStart w:id="29" w:name="_Toc417031922"/>
      <w:bookmarkStart w:id="30" w:name="_Toc417032014"/>
      <w:bookmarkStart w:id="31" w:name="_Toc417291759"/>
      <w:bookmarkStart w:id="32" w:name="_Toc417391536"/>
      <w:r>
        <w:rPr>
          <w:rStyle w:val="CharDivNo"/>
        </w:rPr>
        <w:t>Division 1</w:t>
      </w:r>
      <w:r>
        <w:t> — </w:t>
      </w:r>
      <w:r>
        <w:rPr>
          <w:rStyle w:val="CharDivText"/>
        </w:rPr>
        <w:t>Drivers’ licences generally</w:t>
      </w:r>
      <w:bookmarkEnd w:id="28"/>
      <w:bookmarkEnd w:id="29"/>
      <w:bookmarkEnd w:id="30"/>
      <w:bookmarkEnd w:id="31"/>
      <w:bookmarkEnd w:id="32"/>
    </w:p>
    <w:p>
      <w:pPr>
        <w:pStyle w:val="Heading5"/>
      </w:pPr>
      <w:bookmarkStart w:id="33" w:name="_Toc407625149"/>
      <w:bookmarkStart w:id="34" w:name="_Toc417391537"/>
      <w:r>
        <w:rPr>
          <w:rStyle w:val="CharSectno"/>
        </w:rPr>
        <w:t>7</w:t>
      </w:r>
      <w:r>
        <w:t>.</w:t>
      </w:r>
      <w:r>
        <w:tab/>
        <w:t>Driver’s licence, grant etc. of</w:t>
      </w:r>
      <w:bookmarkEnd w:id="33"/>
      <w:bookmarkEnd w:id="34"/>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35" w:name="_Toc407625150"/>
      <w:bookmarkStart w:id="36" w:name="_Toc417391538"/>
      <w:r>
        <w:rPr>
          <w:rStyle w:val="CharSectno"/>
        </w:rPr>
        <w:t>8</w:t>
      </w:r>
      <w:r>
        <w:t>.</w:t>
      </w:r>
      <w:r>
        <w:tab/>
        <w:t>Driver’s licence, what it authorises (Sch. 2)</w:t>
      </w:r>
      <w:bookmarkEnd w:id="35"/>
      <w:bookmarkEnd w:id="3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37" w:name="_Toc407625151"/>
      <w:bookmarkStart w:id="38" w:name="_Toc417391539"/>
      <w:r>
        <w:rPr>
          <w:rStyle w:val="CharSectno"/>
        </w:rPr>
        <w:t>9</w:t>
      </w:r>
      <w:r>
        <w:t>.</w:t>
      </w:r>
      <w:r>
        <w:tab/>
        <w:t>Driver’s licence to be provisional in some cases</w:t>
      </w:r>
      <w:bookmarkEnd w:id="37"/>
      <w:bookmarkEnd w:id="38"/>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39" w:name="_Toc407625152"/>
      <w:bookmarkStart w:id="40" w:name="_Toc417391540"/>
      <w:r>
        <w:rPr>
          <w:rStyle w:val="CharSectno"/>
        </w:rPr>
        <w:t>10</w:t>
      </w:r>
      <w:r>
        <w:t>.</w:t>
      </w:r>
      <w:r>
        <w:tab/>
        <w:t>Novice driver (type 1A), night</w:t>
      </w:r>
      <w:r>
        <w:noBreakHyphen/>
        <w:t>time driving restriction for</w:t>
      </w:r>
      <w:bookmarkEnd w:id="39"/>
      <w:bookmarkEnd w:id="40"/>
      <w:r>
        <w:t xml:space="preserve"> </w:t>
      </w:r>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spacing w:before="120"/>
      </w:pPr>
      <w:r>
        <w:tab/>
        <w:t>(3)</w:t>
      </w:r>
      <w:r>
        <w:tab/>
        <w:t>Subregulation (2) does not apply if the holder of the driver’s licence is driving in the course of instruction as authorised by regulation 57(1) or (2).</w:t>
      </w:r>
    </w:p>
    <w:p>
      <w:pPr>
        <w:pStyle w:val="Heading5"/>
        <w:keepLines w:val="0"/>
        <w:spacing w:before="180"/>
      </w:pPr>
      <w:bookmarkStart w:id="41" w:name="_Toc407625153"/>
      <w:bookmarkStart w:id="42" w:name="_Toc417391541"/>
      <w:r>
        <w:rPr>
          <w:rStyle w:val="CharSectno"/>
        </w:rPr>
        <w:t>11</w:t>
      </w:r>
      <w:r>
        <w:t>.</w:t>
      </w:r>
      <w:r>
        <w:tab/>
        <w:t>Carrying passengers for reward not generally authorised</w:t>
      </w:r>
      <w:bookmarkEnd w:id="41"/>
      <w:bookmarkEnd w:id="42"/>
    </w:p>
    <w:p>
      <w:pPr>
        <w:pStyle w:val="Subsection"/>
        <w:keepNext/>
      </w:pPr>
      <w:r>
        <w:tab/>
        <w:t>(1A)</w:t>
      </w:r>
      <w:r>
        <w:tab/>
        <w:t xml:space="preserve">In this regulation — </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 xml:space="preserve">Child Care Services Act 2007 </w:t>
      </w:r>
      <w:r>
        <w:t>section 4;</w:t>
      </w:r>
    </w:p>
    <w:p>
      <w:pPr>
        <w:pStyle w:val="Defstart"/>
      </w:pPr>
      <w:r>
        <w:rPr>
          <w:b/>
        </w:rPr>
        <w:tab/>
      </w:r>
      <w:r>
        <w:rPr>
          <w:rStyle w:val="CharDefText"/>
        </w:rPr>
        <w:t>taxi</w:t>
      </w:r>
      <w:r>
        <w:t xml:space="preserve"> has the meaning given in regulation 12(3).</w:t>
      </w:r>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Ednotesubsection"/>
      </w:pPr>
      <w:r>
        <w:tab/>
        <w:t>[(2)</w:t>
      </w:r>
      <w:r>
        <w:tab/>
        <w:t>deleted]</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keepNext/>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Ednotepara"/>
      </w:pPr>
      <w:r>
        <w:tab/>
        <w:t>[(d)</w:t>
      </w:r>
      <w:r>
        <w:tab/>
        <w:t>deleted]</w:t>
      </w:r>
    </w:p>
    <w:p>
      <w:pPr>
        <w:pStyle w:val="Subsection"/>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Footnotesection"/>
      </w:pPr>
      <w:r>
        <w:tab/>
        <w:t>[Regulation 11 amended in Gazette 16 Dec 2014 p. 4765</w:t>
      </w:r>
      <w:r>
        <w:noBreakHyphen/>
        <w:t>6.]</w:t>
      </w:r>
    </w:p>
    <w:p>
      <w:pPr>
        <w:pStyle w:val="Heading5"/>
        <w:spacing w:before="240"/>
      </w:pPr>
      <w:bookmarkStart w:id="43" w:name="_Toc407625154"/>
      <w:bookmarkStart w:id="44" w:name="_Toc417391542"/>
      <w:r>
        <w:rPr>
          <w:rStyle w:val="CharSectno"/>
        </w:rPr>
        <w:t>12</w:t>
      </w:r>
      <w:r>
        <w:t>.</w:t>
      </w:r>
      <w:r>
        <w:tab/>
        <w:t>Carrying passengers for reward, authorisation for</w:t>
      </w:r>
      <w:bookmarkEnd w:id="43"/>
      <w:bookmarkEnd w:id="44"/>
    </w:p>
    <w:p>
      <w:pPr>
        <w:pStyle w:val="Subsection"/>
        <w:spacing w:before="180"/>
      </w:pPr>
      <w:r>
        <w:tab/>
        <w:t>(1)</w:t>
      </w:r>
      <w:r>
        <w:tab/>
        <w:t>The Director General may endorse a driver’s licence to give the authorisation referred to in regulation 11(1).</w:t>
      </w:r>
    </w:p>
    <w:p>
      <w:pPr>
        <w:pStyle w:val="Subsection"/>
        <w:spacing w:before="18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pPr>
      <w:r>
        <w:tab/>
        <w:t>(3)</w:t>
      </w:r>
      <w:r>
        <w:tab/>
        <w:t xml:space="preserve">In subregulation (2) — </w:t>
      </w:r>
    </w:p>
    <w:p>
      <w:pPr>
        <w:pStyle w:val="Defstart"/>
        <w:spacing w:before="120"/>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80"/>
      </w:pPr>
      <w:r>
        <w:tab/>
        <w:t>(4)</w:t>
      </w:r>
      <w:r>
        <w:tab/>
        <w:t>A person may apply to the Director General for a driver’s licence held by that person to be endorsed as including extension F or extension T.</w:t>
      </w:r>
    </w:p>
    <w:p>
      <w:pPr>
        <w:pStyle w:val="Subsection"/>
        <w:spacing w:before="18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8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45" w:name="_Toc407625155"/>
      <w:bookmarkStart w:id="46" w:name="_Toc417391543"/>
      <w:r>
        <w:rPr>
          <w:rStyle w:val="CharSectno"/>
        </w:rPr>
        <w:t>13</w:t>
      </w:r>
      <w:r>
        <w:t>.</w:t>
      </w:r>
      <w:r>
        <w:tab/>
        <w:t>Trailer towing limits (Sch. 4)</w:t>
      </w:r>
      <w:bookmarkEnd w:id="45"/>
      <w:bookmarkEnd w:id="46"/>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7" w:name="_Toc407625156"/>
      <w:bookmarkStart w:id="48" w:name="_Toc417391544"/>
      <w:r>
        <w:rPr>
          <w:rStyle w:val="CharSectno"/>
        </w:rPr>
        <w:t>14</w:t>
      </w:r>
      <w:r>
        <w:t>.</w:t>
      </w:r>
      <w:r>
        <w:tab/>
        <w:t>Disqualifications etc. in another jurisdiction, recognition and effect of</w:t>
      </w:r>
      <w:bookmarkEnd w:id="47"/>
      <w:bookmarkEnd w:id="48"/>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9" w:name="_Toc407625157"/>
      <w:bookmarkStart w:id="50" w:name="_Toc417031931"/>
      <w:bookmarkStart w:id="51" w:name="_Toc417032023"/>
      <w:bookmarkStart w:id="52" w:name="_Toc417291768"/>
      <w:bookmarkStart w:id="53" w:name="_Toc417391545"/>
      <w:r>
        <w:rPr>
          <w:rStyle w:val="CharDivNo"/>
        </w:rPr>
        <w:t>Division 2</w:t>
      </w:r>
      <w:r>
        <w:t> — </w:t>
      </w:r>
      <w:r>
        <w:rPr>
          <w:rStyle w:val="CharDivText"/>
        </w:rPr>
        <w:t>Eligibility to hold a driver’s licence</w:t>
      </w:r>
      <w:bookmarkEnd w:id="49"/>
      <w:bookmarkEnd w:id="50"/>
      <w:bookmarkEnd w:id="51"/>
      <w:bookmarkEnd w:id="52"/>
      <w:bookmarkEnd w:id="53"/>
    </w:p>
    <w:p>
      <w:pPr>
        <w:pStyle w:val="Heading5"/>
      </w:pPr>
      <w:bookmarkStart w:id="54" w:name="_Toc407625158"/>
      <w:bookmarkStart w:id="55" w:name="_Toc417391546"/>
      <w:r>
        <w:rPr>
          <w:rStyle w:val="CharSectno"/>
        </w:rPr>
        <w:t>15</w:t>
      </w:r>
      <w:r>
        <w:t>.</w:t>
      </w:r>
      <w:r>
        <w:tab/>
        <w:t>Minimum age for driver’s licence</w:t>
      </w:r>
      <w:bookmarkEnd w:id="54"/>
      <w:bookmarkEnd w:id="55"/>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56" w:name="_Toc407625159"/>
      <w:bookmarkStart w:id="57" w:name="_Toc417391547"/>
      <w:r>
        <w:rPr>
          <w:rStyle w:val="CharSectno"/>
        </w:rPr>
        <w:t>16</w:t>
      </w:r>
      <w:r>
        <w:t>.</w:t>
      </w:r>
      <w:r>
        <w:tab/>
        <w:t>Ability to safely drive, demonstrating</w:t>
      </w:r>
      <w:bookmarkEnd w:id="56"/>
      <w:bookmarkEnd w:id="57"/>
      <w:r>
        <w:t xml:space="preserve"> </w:t>
      </w:r>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r>
        <w:rPr>
          <w:vertAlign w:val="superscript"/>
        </w:rPr>
        <w:t> 1</w:t>
      </w:r>
      <w:r>
        <w:t>.</w:t>
      </w:r>
    </w:p>
    <w:p>
      <w:pPr>
        <w:pStyle w:val="Footnoteheading"/>
      </w:pPr>
      <w:r>
        <w:tab/>
        <w:t>[Regulation 16 amended in Gazette 2 Nov 2012 p. 5264 and 5265.]</w:t>
      </w:r>
    </w:p>
    <w:p>
      <w:pPr>
        <w:pStyle w:val="Heading5"/>
      </w:pPr>
      <w:bookmarkStart w:id="58" w:name="_Toc407625160"/>
      <w:bookmarkStart w:id="59" w:name="_Toc417391548"/>
      <w:r>
        <w:rPr>
          <w:rStyle w:val="CharSectno"/>
        </w:rPr>
        <w:t>17</w:t>
      </w:r>
      <w:r>
        <w:t>.</w:t>
      </w:r>
      <w:r>
        <w:tab/>
        <w:t>Ability to control motor vehicle, how can be shown (Sch. 5)</w:t>
      </w:r>
      <w:bookmarkEnd w:id="58"/>
      <w:bookmarkEnd w:id="59"/>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learner approved motor cycle is to be taken to have satisfied the Director General of the ability to control motor vehicles that is needed for a driver’s licence to authorise the person to drive a motor vehicle of class R while the licence is endorsed with condition E.</w:t>
      </w:r>
    </w:p>
    <w:p>
      <w:pPr>
        <w:pStyle w:val="Footnotesection"/>
      </w:pPr>
      <w:r>
        <w:tab/>
        <w:t>[Regulation 17 amended in Gazette 30 Nov 2012 p. 5807.]</w:t>
      </w:r>
    </w:p>
    <w:p>
      <w:pPr>
        <w:pStyle w:val="Heading5"/>
      </w:pPr>
      <w:bookmarkStart w:id="60" w:name="_Toc407625161"/>
      <w:bookmarkStart w:id="61" w:name="_Toc417391549"/>
      <w:r>
        <w:rPr>
          <w:rStyle w:val="CharSectno"/>
        </w:rPr>
        <w:t>18</w:t>
      </w:r>
      <w:r>
        <w:t>.</w:t>
      </w:r>
      <w:r>
        <w:tab/>
        <w:t>Ability to safely drive, acceptable evidence of</w:t>
      </w:r>
      <w:bookmarkEnd w:id="60"/>
      <w:bookmarkEnd w:id="61"/>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62" w:name="_Toc407625162"/>
      <w:bookmarkStart w:id="63" w:name="_Toc417391550"/>
      <w:r>
        <w:rPr>
          <w:rStyle w:val="CharSectno"/>
        </w:rPr>
        <w:t>19</w:t>
      </w:r>
      <w:r>
        <w:t>.</w:t>
      </w:r>
      <w:r>
        <w:tab/>
        <w:t>Drivers who are 80 or older, evidence as to ability of to safely drive</w:t>
      </w:r>
      <w:bookmarkEnd w:id="62"/>
      <w:bookmarkEnd w:id="63"/>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r>
        <w:tab/>
        <w:t>[Regulation 19 amended in Gazette 5 Apr 2012 p. 1578.]</w:t>
      </w:r>
    </w:p>
    <w:p>
      <w:pPr>
        <w:pStyle w:val="Heading5"/>
      </w:pPr>
      <w:bookmarkStart w:id="64" w:name="_Toc407625163"/>
      <w:bookmarkStart w:id="65" w:name="_Toc417391551"/>
      <w:r>
        <w:rPr>
          <w:rStyle w:val="CharSectno"/>
        </w:rPr>
        <w:t>20</w:t>
      </w:r>
      <w:r>
        <w:t>.</w:t>
      </w:r>
      <w:r>
        <w:tab/>
        <w:t>Knowledge of traffic laws and safe driving techniques, demonstrating</w:t>
      </w:r>
      <w:bookmarkEnd w:id="64"/>
      <w:bookmarkEnd w:id="65"/>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66" w:name="_Toc407625164"/>
      <w:bookmarkStart w:id="67" w:name="_Toc417391552"/>
      <w:r>
        <w:rPr>
          <w:rStyle w:val="CharSectno"/>
        </w:rPr>
        <w:t>21</w:t>
      </w:r>
      <w:r>
        <w:t>.</w:t>
      </w:r>
      <w:r>
        <w:tab/>
        <w:t>Driver’s licence required as prerequisite for other driver’s licence (Sch. 6)</w:t>
      </w:r>
      <w:bookmarkEnd w:id="66"/>
      <w:bookmarkEnd w:id="67"/>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68" w:name="_Toc407625165"/>
      <w:bookmarkStart w:id="69" w:name="_Toc417391553"/>
      <w:r>
        <w:rPr>
          <w:rStyle w:val="CharSectno"/>
        </w:rPr>
        <w:t>22</w:t>
      </w:r>
      <w:r>
        <w:t>.</w:t>
      </w:r>
      <w:r>
        <w:tab/>
        <w:t>Waiving certain requirements in special cases</w:t>
      </w:r>
      <w:bookmarkEnd w:id="68"/>
      <w:bookmarkEnd w:id="69"/>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70" w:name="_Toc407625166"/>
      <w:bookmarkStart w:id="71" w:name="_Toc417031940"/>
      <w:bookmarkStart w:id="72" w:name="_Toc417032032"/>
      <w:bookmarkStart w:id="73" w:name="_Toc417291777"/>
      <w:bookmarkStart w:id="74" w:name="_Toc417391554"/>
      <w:r>
        <w:rPr>
          <w:rStyle w:val="CharDivNo"/>
        </w:rPr>
        <w:t>Division 3</w:t>
      </w:r>
      <w:r>
        <w:t> — </w:t>
      </w:r>
      <w:r>
        <w:rPr>
          <w:rStyle w:val="CharDivText"/>
        </w:rPr>
        <w:t>Applying for grant or variation of driver’s licence</w:t>
      </w:r>
      <w:bookmarkEnd w:id="70"/>
      <w:bookmarkEnd w:id="71"/>
      <w:bookmarkEnd w:id="72"/>
      <w:bookmarkEnd w:id="73"/>
      <w:bookmarkEnd w:id="74"/>
    </w:p>
    <w:p>
      <w:pPr>
        <w:pStyle w:val="Heading5"/>
      </w:pPr>
      <w:bookmarkStart w:id="75" w:name="_Toc407625167"/>
      <w:bookmarkStart w:id="76" w:name="_Toc417391555"/>
      <w:r>
        <w:rPr>
          <w:rStyle w:val="CharSectno"/>
        </w:rPr>
        <w:t>23</w:t>
      </w:r>
      <w:r>
        <w:t>.</w:t>
      </w:r>
      <w:r>
        <w:tab/>
        <w:t>Driver’s licence, applying for</w:t>
      </w:r>
      <w:bookmarkEnd w:id="75"/>
      <w:bookmarkEnd w:id="76"/>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77" w:name="_Toc407625168"/>
      <w:bookmarkStart w:id="78" w:name="_Toc417391556"/>
      <w:r>
        <w:rPr>
          <w:rStyle w:val="CharSectno"/>
        </w:rPr>
        <w:t>24</w:t>
      </w:r>
      <w:r>
        <w:t>.</w:t>
      </w:r>
      <w:r>
        <w:tab/>
        <w:t>Grant of licence</w:t>
      </w:r>
      <w:bookmarkEnd w:id="77"/>
      <w:bookmarkEnd w:id="78"/>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79" w:name="_Toc407625169"/>
      <w:bookmarkStart w:id="80" w:name="_Toc417391557"/>
      <w:r>
        <w:rPr>
          <w:rStyle w:val="CharSectno"/>
        </w:rPr>
        <w:t>25</w:t>
      </w:r>
      <w:r>
        <w:t>.</w:t>
      </w:r>
      <w:r>
        <w:tab/>
        <w:t>Some grounds for refusing to grant driver’s licence</w:t>
      </w:r>
      <w:bookmarkEnd w:id="79"/>
      <w:bookmarkEnd w:id="80"/>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81" w:name="_Toc407625170"/>
      <w:bookmarkStart w:id="82" w:name="_Toc417391558"/>
      <w:r>
        <w:rPr>
          <w:rStyle w:val="CharSectno"/>
        </w:rPr>
        <w:t>26</w:t>
      </w:r>
      <w:r>
        <w:t>.</w:t>
      </w:r>
      <w:r>
        <w:tab/>
        <w:t>Applicant with cancelled licence, requirement for</w:t>
      </w:r>
      <w:bookmarkEnd w:id="81"/>
      <w:bookmarkEnd w:id="82"/>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83" w:name="_Toc407625171"/>
      <w:bookmarkStart w:id="84" w:name="_Toc417391559"/>
      <w:r>
        <w:rPr>
          <w:rStyle w:val="CharSectno"/>
        </w:rPr>
        <w:t>27</w:t>
      </w:r>
      <w:r>
        <w:t>.</w:t>
      </w:r>
      <w:r>
        <w:tab/>
        <w:t>Driving tests, time of etc.</w:t>
      </w:r>
      <w:bookmarkEnd w:id="83"/>
      <w:bookmarkEnd w:id="84"/>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85" w:name="_Toc407625172"/>
      <w:bookmarkStart w:id="86" w:name="_Toc417391560"/>
      <w:r>
        <w:rPr>
          <w:rStyle w:val="CharSectno"/>
        </w:rPr>
        <w:t>28</w:t>
      </w:r>
      <w:r>
        <w:t>.</w:t>
      </w:r>
      <w:r>
        <w:tab/>
        <w:t>Varying driver’s licence</w:t>
      </w:r>
      <w:bookmarkEnd w:id="85"/>
      <w:bookmarkEnd w:id="86"/>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87" w:name="_Toc407625173"/>
      <w:bookmarkStart w:id="88" w:name="_Toc417391561"/>
      <w:r>
        <w:rPr>
          <w:rStyle w:val="CharSectno"/>
        </w:rPr>
        <w:t>29</w:t>
      </w:r>
      <w:r>
        <w:t>.</w:t>
      </w:r>
      <w:r>
        <w:tab/>
        <w:t>Surrender of driver’s licence</w:t>
      </w:r>
      <w:bookmarkEnd w:id="87"/>
      <w:bookmarkEnd w:id="88"/>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89" w:name="_Toc407625174"/>
      <w:bookmarkStart w:id="90" w:name="_Toc417031948"/>
      <w:bookmarkStart w:id="91" w:name="_Toc417032040"/>
      <w:bookmarkStart w:id="92" w:name="_Toc417291785"/>
      <w:bookmarkStart w:id="93" w:name="_Toc417391562"/>
      <w:r>
        <w:rPr>
          <w:rStyle w:val="CharDivNo"/>
        </w:rPr>
        <w:t>Division 4</w:t>
      </w:r>
      <w:r>
        <w:t> — </w:t>
      </w:r>
      <w:r>
        <w:rPr>
          <w:rStyle w:val="CharDivText"/>
        </w:rPr>
        <w:t>Driver’s licence documents</w:t>
      </w:r>
      <w:bookmarkEnd w:id="89"/>
      <w:bookmarkEnd w:id="90"/>
      <w:bookmarkEnd w:id="91"/>
      <w:bookmarkEnd w:id="92"/>
      <w:bookmarkEnd w:id="93"/>
    </w:p>
    <w:p>
      <w:pPr>
        <w:pStyle w:val="Heading5"/>
      </w:pPr>
      <w:bookmarkStart w:id="94" w:name="_Toc407625175"/>
      <w:bookmarkStart w:id="95" w:name="_Toc417391563"/>
      <w:r>
        <w:rPr>
          <w:rStyle w:val="CharSectno"/>
        </w:rPr>
        <w:t>30</w:t>
      </w:r>
      <w:r>
        <w:t>.</w:t>
      </w:r>
      <w:r>
        <w:tab/>
        <w:t>Driver’s licence, issue and form of</w:t>
      </w:r>
      <w:bookmarkEnd w:id="94"/>
      <w:bookmarkEnd w:id="95"/>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96" w:name="_Toc407625176"/>
      <w:bookmarkStart w:id="97" w:name="_Toc417391564"/>
      <w:r>
        <w:rPr>
          <w:rStyle w:val="CharSectno"/>
        </w:rPr>
        <w:t>31</w:t>
      </w:r>
      <w:r>
        <w:t>.</w:t>
      </w:r>
      <w:r>
        <w:tab/>
        <w:t>Lost etc. driver’s licence, replacing</w:t>
      </w:r>
      <w:bookmarkEnd w:id="96"/>
      <w:bookmarkEnd w:id="97"/>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98" w:name="_Toc407625177"/>
      <w:bookmarkStart w:id="99" w:name="_Toc417391565"/>
      <w:r>
        <w:rPr>
          <w:rStyle w:val="CharSectno"/>
        </w:rPr>
        <w:t>32</w:t>
      </w:r>
      <w:r>
        <w:t>.</w:t>
      </w:r>
      <w:r>
        <w:tab/>
        <w:t>Driver’s licence to be returned to Director General in some cases</w:t>
      </w:r>
      <w:bookmarkEnd w:id="98"/>
      <w:bookmarkEnd w:id="99"/>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spacing w:before="200"/>
      </w:pPr>
      <w:bookmarkStart w:id="100" w:name="_Toc407625178"/>
      <w:bookmarkStart w:id="101" w:name="_Toc417031952"/>
      <w:bookmarkStart w:id="102" w:name="_Toc417032044"/>
      <w:bookmarkStart w:id="103" w:name="_Toc417291789"/>
      <w:bookmarkStart w:id="104" w:name="_Toc417391566"/>
      <w:r>
        <w:rPr>
          <w:rStyle w:val="CharDivNo"/>
        </w:rPr>
        <w:t>Division 5</w:t>
      </w:r>
      <w:r>
        <w:t> — </w:t>
      </w:r>
      <w:r>
        <w:rPr>
          <w:rStyle w:val="CharDivText"/>
        </w:rPr>
        <w:t>Other provisions about drivers’ licences</w:t>
      </w:r>
      <w:bookmarkEnd w:id="100"/>
      <w:bookmarkEnd w:id="101"/>
      <w:bookmarkEnd w:id="102"/>
      <w:bookmarkEnd w:id="103"/>
      <w:bookmarkEnd w:id="104"/>
    </w:p>
    <w:p>
      <w:pPr>
        <w:pStyle w:val="Heading5"/>
        <w:spacing w:before="180"/>
      </w:pPr>
      <w:bookmarkStart w:id="105" w:name="_Toc407625179"/>
      <w:bookmarkStart w:id="106" w:name="_Toc417391567"/>
      <w:r>
        <w:rPr>
          <w:rStyle w:val="CharSectno"/>
        </w:rPr>
        <w:t>33</w:t>
      </w:r>
      <w:r>
        <w:t>.</w:t>
      </w:r>
      <w:r>
        <w:tab/>
        <w:t>Conditions on licences, imposing etc.</w:t>
      </w:r>
      <w:bookmarkEnd w:id="105"/>
      <w:bookmarkEnd w:id="106"/>
    </w:p>
    <w:p>
      <w:pPr>
        <w:pStyle w:val="Subsection"/>
      </w:pPr>
      <w:r>
        <w:tab/>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spacing w:before="120"/>
      </w:pPr>
      <w:r>
        <w:tab/>
        <w:t>(2)</w:t>
      </w:r>
      <w:r>
        <w:tab/>
        <w:t>The Director General may at any time vary a driver’s licence under regulation 28 so as to revoke or amend a condition of a driver’s licence or impose a condition on a driver’s licence.</w:t>
      </w:r>
    </w:p>
    <w:p>
      <w:pPr>
        <w:pStyle w:val="Heading5"/>
        <w:spacing w:before="180"/>
      </w:pPr>
      <w:bookmarkStart w:id="107" w:name="_Toc407625180"/>
      <w:bookmarkStart w:id="108" w:name="_Toc417391568"/>
      <w:r>
        <w:rPr>
          <w:rStyle w:val="CharSectno"/>
        </w:rPr>
        <w:t>34</w:t>
      </w:r>
      <w:r>
        <w:t>.</w:t>
      </w:r>
      <w:r>
        <w:tab/>
        <w:t>Procedures for imposing etc. conditions</w:t>
      </w:r>
      <w:bookmarkEnd w:id="107"/>
      <w:bookmarkEnd w:id="108"/>
    </w:p>
    <w:p>
      <w:pPr>
        <w:pStyle w:val="Subsection"/>
        <w:spacing w:before="120"/>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spacing w:before="120"/>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spacing w:before="120"/>
      </w:pPr>
      <w:r>
        <w:tab/>
        <w:t>(3)</w:t>
      </w:r>
      <w:r>
        <w:tab/>
        <w:t>When referring to a condition described in Schedule 7 column 2 that condition may be identified by the designation that is the same as the notation in Schedule 7 column 1 for that condition.</w:t>
      </w:r>
    </w:p>
    <w:p>
      <w:pPr>
        <w:pStyle w:val="Subsection"/>
        <w:spacing w:before="120"/>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09" w:name="_Toc407625181"/>
      <w:bookmarkStart w:id="110" w:name="_Toc417391569"/>
      <w:r>
        <w:rPr>
          <w:rStyle w:val="CharSectno"/>
        </w:rPr>
        <w:t>35</w:t>
      </w:r>
      <w:r>
        <w:t>.</w:t>
      </w:r>
      <w:r>
        <w:tab/>
        <w:t>Breach of condition, consequence of (Sch. 7)</w:t>
      </w:r>
      <w:bookmarkEnd w:id="109"/>
      <w:bookmarkEnd w:id="110"/>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111" w:name="_Toc407625182"/>
      <w:bookmarkStart w:id="112" w:name="_Toc417391570"/>
      <w:r>
        <w:rPr>
          <w:rStyle w:val="CharSectno"/>
        </w:rPr>
        <w:t>36</w:t>
      </w:r>
      <w:r>
        <w:t>.</w:t>
      </w:r>
      <w:r>
        <w:tab/>
        <w:t>P plates, form and display of</w:t>
      </w:r>
      <w:bookmarkEnd w:id="111"/>
      <w:bookmarkEnd w:id="112"/>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rPr>
        <w:drawing>
          <wp:inline distT="0" distB="0" distL="0" distR="0">
            <wp:extent cx="1945640" cy="19164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113" w:name="_Toc407625183"/>
      <w:bookmarkStart w:id="114" w:name="_Toc417391571"/>
      <w:r>
        <w:rPr>
          <w:rStyle w:val="CharSectno"/>
        </w:rPr>
        <w:t>37</w:t>
      </w:r>
      <w:r>
        <w:t>.</w:t>
      </w:r>
      <w:r>
        <w:tab/>
        <w:t>Duration of driver’s licence</w:t>
      </w:r>
      <w:bookmarkEnd w:id="113"/>
      <w:bookmarkEnd w:id="114"/>
    </w:p>
    <w:p>
      <w:pPr>
        <w:pStyle w:val="Subsection"/>
      </w:pPr>
      <w:r>
        <w:tab/>
        <w:t>(1)</w:t>
      </w:r>
      <w:r>
        <w:tab/>
        <w:t>This regulation other than subregulation (4) applies to the grant of a driver’s licence whether or not it is by way of renewal.</w:t>
      </w:r>
    </w:p>
    <w:p>
      <w:pPr>
        <w:pStyle w:val="Subsection"/>
        <w:spacing w:before="180"/>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spacing w:before="180"/>
      </w:pPr>
      <w:r>
        <w:tab/>
        <w:t>(3)</w:t>
      </w:r>
      <w:r>
        <w:tab/>
        <w:t>If the Director General grants a driver’s licence as a provisional licence, the Director General is to fix the period for which the driver’s licence is granted as one year.</w:t>
      </w:r>
    </w:p>
    <w:p>
      <w:pPr>
        <w:pStyle w:val="Subsection"/>
        <w:spacing w:before="180"/>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spacing w:before="180"/>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spacing w:before="180"/>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spacing w:before="180"/>
      </w:pPr>
      <w:r>
        <w:tab/>
        <w:t>(7)</w:t>
      </w:r>
      <w:r>
        <w:tab/>
        <w:t>A driver’s licence is current until the end of the period for which it is granted.</w:t>
      </w:r>
    </w:p>
    <w:p>
      <w:pPr>
        <w:pStyle w:val="Subsection"/>
        <w:spacing w:before="180"/>
      </w:pPr>
      <w:r>
        <w:tab/>
        <w:t>(8)</w:t>
      </w:r>
      <w:r>
        <w:tab/>
        <w:t>To the extent that it is practicable, a driver’s licence document is to show as the expiry day of the licence the last day of the period for which the driver’s licence is current.</w:t>
      </w:r>
    </w:p>
    <w:p>
      <w:pPr>
        <w:pStyle w:val="Footnotesection"/>
        <w:spacing w:after="120"/>
        <w:ind w:left="890" w:hanging="890"/>
      </w:pPr>
      <w:r>
        <w:tab/>
        <w:t>[Regulation 37 amended in Gazette 5 Apr 2012 p. 1579.]</w:t>
      </w:r>
    </w:p>
    <w:p>
      <w:pPr>
        <w:pStyle w:val="Heading5"/>
      </w:pPr>
      <w:bookmarkStart w:id="115" w:name="_Toc407625184"/>
      <w:bookmarkStart w:id="116" w:name="_Toc417391572"/>
      <w:r>
        <w:rPr>
          <w:rStyle w:val="CharSectno"/>
        </w:rPr>
        <w:t>38</w:t>
      </w:r>
      <w:r>
        <w:t>.</w:t>
      </w:r>
      <w:r>
        <w:tab/>
        <w:t>Grant of driver’s licence by way of renewal</w:t>
      </w:r>
      <w:bookmarkEnd w:id="115"/>
      <w:bookmarkEnd w:id="116"/>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117" w:name="_Toc407625185"/>
      <w:bookmarkStart w:id="118" w:name="_Toc417391573"/>
      <w:r>
        <w:rPr>
          <w:rStyle w:val="CharSectno"/>
        </w:rPr>
        <w:t>39</w:t>
      </w:r>
      <w:r>
        <w:t>.</w:t>
      </w:r>
      <w:r>
        <w:tab/>
        <w:t>Renewal application made after driver’s licence expires</w:t>
      </w:r>
      <w:bookmarkEnd w:id="117"/>
      <w:bookmarkEnd w:id="118"/>
    </w:p>
    <w:p>
      <w:pPr>
        <w:pStyle w:val="Subsection"/>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19" w:name="_Toc407625186"/>
      <w:bookmarkStart w:id="120" w:name="_Toc417391574"/>
      <w:r>
        <w:rPr>
          <w:rStyle w:val="CharSectno"/>
        </w:rPr>
        <w:t>40</w:t>
      </w:r>
      <w:r>
        <w:t>.</w:t>
      </w:r>
      <w:r>
        <w:tab/>
        <w:t>Change of licence holder’s address</w:t>
      </w:r>
      <w:bookmarkEnd w:id="119"/>
      <w:bookmarkEnd w:id="120"/>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121" w:name="_Toc407625187"/>
      <w:bookmarkStart w:id="122" w:name="_Toc417391575"/>
      <w:r>
        <w:rPr>
          <w:rStyle w:val="CharSectno"/>
        </w:rPr>
        <w:t>41</w:t>
      </w:r>
      <w:r>
        <w:t>.</w:t>
      </w:r>
      <w:r>
        <w:tab/>
        <w:t>Suspending or cancelling driver’s licence, Director General’s powers for</w:t>
      </w:r>
      <w:bookmarkEnd w:id="121"/>
      <w:bookmarkEnd w:id="122"/>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keepNext/>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123" w:name="_Toc407625188"/>
      <w:bookmarkStart w:id="124" w:name="_Toc417391576"/>
      <w:r>
        <w:rPr>
          <w:rStyle w:val="CharSectno"/>
        </w:rPr>
        <w:t>42</w:t>
      </w:r>
      <w:r>
        <w:t>.</w:t>
      </w:r>
      <w:r>
        <w:tab/>
        <w:t>Decisions by Director General, form of, reconsidering and SAT review of</w:t>
      </w:r>
      <w:bookmarkEnd w:id="123"/>
      <w:bookmarkEnd w:id="124"/>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r>
        <w:t>[</w:t>
      </w:r>
      <w:r>
        <w:rPr>
          <w:b/>
        </w:rPr>
        <w:t>43.</w:t>
      </w:r>
      <w:r>
        <w:tab/>
        <w:t>Deleted in Gazette 2 Dec 2011 p. 5081.]</w:t>
      </w:r>
    </w:p>
    <w:p>
      <w:pPr>
        <w:pStyle w:val="Heading2"/>
      </w:pPr>
      <w:bookmarkStart w:id="125" w:name="_Toc407625189"/>
      <w:bookmarkStart w:id="126" w:name="_Toc417031963"/>
      <w:bookmarkStart w:id="127" w:name="_Toc417032055"/>
      <w:bookmarkStart w:id="128" w:name="_Toc417291800"/>
      <w:bookmarkStart w:id="129" w:name="_Toc417391577"/>
      <w:r>
        <w:rPr>
          <w:rStyle w:val="CharPartNo"/>
        </w:rPr>
        <w:t>Part 3</w:t>
      </w:r>
      <w:r>
        <w:rPr>
          <w:rStyle w:val="CharDivNo"/>
        </w:rPr>
        <w:t> </w:t>
      </w:r>
      <w:r>
        <w:t>—</w:t>
      </w:r>
      <w:r>
        <w:rPr>
          <w:rStyle w:val="CharDivText"/>
        </w:rPr>
        <w:t> </w:t>
      </w:r>
      <w:r>
        <w:rPr>
          <w:rStyle w:val="CharPartText"/>
        </w:rPr>
        <w:t>Learner drivers</w:t>
      </w:r>
      <w:bookmarkEnd w:id="125"/>
      <w:bookmarkEnd w:id="126"/>
      <w:bookmarkEnd w:id="127"/>
      <w:bookmarkEnd w:id="128"/>
      <w:bookmarkEnd w:id="129"/>
    </w:p>
    <w:p>
      <w:pPr>
        <w:pStyle w:val="Heading5"/>
      </w:pPr>
      <w:bookmarkStart w:id="130" w:name="_Toc407625190"/>
      <w:bookmarkStart w:id="131" w:name="_Toc417391578"/>
      <w:r>
        <w:rPr>
          <w:rStyle w:val="CharSectno"/>
        </w:rPr>
        <w:t>44</w:t>
      </w:r>
      <w:r>
        <w:t>.</w:t>
      </w:r>
      <w:r>
        <w:tab/>
        <w:t>Learner’s permit, what it authorises</w:t>
      </w:r>
      <w:bookmarkEnd w:id="130"/>
      <w:bookmarkEnd w:id="131"/>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132" w:name="_Toc407625191"/>
      <w:bookmarkStart w:id="133" w:name="_Toc417391579"/>
      <w:r>
        <w:rPr>
          <w:rStyle w:val="CharSectno"/>
        </w:rPr>
        <w:t>45</w:t>
      </w:r>
      <w:r>
        <w:t>.</w:t>
      </w:r>
      <w:r>
        <w:tab/>
        <w:t>Driving instruction, who may give</w:t>
      </w:r>
      <w:bookmarkEnd w:id="132"/>
      <w:bookmarkEnd w:id="133"/>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134" w:name="_Toc407625192"/>
      <w:bookmarkStart w:id="135" w:name="_Toc417391580"/>
      <w:r>
        <w:rPr>
          <w:rStyle w:val="CharSectno"/>
        </w:rPr>
        <w:t>46</w:t>
      </w:r>
      <w:r>
        <w:t>.</w:t>
      </w:r>
      <w:r>
        <w:tab/>
        <w:t>Minimum age for learner’s permit</w:t>
      </w:r>
      <w:bookmarkEnd w:id="134"/>
      <w:bookmarkEnd w:id="135"/>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136" w:name="_Toc407625193"/>
      <w:bookmarkStart w:id="137" w:name="_Toc417391581"/>
      <w:r>
        <w:rPr>
          <w:rStyle w:val="CharSectno"/>
        </w:rPr>
        <w:t>47</w:t>
      </w:r>
      <w:r>
        <w:t>.</w:t>
      </w:r>
      <w:r>
        <w:tab/>
        <w:t>Knowledge of traffic laws and safe driving techniques, requirements as to</w:t>
      </w:r>
      <w:bookmarkEnd w:id="136"/>
      <w:bookmarkEnd w:id="137"/>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138" w:name="_Toc407625194"/>
      <w:bookmarkStart w:id="139" w:name="_Toc417391582"/>
      <w:r>
        <w:rPr>
          <w:rStyle w:val="CharSectno"/>
        </w:rPr>
        <w:t>48</w:t>
      </w:r>
      <w:r>
        <w:t>.</w:t>
      </w:r>
      <w:r>
        <w:tab/>
        <w:t>Driver’s licence required as prerequisite for learner’s permit (Sch. 8)</w:t>
      </w:r>
      <w:bookmarkEnd w:id="138"/>
      <w:bookmarkEnd w:id="139"/>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140" w:name="_Toc407625195"/>
      <w:bookmarkStart w:id="141" w:name="_Toc417391583"/>
      <w:r>
        <w:rPr>
          <w:rStyle w:val="CharSectno"/>
        </w:rPr>
        <w:t>49</w:t>
      </w:r>
      <w:r>
        <w:t>.</w:t>
      </w:r>
      <w:r>
        <w:tab/>
        <w:t>Conditions on learner’s permit</w:t>
      </w:r>
      <w:bookmarkEnd w:id="140"/>
      <w:bookmarkEnd w:id="141"/>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142" w:name="_Toc407625196"/>
      <w:bookmarkStart w:id="143" w:name="_Toc417391584"/>
      <w:r>
        <w:rPr>
          <w:rStyle w:val="CharSectno"/>
        </w:rPr>
        <w:t>50</w:t>
      </w:r>
      <w:r>
        <w:t>.</w:t>
      </w:r>
      <w:r>
        <w:tab/>
        <w:t>Breach of condition, consequence of</w:t>
      </w:r>
      <w:bookmarkEnd w:id="142"/>
      <w:bookmarkEnd w:id="143"/>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144" w:name="_Toc407625197"/>
      <w:bookmarkStart w:id="145" w:name="_Toc417391585"/>
      <w:r>
        <w:rPr>
          <w:rStyle w:val="CharSectno"/>
        </w:rPr>
        <w:t>51</w:t>
      </w:r>
      <w:r>
        <w:t>.</w:t>
      </w:r>
      <w:r>
        <w:tab/>
        <w:t>L plates, form and display of</w:t>
      </w:r>
      <w:bookmarkEnd w:id="144"/>
      <w:bookmarkEnd w:id="145"/>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146" w:name="_Toc407625198"/>
      <w:bookmarkStart w:id="147" w:name="_Toc417391586"/>
      <w:r>
        <w:rPr>
          <w:rStyle w:val="CharSectno"/>
        </w:rPr>
        <w:t>52</w:t>
      </w:r>
      <w:r>
        <w:t>.</w:t>
      </w:r>
      <w:r>
        <w:tab/>
        <w:t>Learner’s permit, applying for</w:t>
      </w:r>
      <w:bookmarkEnd w:id="146"/>
      <w:bookmarkEnd w:id="147"/>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148" w:name="_Toc407625199"/>
      <w:bookmarkStart w:id="149" w:name="_Toc417391587"/>
      <w:r>
        <w:rPr>
          <w:rStyle w:val="CharSectno"/>
        </w:rPr>
        <w:t>53</w:t>
      </w:r>
      <w:r>
        <w:t>.</w:t>
      </w:r>
      <w:r>
        <w:tab/>
        <w:t>Learner’s permit document, issue and form of</w:t>
      </w:r>
      <w:bookmarkEnd w:id="148"/>
      <w:bookmarkEnd w:id="149"/>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150" w:name="_Toc407625200"/>
      <w:bookmarkStart w:id="151" w:name="_Toc417391588"/>
      <w:r>
        <w:rPr>
          <w:rStyle w:val="CharSectno"/>
        </w:rPr>
        <w:t>54</w:t>
      </w:r>
      <w:r>
        <w:t>.</w:t>
      </w:r>
      <w:r>
        <w:tab/>
        <w:t>Lost etc. learner’s permit, replacing</w:t>
      </w:r>
      <w:bookmarkEnd w:id="150"/>
      <w:bookmarkEnd w:id="151"/>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152" w:name="_Toc407625201"/>
      <w:bookmarkStart w:id="153" w:name="_Toc417391589"/>
      <w:r>
        <w:rPr>
          <w:rStyle w:val="CharSectno"/>
        </w:rPr>
        <w:t>55</w:t>
      </w:r>
      <w:r>
        <w:t>.</w:t>
      </w:r>
      <w:r>
        <w:tab/>
        <w:t>Suspending or cancelling learner’s permit, Director General’s powers for</w:t>
      </w:r>
      <w:bookmarkEnd w:id="152"/>
      <w:bookmarkEnd w:id="153"/>
    </w:p>
    <w:p>
      <w:pPr>
        <w:pStyle w:val="Subsection"/>
      </w:pPr>
      <w:r>
        <w:tab/>
      </w:r>
      <w:r>
        <w:tab/>
        <w:t>The Director General may suspend or cancel a learner’s permit by notice in writing given to the holder of the permit.</w:t>
      </w:r>
    </w:p>
    <w:p>
      <w:pPr>
        <w:pStyle w:val="Heading2"/>
      </w:pPr>
      <w:bookmarkStart w:id="154" w:name="_Toc407625202"/>
      <w:bookmarkStart w:id="155" w:name="_Toc417031976"/>
      <w:bookmarkStart w:id="156" w:name="_Toc417032068"/>
      <w:bookmarkStart w:id="157" w:name="_Toc417291813"/>
      <w:bookmarkStart w:id="158" w:name="_Toc417391590"/>
      <w:r>
        <w:rPr>
          <w:rStyle w:val="CharPartNo"/>
        </w:rPr>
        <w:t>Part 4</w:t>
      </w:r>
      <w:r>
        <w:rPr>
          <w:rStyle w:val="CharDivNo"/>
        </w:rPr>
        <w:t> </w:t>
      </w:r>
      <w:r>
        <w:t>—</w:t>
      </w:r>
      <w:r>
        <w:rPr>
          <w:rStyle w:val="CharDivText"/>
        </w:rPr>
        <w:t> </w:t>
      </w:r>
      <w:r>
        <w:rPr>
          <w:rStyle w:val="CharPartText"/>
        </w:rPr>
        <w:t>Other matters about driver authorisations</w:t>
      </w:r>
      <w:bookmarkEnd w:id="154"/>
      <w:bookmarkEnd w:id="155"/>
      <w:bookmarkEnd w:id="156"/>
      <w:bookmarkEnd w:id="157"/>
      <w:bookmarkEnd w:id="158"/>
    </w:p>
    <w:p>
      <w:pPr>
        <w:pStyle w:val="Heading5"/>
      </w:pPr>
      <w:bookmarkStart w:id="159" w:name="_Toc407625203"/>
      <w:bookmarkStart w:id="160" w:name="_Toc417391591"/>
      <w:r>
        <w:rPr>
          <w:rStyle w:val="CharSectno"/>
        </w:rPr>
        <w:t>56</w:t>
      </w:r>
      <w:r>
        <w:t>.</w:t>
      </w:r>
      <w:r>
        <w:tab/>
        <w:t>Certain motor vehicles may be driven without licence</w:t>
      </w:r>
      <w:bookmarkEnd w:id="159"/>
      <w:bookmarkEnd w:id="160"/>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as follows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(f)</w:t>
      </w:r>
      <w:r>
        <w:tab/>
        <w:t xml:space="preserve">an electric personal transporter that cannot travel at a </w:t>
      </w:r>
      <w:r>
        <w:rPr>
          <w:color w:val="000000"/>
        </w:rPr>
        <w:t xml:space="preserve">speed exceeding 10 km/h, </w:t>
      </w:r>
      <w:r>
        <w:t>used only in an electric personal transporter use area.</w:t>
      </w:r>
    </w:p>
    <w:p>
      <w:pPr>
        <w:pStyle w:val="Footnotesection"/>
      </w:pPr>
      <w:r>
        <w:tab/>
        <w:t>[Regulation 56 amended in Gazette 12 Apr 2013 p. 1541</w:t>
      </w:r>
      <w:r>
        <w:noBreakHyphen/>
        <w:t>2.]</w:t>
      </w:r>
    </w:p>
    <w:p>
      <w:pPr>
        <w:pStyle w:val="Heading5"/>
      </w:pPr>
      <w:bookmarkStart w:id="161" w:name="_Toc407625204"/>
      <w:bookmarkStart w:id="162" w:name="_Toc417391592"/>
      <w:r>
        <w:rPr>
          <w:rStyle w:val="CharSectno"/>
        </w:rPr>
        <w:t>57</w:t>
      </w:r>
      <w:r>
        <w:t>.</w:t>
      </w:r>
      <w:r>
        <w:tab/>
        <w:t>Australian driver licence may authorise learning to drive</w:t>
      </w:r>
      <w:bookmarkEnd w:id="161"/>
      <w:bookmarkEnd w:id="162"/>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163" w:name="_Toc407625205"/>
      <w:bookmarkStart w:id="164" w:name="_Toc417391593"/>
      <w:r>
        <w:rPr>
          <w:rStyle w:val="CharSectno"/>
        </w:rPr>
        <w:t>58</w:t>
      </w:r>
      <w:r>
        <w:t>.</w:t>
      </w:r>
      <w:r>
        <w:tab/>
        <w:t>Director General may permit certain driving without licence</w:t>
      </w:r>
      <w:bookmarkEnd w:id="163"/>
      <w:bookmarkEnd w:id="164"/>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65" w:name="_Toc407625206"/>
      <w:bookmarkStart w:id="166" w:name="_Toc417391594"/>
      <w:r>
        <w:rPr>
          <w:rStyle w:val="CharSectno"/>
        </w:rPr>
        <w:t>59</w:t>
      </w:r>
      <w:r>
        <w:t>.</w:t>
      </w:r>
      <w:r>
        <w:tab/>
        <w:t>Foreign driving authorisation may not prevent grant of driver’s licence</w:t>
      </w:r>
      <w:bookmarkEnd w:id="165"/>
      <w:bookmarkEnd w:id="166"/>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167" w:name="_Toc407625207"/>
      <w:bookmarkStart w:id="168" w:name="_Toc417391595"/>
      <w:r>
        <w:rPr>
          <w:rStyle w:val="CharSectno"/>
        </w:rPr>
        <w:t>60</w:t>
      </w:r>
      <w:r>
        <w:t>.</w:t>
      </w:r>
      <w:r>
        <w:tab/>
        <w:t>Other Australian jurisdiction’s driving authorisations, recognising</w:t>
      </w:r>
      <w:bookmarkEnd w:id="167"/>
      <w:bookmarkEnd w:id="168"/>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169" w:name="_Toc407625208"/>
      <w:bookmarkStart w:id="170" w:name="_Toc417391596"/>
      <w:r>
        <w:rPr>
          <w:rStyle w:val="CharSectno"/>
        </w:rPr>
        <w:t>61</w:t>
      </w:r>
      <w:r>
        <w:t>.</w:t>
      </w:r>
      <w:r>
        <w:tab/>
        <w:t>Foreign driving authorisation, recognising</w:t>
      </w:r>
      <w:bookmarkEnd w:id="169"/>
      <w:bookmarkEnd w:id="170"/>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171" w:name="_Toc407625209"/>
      <w:bookmarkStart w:id="172" w:name="_Toc417391597"/>
      <w:r>
        <w:rPr>
          <w:rStyle w:val="CharSectno"/>
        </w:rPr>
        <w:t>62</w:t>
      </w:r>
      <w:r>
        <w:t>.</w:t>
      </w:r>
      <w:r>
        <w:tab/>
        <w:t>Recognition under r. 60 or 61, effect of</w:t>
      </w:r>
      <w:bookmarkEnd w:id="171"/>
      <w:bookmarkEnd w:id="172"/>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173" w:name="_Toc407625210"/>
      <w:bookmarkStart w:id="174" w:name="_Toc417391598"/>
      <w:r>
        <w:rPr>
          <w:rStyle w:val="CharSectno"/>
        </w:rPr>
        <w:t>63</w:t>
      </w:r>
      <w:r>
        <w:t>.</w:t>
      </w:r>
      <w:r>
        <w:tab/>
        <w:t>Excluding person from being authorised by r. 62</w:t>
      </w:r>
      <w:bookmarkEnd w:id="173"/>
      <w:bookmarkEnd w:id="174"/>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keepNext/>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175" w:name="_Toc407625211"/>
      <w:bookmarkStart w:id="176" w:name="_Toc417391599"/>
      <w:r>
        <w:rPr>
          <w:rStyle w:val="CharSectno"/>
        </w:rPr>
        <w:t>64</w:t>
      </w:r>
      <w:r>
        <w:t>.</w:t>
      </w:r>
      <w:r>
        <w:tab/>
        <w:t>Other jurisdiction’s driving authorisation document to be carried</w:t>
      </w:r>
      <w:bookmarkEnd w:id="175"/>
      <w:bookmarkEnd w:id="176"/>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177" w:name="_Toc407625212"/>
      <w:bookmarkStart w:id="178" w:name="_Toc417391600"/>
      <w:r>
        <w:rPr>
          <w:rStyle w:val="CharSectno"/>
        </w:rPr>
        <w:t>65</w:t>
      </w:r>
      <w:r>
        <w:t>.</w:t>
      </w:r>
      <w:r>
        <w:tab/>
        <w:t>Duty to reveal things that might impair ability to drive</w:t>
      </w:r>
      <w:bookmarkEnd w:id="177"/>
      <w:bookmarkEnd w:id="178"/>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179" w:name="_Toc407625213"/>
      <w:bookmarkStart w:id="180" w:name="_Toc417031987"/>
      <w:bookmarkStart w:id="181" w:name="_Toc417032079"/>
      <w:bookmarkStart w:id="182" w:name="_Toc417291824"/>
      <w:bookmarkStart w:id="183" w:name="_Toc417391601"/>
      <w:r>
        <w:rPr>
          <w:rStyle w:val="CharPartNo"/>
        </w:rPr>
        <w:t>Part 5</w:t>
      </w:r>
      <w:r>
        <w:rPr>
          <w:rStyle w:val="CharDivNo"/>
        </w:rPr>
        <w:t> </w:t>
      </w:r>
      <w:r>
        <w:t>—</w:t>
      </w:r>
      <w:r>
        <w:rPr>
          <w:rStyle w:val="CharDivText"/>
        </w:rPr>
        <w:t> </w:t>
      </w:r>
      <w:r>
        <w:rPr>
          <w:rStyle w:val="CharPartText"/>
        </w:rPr>
        <w:t>Repeal and transitional provisions</w:t>
      </w:r>
      <w:bookmarkEnd w:id="179"/>
      <w:bookmarkEnd w:id="180"/>
      <w:bookmarkEnd w:id="181"/>
      <w:bookmarkEnd w:id="182"/>
      <w:bookmarkEnd w:id="183"/>
    </w:p>
    <w:p>
      <w:pPr>
        <w:pStyle w:val="Ednotesection"/>
      </w:pPr>
      <w:r>
        <w:t>[</w:t>
      </w:r>
      <w:r>
        <w:rPr>
          <w:b/>
        </w:rPr>
        <w:t>66.</w:t>
      </w:r>
      <w:r>
        <w:tab/>
        <w:t>Omitted under the Reprints Act 1984 s. 7(4)(f).]</w:t>
      </w:r>
    </w:p>
    <w:p>
      <w:pPr>
        <w:pStyle w:val="Heading5"/>
      </w:pPr>
      <w:bookmarkStart w:id="184" w:name="_Toc407625214"/>
      <w:bookmarkStart w:id="185" w:name="_Toc417391602"/>
      <w:r>
        <w:rPr>
          <w:rStyle w:val="CharSectno"/>
        </w:rPr>
        <w:t>67</w:t>
      </w:r>
      <w:r>
        <w:t>.</w:t>
      </w:r>
      <w:r>
        <w:tab/>
        <w:t>Transitional provisions relating to</w:t>
      </w:r>
      <w:r>
        <w:rPr>
          <w:i/>
        </w:rPr>
        <w:t xml:space="preserve"> Road Traffic Amendment Act 2006</w:t>
      </w:r>
      <w:bookmarkEnd w:id="184"/>
      <w:bookmarkEnd w:id="185"/>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pStyle w:val="Heading5"/>
      </w:pPr>
      <w:bookmarkStart w:id="186" w:name="_Toc407625215"/>
      <w:bookmarkStart w:id="187" w:name="_Toc417391603"/>
      <w:r>
        <w:rPr>
          <w:rStyle w:val="CharSectno"/>
        </w:rPr>
        <w:t>68</w:t>
      </w:r>
      <w:r>
        <w:t>.</w:t>
      </w:r>
      <w:r>
        <w:tab/>
        <w:t xml:space="preserve">Transitional provision relating to </w:t>
      </w:r>
      <w:r>
        <w:rPr>
          <w:i/>
        </w:rPr>
        <w:t>Road Traffic (Authorisation to Drive) Amendment Regulations (No. 3) 2012</w:t>
      </w:r>
      <w:bookmarkEnd w:id="186"/>
      <w:bookmarkEnd w:id="187"/>
    </w:p>
    <w:p>
      <w:pPr>
        <w:pStyle w:val="Subsection"/>
      </w:pPr>
      <w:r>
        <w:tab/>
        <w:t>(1)</w:t>
      </w:r>
      <w:r>
        <w:tab/>
        <w:t xml:space="preserve">This regulation applies to a driver’s licence if, immediately before the coming into operation of the </w:t>
      </w:r>
      <w:r>
        <w:rPr>
          <w:i/>
        </w:rPr>
        <w:t xml:space="preserve">Road Traffic (Authorisation to Drive) Amendment Regulations (No. 3) 2012 </w:t>
      </w:r>
      <w:r>
        <w:t>regulation 9</w:t>
      </w:r>
      <w:r>
        <w:rPr>
          <w:vertAlign w:val="superscript"/>
        </w:rPr>
        <w:t> 1</w:t>
      </w:r>
      <w:r>
        <w:t>, the licence authorised a person to drive a vehicle of class R and was endorsed with condition E.</w:t>
      </w:r>
    </w:p>
    <w:p>
      <w:pPr>
        <w:pStyle w:val="Subsection"/>
      </w:pPr>
      <w:r>
        <w:tab/>
        <w:t>(2)</w:t>
      </w:r>
      <w:r>
        <w:tab/>
        <w:t xml:space="preserve">During the period of 12 months beginning on 14 January 2013, Schedule 7 applies in relation to the driver’s licence as if the reference in column 2 of the Table in that Schedule to a learner approved motor cycle were a reference to a motor cycle that — </w:t>
      </w:r>
    </w:p>
    <w:p>
      <w:pPr>
        <w:pStyle w:val="Indenta"/>
      </w:pPr>
      <w:r>
        <w:tab/>
        <w:t>(a)</w:t>
      </w:r>
      <w:r>
        <w:tab/>
        <w:t>is a learner approved motor cycle; or</w:t>
      </w:r>
    </w:p>
    <w:p>
      <w:pPr>
        <w:pStyle w:val="Indenta"/>
      </w:pPr>
      <w:r>
        <w:tab/>
        <w:t>(b)</w:t>
      </w:r>
      <w:r>
        <w:tab/>
        <w:t>has an engine capacity not exceeding 250 cc.</w:t>
      </w:r>
    </w:p>
    <w:p>
      <w:pPr>
        <w:pStyle w:val="Footnotesection"/>
      </w:pPr>
      <w:r>
        <w:tab/>
        <w:t>[Regulation 68 inserted in Gazette 30 Nov 2012 p. 5807.]</w:t>
      </w:r>
    </w:p>
    <w:p>
      <w:pPr>
        <w:sectPr>
          <w:headerReference w:type="even" r:id="rId23"/>
          <w:headerReference w:type="default" r:id="rId24"/>
          <w:footerReference w:type="even"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8" w:name="_Toc407625216"/>
      <w:bookmarkStart w:id="189" w:name="_Toc417031990"/>
      <w:bookmarkStart w:id="190" w:name="_Toc417032082"/>
      <w:bookmarkStart w:id="191" w:name="_Toc417291827"/>
      <w:bookmarkStart w:id="192" w:name="_Toc417391604"/>
      <w:r>
        <w:rPr>
          <w:rStyle w:val="CharSchNo"/>
        </w:rPr>
        <w:t>Schedule 1</w:t>
      </w:r>
      <w:r>
        <w:rPr>
          <w:rStyle w:val="CharSDivNo"/>
        </w:rPr>
        <w:t> </w:t>
      </w:r>
      <w:r>
        <w:t>—</w:t>
      </w:r>
      <w:r>
        <w:rPr>
          <w:rStyle w:val="CharSDivText"/>
        </w:rPr>
        <w:t> </w:t>
      </w:r>
      <w:r>
        <w:rPr>
          <w:rStyle w:val="CharSchText"/>
        </w:rPr>
        <w:t>Classes of motor vehicles</w:t>
      </w:r>
      <w:bookmarkEnd w:id="188"/>
      <w:bookmarkEnd w:id="189"/>
      <w:bookmarkEnd w:id="190"/>
      <w:bookmarkEnd w:id="191"/>
      <w:bookmarkEnd w:id="192"/>
    </w:p>
    <w:p>
      <w:pPr>
        <w:pStyle w:val="yShoulderClause"/>
        <w:spacing w:after="60"/>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93" w:name="_Toc407625217"/>
      <w:bookmarkStart w:id="194" w:name="_Toc417031991"/>
      <w:bookmarkStart w:id="195" w:name="_Toc417032083"/>
      <w:bookmarkStart w:id="196" w:name="_Toc417291828"/>
      <w:bookmarkStart w:id="197" w:name="_Toc417391605"/>
      <w:r>
        <w:rPr>
          <w:rStyle w:val="CharSchNo"/>
        </w:rPr>
        <w:t>Schedule 2</w:t>
      </w:r>
      <w:r>
        <w:rPr>
          <w:rStyle w:val="CharSDivNo"/>
        </w:rPr>
        <w:t> </w:t>
      </w:r>
      <w:r>
        <w:t>—</w:t>
      </w:r>
      <w:r>
        <w:rPr>
          <w:rStyle w:val="CharSDivText"/>
        </w:rPr>
        <w:t> </w:t>
      </w:r>
      <w:r>
        <w:rPr>
          <w:rStyle w:val="CharSchText"/>
        </w:rPr>
        <w:t>Classes of authorisation to drive</w:t>
      </w:r>
      <w:bookmarkEnd w:id="193"/>
      <w:bookmarkEnd w:id="194"/>
      <w:bookmarkEnd w:id="195"/>
      <w:bookmarkEnd w:id="196"/>
      <w:bookmarkEnd w:id="197"/>
    </w:p>
    <w:p>
      <w:pPr>
        <w:pStyle w:val="yShoulderClause"/>
        <w:spacing w:after="60"/>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tabs>
                <w:tab w:val="left" w:pos="879"/>
              </w:tabs>
              <w:spacing w:line="260" w:lineRule="atLeast"/>
              <w:ind w:left="879" w:hanging="879"/>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98" w:name="_Toc407625218"/>
      <w:bookmarkStart w:id="199" w:name="_Toc417031992"/>
      <w:bookmarkStart w:id="200" w:name="_Toc417032084"/>
      <w:bookmarkStart w:id="201" w:name="_Toc417291829"/>
      <w:bookmarkStart w:id="202" w:name="_Toc417391606"/>
      <w:r>
        <w:rPr>
          <w:rStyle w:val="CharSchNo"/>
        </w:rPr>
        <w:t>Schedule 3</w:t>
      </w:r>
      <w:r>
        <w:rPr>
          <w:rStyle w:val="CharSDivNo"/>
        </w:rPr>
        <w:t> </w:t>
      </w:r>
      <w:r>
        <w:t>—</w:t>
      </w:r>
      <w:r>
        <w:rPr>
          <w:rStyle w:val="CharSDivText"/>
        </w:rPr>
        <w:t> </w:t>
      </w:r>
      <w:r>
        <w:rPr>
          <w:rStyle w:val="CharSchText"/>
        </w:rPr>
        <w:t>Vehicle running costs</w:t>
      </w:r>
      <w:bookmarkEnd w:id="198"/>
      <w:bookmarkEnd w:id="199"/>
      <w:bookmarkEnd w:id="200"/>
      <w:bookmarkEnd w:id="201"/>
      <w:bookmarkEnd w:id="202"/>
    </w:p>
    <w:p>
      <w:pPr>
        <w:pStyle w:val="yShoulderClause"/>
        <w:spacing w:after="60"/>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204" w:name="_Toc407625219"/>
      <w:bookmarkStart w:id="205" w:name="_Toc417031993"/>
      <w:bookmarkStart w:id="206" w:name="_Toc417032085"/>
      <w:bookmarkStart w:id="207" w:name="_Toc417291830"/>
      <w:bookmarkStart w:id="208" w:name="_Toc417391607"/>
      <w:r>
        <w:rPr>
          <w:rStyle w:val="CharSchNo"/>
        </w:rPr>
        <w:t>Schedule 4</w:t>
      </w:r>
      <w:r>
        <w:rPr>
          <w:rStyle w:val="CharSDivNo"/>
        </w:rPr>
        <w:t> </w:t>
      </w:r>
      <w:r>
        <w:t>—</w:t>
      </w:r>
      <w:r>
        <w:rPr>
          <w:rStyle w:val="CharSDivText"/>
        </w:rPr>
        <w:t> </w:t>
      </w:r>
      <w:r>
        <w:rPr>
          <w:rStyle w:val="CharSchText"/>
        </w:rPr>
        <w:t>Trailer towing limits</w:t>
      </w:r>
      <w:bookmarkEnd w:id="204"/>
      <w:bookmarkEnd w:id="205"/>
      <w:bookmarkEnd w:id="206"/>
      <w:bookmarkEnd w:id="207"/>
      <w:bookmarkEnd w:id="208"/>
    </w:p>
    <w:p>
      <w:pPr>
        <w:pStyle w:val="yShoulderClause"/>
      </w:pPr>
      <w:r>
        <w:t>[r. 13]</w:t>
      </w:r>
    </w:p>
    <w:p>
      <w:pPr>
        <w:pStyle w:val="yHeading5"/>
        <w:spacing w:before="180"/>
      </w:pPr>
      <w:bookmarkStart w:id="209" w:name="_Toc407625220"/>
      <w:bookmarkStart w:id="210" w:name="_Toc417391608"/>
      <w:r>
        <w:rPr>
          <w:rStyle w:val="CharSClsNo"/>
        </w:rPr>
        <w:t>1</w:t>
      </w:r>
      <w:r>
        <w:t>.</w:t>
      </w:r>
      <w:r>
        <w:tab/>
        <w:t>Motor vehicle of class C or LR, limits for</w:t>
      </w:r>
      <w:bookmarkEnd w:id="209"/>
      <w:bookmarkEnd w:id="210"/>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spacing w:before="180"/>
      </w:pPr>
      <w:bookmarkStart w:id="211" w:name="_Toc407625221"/>
      <w:bookmarkStart w:id="212" w:name="_Toc417391609"/>
      <w:r>
        <w:rPr>
          <w:rStyle w:val="CharSClsNo"/>
        </w:rPr>
        <w:t>2</w:t>
      </w:r>
      <w:r>
        <w:t>.</w:t>
      </w:r>
      <w:r>
        <w:tab/>
        <w:t>Motor vehicle of class MR, limits for</w:t>
      </w:r>
      <w:bookmarkEnd w:id="211"/>
      <w:bookmarkEnd w:id="212"/>
    </w:p>
    <w:p>
      <w:pPr>
        <w:pStyle w:val="ySubsection"/>
      </w:pPr>
      <w:r>
        <w:tab/>
      </w:r>
      <w:r>
        <w:tab/>
        <w:t>A motor vehicle of class MR may be used to tow one trailer that has a GVM not exceeding 9 t, and no other trailer.</w:t>
      </w:r>
    </w:p>
    <w:p>
      <w:pPr>
        <w:pStyle w:val="yHeading5"/>
        <w:spacing w:before="180"/>
      </w:pPr>
      <w:bookmarkStart w:id="213" w:name="_Toc407625222"/>
      <w:bookmarkStart w:id="214" w:name="_Toc417391610"/>
      <w:r>
        <w:rPr>
          <w:rStyle w:val="CharSClsNo"/>
        </w:rPr>
        <w:t>3</w:t>
      </w:r>
      <w:r>
        <w:t>.</w:t>
      </w:r>
      <w:r>
        <w:tab/>
        <w:t>Motor vehicle of class HR, limits for</w:t>
      </w:r>
      <w:bookmarkEnd w:id="213"/>
      <w:bookmarkEnd w:id="214"/>
    </w:p>
    <w:p>
      <w:pPr>
        <w:pStyle w:val="ySubsection"/>
      </w:pPr>
      <w:r>
        <w:tab/>
      </w:r>
      <w:r>
        <w:tab/>
        <w:t>A motor vehicle of class HR may be used to tow one trailer that has a GVM not exceeding 9 t, and no other trailer.</w:t>
      </w:r>
    </w:p>
    <w:p>
      <w:pPr>
        <w:pStyle w:val="yHeading5"/>
        <w:spacing w:before="180"/>
      </w:pPr>
      <w:bookmarkStart w:id="215" w:name="_Toc407625223"/>
      <w:bookmarkStart w:id="216" w:name="_Toc417391611"/>
      <w:r>
        <w:rPr>
          <w:rStyle w:val="CharSClsNo"/>
        </w:rPr>
        <w:t>4</w:t>
      </w:r>
      <w:r>
        <w:t>.</w:t>
      </w:r>
      <w:r>
        <w:tab/>
        <w:t>Motor vehicle of class HC, limits for</w:t>
      </w:r>
      <w:bookmarkEnd w:id="215"/>
      <w:bookmarkEnd w:id="216"/>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17" w:name="_Toc407625224"/>
      <w:bookmarkStart w:id="218" w:name="_Toc417031998"/>
      <w:bookmarkStart w:id="219" w:name="_Toc417032090"/>
      <w:bookmarkStart w:id="220" w:name="_Toc417291835"/>
      <w:bookmarkStart w:id="221" w:name="_Toc417391612"/>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217"/>
      <w:bookmarkEnd w:id="218"/>
      <w:bookmarkEnd w:id="219"/>
      <w:bookmarkEnd w:id="220"/>
      <w:bookmarkEnd w:id="22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NAm"/>
              <w:tabs>
                <w:tab w:val="left" w:pos="593"/>
              </w:tabs>
            </w:pPr>
            <w:r>
              <w:t xml:space="preserve">a motor cycle that is not a moped or learner approved motor cycle and has — </w:t>
            </w:r>
          </w:p>
          <w:p>
            <w:pPr>
              <w:pStyle w:val="yTableNAm"/>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spacing w:before="100"/>
              <w:rPr>
                <w:i/>
              </w:rPr>
            </w:pPr>
            <w:r>
              <w:t>LR</w:t>
            </w:r>
          </w:p>
        </w:tc>
        <w:tc>
          <w:tcPr>
            <w:tcW w:w="5679" w:type="dxa"/>
          </w:tcPr>
          <w:p>
            <w:pPr>
              <w:pStyle w:val="yTableNAm"/>
              <w:spacing w:before="100"/>
              <w:rPr>
                <w:i/>
              </w:rPr>
            </w:pPr>
            <w:r>
              <w:t>a motor vehicle of class LR</w:t>
            </w:r>
          </w:p>
        </w:tc>
      </w:tr>
      <w:tr>
        <w:tc>
          <w:tcPr>
            <w:tcW w:w="1276" w:type="dxa"/>
          </w:tcPr>
          <w:p>
            <w:pPr>
              <w:pStyle w:val="yTableNAm"/>
              <w:spacing w:before="100"/>
              <w:rPr>
                <w:i/>
              </w:rPr>
            </w:pPr>
            <w:r>
              <w:t>MR</w:t>
            </w:r>
          </w:p>
        </w:tc>
        <w:tc>
          <w:tcPr>
            <w:tcW w:w="5679" w:type="dxa"/>
          </w:tcPr>
          <w:p>
            <w:pPr>
              <w:pStyle w:val="yTableNAm"/>
              <w:spacing w:before="100"/>
              <w:rPr>
                <w:i/>
              </w:rPr>
            </w:pPr>
            <w:r>
              <w:t>a motor vehicle of class MR except a prime mover</w:t>
            </w:r>
          </w:p>
        </w:tc>
      </w:tr>
      <w:tr>
        <w:tc>
          <w:tcPr>
            <w:tcW w:w="1276" w:type="dxa"/>
          </w:tcPr>
          <w:p>
            <w:pPr>
              <w:pStyle w:val="yTableNAm"/>
              <w:spacing w:before="100"/>
              <w:rPr>
                <w:i/>
              </w:rPr>
            </w:pPr>
            <w:r>
              <w:t>HR</w:t>
            </w:r>
          </w:p>
        </w:tc>
        <w:tc>
          <w:tcPr>
            <w:tcW w:w="5679" w:type="dxa"/>
          </w:tcPr>
          <w:p>
            <w:pPr>
              <w:pStyle w:val="yTableNAm"/>
              <w:spacing w:before="100"/>
              <w:rPr>
                <w:i/>
              </w:rPr>
            </w:pPr>
            <w:r>
              <w:t>a motor vehicle, except a prime mover, that is of class HR and has at least 3 axles and a GVM exceeding 15 t</w:t>
            </w:r>
          </w:p>
        </w:tc>
      </w:tr>
      <w:tr>
        <w:tc>
          <w:tcPr>
            <w:tcW w:w="1276" w:type="dxa"/>
          </w:tcPr>
          <w:p>
            <w:pPr>
              <w:pStyle w:val="yTableNAm"/>
              <w:spacing w:before="100"/>
              <w:rPr>
                <w:i/>
              </w:rPr>
            </w:pPr>
            <w:r>
              <w:t>HC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that has at least 2 axles, an unladen mass exceeding 4 500 kg, a GVM of at least 16 t and a length of at least 10 m</w:t>
            </w:r>
          </w:p>
          <w:p>
            <w:pPr>
              <w:pStyle w:val="yTableNAm"/>
              <w:spacing w:before="100"/>
              <w:ind w:left="567" w:hanging="567"/>
              <w:rPr>
                <w:i/>
              </w:rPr>
            </w:pPr>
            <w:r>
              <w:t>OR</w:t>
            </w:r>
          </w:p>
          <w:p>
            <w:pPr>
              <w:pStyle w:val="yTableNAm"/>
              <w:spacing w:before="100"/>
              <w:ind w:left="567" w:hanging="567"/>
              <w:rPr>
                <w:i/>
              </w:rPr>
            </w:pPr>
            <w:r>
              <w:t>a motor vehicle, except a prime mover, that —</w:t>
            </w:r>
          </w:p>
          <w:p>
            <w:pPr>
              <w:pStyle w:val="yTableNAm"/>
              <w:spacing w:before="100"/>
              <w:ind w:left="567" w:hanging="567"/>
              <w:rPr>
                <w:i/>
              </w:rPr>
            </w:pPr>
            <w:r>
              <w:t>(a)</w:t>
            </w:r>
            <w:r>
              <w:tab/>
              <w:t>has at least 3 axles and a GVM exceeding 15 t; and</w:t>
            </w:r>
          </w:p>
          <w:p>
            <w:pPr>
              <w:pStyle w:val="yTableNAm"/>
              <w:spacing w:before="100"/>
              <w:ind w:left="567" w:hanging="567"/>
              <w:rPr>
                <w:i/>
              </w:rPr>
            </w:pPr>
            <w:r>
              <w:t>(b)</w:t>
            </w:r>
            <w:r>
              <w:tab/>
              <w:t>is attached to one trailer that has an unladen mass exceeding 4 500 kg, a GVM of at least 16 t and a length of at least 7 m</w:t>
            </w:r>
          </w:p>
        </w:tc>
      </w:tr>
      <w:tr>
        <w:trPr>
          <w:trHeight w:val="1790"/>
        </w:trPr>
        <w:tc>
          <w:tcPr>
            <w:tcW w:w="1276" w:type="dxa"/>
          </w:tcPr>
          <w:p>
            <w:pPr>
              <w:pStyle w:val="yTableNAm"/>
              <w:spacing w:before="100"/>
              <w:rPr>
                <w:i/>
              </w:rPr>
            </w:pPr>
            <w:r>
              <w:t>MC</w:t>
            </w:r>
          </w:p>
        </w:tc>
        <w:tc>
          <w:tcPr>
            <w:tcW w:w="5679" w:type="dxa"/>
          </w:tcPr>
          <w:p>
            <w:pPr>
              <w:pStyle w:val="yTableNAm"/>
              <w:spacing w:before="100"/>
              <w:rPr>
                <w:i/>
              </w:rPr>
            </w:pPr>
            <w:r>
              <w:t xml:space="preserve">a prime mover that — </w:t>
            </w:r>
          </w:p>
          <w:p>
            <w:pPr>
              <w:pStyle w:val="yTableNAm"/>
              <w:spacing w:before="100"/>
              <w:rPr>
                <w:i/>
              </w:rPr>
            </w:pPr>
            <w:r>
              <w:t>(a)</w:t>
            </w:r>
            <w:r>
              <w:tab/>
              <w:t>has at least 3 axles and a GVM exceeding 15 t; and</w:t>
            </w:r>
          </w:p>
          <w:p>
            <w:pPr>
              <w:pStyle w:val="yTableNAm"/>
              <w:spacing w:before="100"/>
              <w:ind w:left="567" w:hanging="567"/>
              <w:rPr>
                <w:i/>
              </w:rPr>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spacing w:before="100"/>
            </w:pPr>
          </w:p>
        </w:tc>
        <w:tc>
          <w:tcPr>
            <w:tcW w:w="5679" w:type="dxa"/>
          </w:tcPr>
          <w:p>
            <w:pPr>
              <w:pStyle w:val="yTableNAm"/>
              <w:spacing w:before="100"/>
              <w:ind w:left="567" w:hanging="567"/>
              <w:rPr>
                <w:i/>
              </w:rPr>
            </w:pPr>
            <w:r>
              <w:t>OR</w:t>
            </w:r>
          </w:p>
          <w:p>
            <w:pPr>
              <w:pStyle w:val="yTableNAm"/>
              <w:spacing w:before="100"/>
              <w:ind w:left="567" w:hanging="567"/>
              <w:rPr>
                <w:i/>
              </w:rPr>
            </w:pPr>
            <w:r>
              <w:t xml:space="preserve">a prime mover that — </w:t>
            </w:r>
          </w:p>
          <w:p>
            <w:pPr>
              <w:pStyle w:val="yTableNAm"/>
              <w:spacing w:before="100"/>
              <w:ind w:left="567" w:hanging="567"/>
              <w:rPr>
                <w:i/>
              </w:rPr>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Footnotesection"/>
      </w:pPr>
      <w:r>
        <w:tab/>
        <w:t>[Schedule 5 amended in Gazette 30 Nov 2012 p. 5808.]</w:t>
      </w:r>
    </w:p>
    <w:p>
      <w:pPr>
        <w:pStyle w:val="yScheduleHeading"/>
      </w:pPr>
      <w:bookmarkStart w:id="222" w:name="_Toc407625225"/>
      <w:bookmarkStart w:id="223" w:name="_Toc417031999"/>
      <w:bookmarkStart w:id="224" w:name="_Toc417032091"/>
      <w:bookmarkStart w:id="225" w:name="_Toc417291836"/>
      <w:bookmarkStart w:id="226" w:name="_Toc417391613"/>
      <w:r>
        <w:rPr>
          <w:rStyle w:val="CharSchNo"/>
        </w:rPr>
        <w:t>Schedule 6</w:t>
      </w:r>
      <w:r>
        <w:rPr>
          <w:rStyle w:val="CharSDivNo"/>
        </w:rPr>
        <w:t> </w:t>
      </w:r>
      <w:r>
        <w:t>—</w:t>
      </w:r>
      <w:r>
        <w:rPr>
          <w:rStyle w:val="CharSDivText"/>
        </w:rPr>
        <w:t> </w:t>
      </w:r>
      <w:r>
        <w:rPr>
          <w:rStyle w:val="CharSchText"/>
        </w:rPr>
        <w:t>Licence prerequisites for drivers’ licences</w:t>
      </w:r>
      <w:bookmarkEnd w:id="222"/>
      <w:bookmarkEnd w:id="223"/>
      <w:bookmarkEnd w:id="224"/>
      <w:bookmarkEnd w:id="225"/>
      <w:bookmarkEnd w:id="226"/>
    </w:p>
    <w:p>
      <w:pPr>
        <w:pStyle w:val="yShoulderClause"/>
      </w:pPr>
      <w:r>
        <w:t>[r. 21(1)]</w:t>
      </w:r>
    </w:p>
    <w:tbl>
      <w:tblPr>
        <w:tblW w:w="7013" w:type="dxa"/>
        <w:tblInd w:w="108" w:type="dxa"/>
        <w:tblCellMar>
          <w:left w:w="57" w:type="dxa"/>
          <w:right w:w="57" w:type="dxa"/>
        </w:tblCellMar>
        <w:tblLook w:val="0000" w:firstRow="0" w:lastRow="0" w:firstColumn="0" w:lastColumn="0" w:noHBand="0" w:noVBand="0"/>
      </w:tblPr>
      <w:tblGrid>
        <w:gridCol w:w="1232"/>
        <w:gridCol w:w="4354"/>
        <w:gridCol w:w="1427"/>
      </w:tblGrid>
      <w:tr>
        <w:tc>
          <w:tcPr>
            <w:tcW w:w="1232" w:type="dxa"/>
          </w:tcPr>
          <w:p>
            <w:pPr>
              <w:pStyle w:val="yTableNAm"/>
              <w:tabs>
                <w:tab w:val="left" w:pos="879"/>
              </w:tabs>
              <w:spacing w:line="260" w:lineRule="atLeast"/>
              <w:ind w:left="879" w:hanging="879"/>
              <w:rPr>
                <w:b/>
                <w:i/>
              </w:rPr>
            </w:pPr>
            <w:r>
              <w:rPr>
                <w:b/>
                <w:i/>
              </w:rPr>
              <w:t>column 1</w:t>
            </w:r>
          </w:p>
        </w:tc>
        <w:tc>
          <w:tcPr>
            <w:tcW w:w="4354" w:type="dxa"/>
          </w:tcPr>
          <w:p>
            <w:pPr>
              <w:pStyle w:val="yTableNAm"/>
              <w:tabs>
                <w:tab w:val="left" w:leader="dot" w:pos="5387"/>
              </w:tabs>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tabs>
                <w:tab w:val="left" w:leader="dot" w:pos="5387"/>
              </w:tabs>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21(3))</w:t>
            </w:r>
          </w:p>
        </w:tc>
        <w:tc>
          <w:tcPr>
            <w:tcW w:w="4354" w:type="dxa"/>
          </w:tcPr>
          <w:p>
            <w:pPr>
              <w:pStyle w:val="yTableNAm"/>
              <w:tabs>
                <w:tab w:val="left" w:leader="dot" w:pos="5387"/>
              </w:tabs>
            </w:pPr>
            <w:r>
              <w:t xml:space="preserve">a licence that authorises a person to drive a motor vehicle of class R and is endorsed with condition E </w:t>
            </w:r>
            <w:r>
              <w:tab/>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left" w:leader="dot" w:pos="5387"/>
              </w:tabs>
            </w:pPr>
            <w:r>
              <w:t>a licence that authorises a person to drive a motor vehicle of class C</w:t>
            </w:r>
            <w:r>
              <w:tab/>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left" w:leader="dot" w:pos="5387"/>
              </w:tabs>
            </w:pPr>
            <w:r>
              <w:t>a licence that is not provisional and authorises a person to drive a motor vehicle of class C</w:t>
            </w:r>
            <w:r>
              <w:tab/>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left" w:leader="dot" w:pos="5387"/>
              </w:tabs>
            </w:pPr>
            <w:r>
              <w:t>a licence that is not provisional and authorises a person to drive a motor vehicle of class C</w:t>
            </w:r>
            <w:r>
              <w:tab/>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left" w:leader="dot" w:pos="5387"/>
              </w:tabs>
              <w:ind w:right="-90"/>
            </w:pPr>
            <w:r>
              <w:t xml:space="preserve">a licence that is not provisional and authorises a person to drive a motor vehicle of class MR or HR </w:t>
            </w:r>
            <w:r>
              <w:rPr>
                <w:snapToGrid w:val="0"/>
                <w:szCs w:val="22"/>
              </w:rPr>
              <w:t>.............................................................</w:t>
            </w:r>
            <w:r>
              <w:rPr>
                <w:snapToGrid w:val="0"/>
                <w:sz w:val="20"/>
              </w:rPr>
              <w:t>.....</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left" w:leader="dot" w:pos="5387"/>
              </w:tabs>
            </w:pPr>
            <w:r>
              <w:t>a licence that authorises a person to drive a motor vehicle of class HR or HC</w:t>
            </w:r>
            <w:r>
              <w:tab/>
            </w:r>
          </w:p>
        </w:tc>
        <w:tc>
          <w:tcPr>
            <w:tcW w:w="1427" w:type="dxa"/>
          </w:tcPr>
          <w:p>
            <w:pPr>
              <w:pStyle w:val="yTableNAm"/>
            </w:pPr>
            <w:r>
              <w:br/>
              <w:t>one year</w:t>
            </w:r>
          </w:p>
        </w:tc>
      </w:tr>
    </w:tbl>
    <w:p>
      <w:pPr>
        <w:pStyle w:val="yScheduleHeading"/>
      </w:pPr>
      <w:bookmarkStart w:id="227" w:name="_Toc407625226"/>
      <w:bookmarkStart w:id="228" w:name="_Toc417032000"/>
      <w:bookmarkStart w:id="229" w:name="_Toc417032092"/>
      <w:bookmarkStart w:id="230" w:name="_Toc417291837"/>
      <w:bookmarkStart w:id="231" w:name="_Toc417391614"/>
      <w:r>
        <w:rPr>
          <w:rStyle w:val="CharSchNo"/>
        </w:rPr>
        <w:t>Schedule 7</w:t>
      </w:r>
      <w:r>
        <w:rPr>
          <w:rStyle w:val="CharSDivNo"/>
        </w:rPr>
        <w:t> </w:t>
      </w:r>
      <w:r>
        <w:t>—</w:t>
      </w:r>
      <w:r>
        <w:rPr>
          <w:rStyle w:val="CharSDivText"/>
        </w:rPr>
        <w:t> </w:t>
      </w:r>
      <w:r>
        <w:rPr>
          <w:rStyle w:val="CharSchText"/>
        </w:rPr>
        <w:t>Notations to indicate certain conditions apply</w:t>
      </w:r>
      <w:bookmarkEnd w:id="227"/>
      <w:bookmarkEnd w:id="228"/>
      <w:bookmarkEnd w:id="229"/>
      <w:bookmarkEnd w:id="230"/>
      <w:bookmarkEnd w:id="231"/>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tabs>
                <w:tab w:val="left" w:pos="879"/>
              </w:tabs>
              <w:spacing w:line="260" w:lineRule="atLeast"/>
              <w:ind w:left="879" w:hanging="879"/>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in Gazette 30 Nov 2012 p. 5808.]</w:t>
      </w:r>
    </w:p>
    <w:p>
      <w:pPr>
        <w:pStyle w:val="yScheduleHeading"/>
      </w:pPr>
      <w:bookmarkStart w:id="232" w:name="_Toc407625227"/>
      <w:bookmarkStart w:id="233" w:name="_Toc417032001"/>
      <w:bookmarkStart w:id="234" w:name="_Toc417032093"/>
      <w:bookmarkStart w:id="235" w:name="_Toc417291838"/>
      <w:bookmarkStart w:id="236" w:name="_Toc417391615"/>
      <w:r>
        <w:rPr>
          <w:rStyle w:val="CharSchNo"/>
        </w:rPr>
        <w:t>Schedule 8</w:t>
      </w:r>
      <w:r>
        <w:rPr>
          <w:rStyle w:val="CharSDivNo"/>
        </w:rPr>
        <w:t> </w:t>
      </w:r>
      <w:r>
        <w:t>—</w:t>
      </w:r>
      <w:r>
        <w:rPr>
          <w:rStyle w:val="CharSDivText"/>
        </w:rPr>
        <w:t> </w:t>
      </w:r>
      <w:r>
        <w:rPr>
          <w:rStyle w:val="CharSchText"/>
        </w:rPr>
        <w:t>Licence prerequisites for learners’ permits</w:t>
      </w:r>
      <w:bookmarkEnd w:id="232"/>
      <w:bookmarkEnd w:id="233"/>
      <w:bookmarkEnd w:id="234"/>
      <w:bookmarkEnd w:id="235"/>
      <w:bookmarkEnd w:id="236"/>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tabs>
                <w:tab w:val="left" w:pos="879"/>
              </w:tabs>
              <w:spacing w:line="260" w:lineRule="atLeast"/>
              <w:ind w:left="879" w:hanging="879"/>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 xml:space="preserve">a driver’s licence that authorises a person to drive a motor vehicle of class C </w:t>
            </w:r>
            <w:r>
              <w:rPr>
                <w:snapToGrid w:val="0"/>
                <w:szCs w:val="22"/>
              </w:rPr>
              <w:t>..........................</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 xml:space="preserve">a driver’s licence that authorises a person to drive a motor vehicle of class C </w:t>
            </w:r>
            <w:r>
              <w:rPr>
                <w:snapToGrid w:val="0"/>
                <w:szCs w:val="22"/>
              </w:rPr>
              <w:t xml:space="preserve">.......................... </w:t>
            </w:r>
            <w: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237" w:name="_Toc407625228"/>
      <w:bookmarkStart w:id="238" w:name="_Toc417032002"/>
      <w:bookmarkStart w:id="239" w:name="_Toc417032094"/>
      <w:bookmarkStart w:id="240" w:name="_Toc417291839"/>
      <w:bookmarkStart w:id="241" w:name="_Toc417391616"/>
      <w:r>
        <w:t>Notes</w:t>
      </w:r>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242" w:name="_Toc407625229"/>
      <w:bookmarkStart w:id="243" w:name="_Toc417391617"/>
      <w:r>
        <w:t>Compilation table</w:t>
      </w:r>
      <w:bookmarkEnd w:id="242"/>
      <w:bookmarkEnd w:id="2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Road Traffic (Authorisation to Drive) Regulations 2008</w:t>
            </w:r>
          </w:p>
        </w:tc>
        <w:tc>
          <w:tcPr>
            <w:tcW w:w="1276" w:type="dxa"/>
            <w:tcBorders>
              <w:top w:val="single" w:sz="8" w:space="0" w:color="auto"/>
              <w:bottom w:val="nil"/>
            </w:tcBorders>
          </w:tcPr>
          <w:p>
            <w:pPr>
              <w:pStyle w:val="nTable"/>
              <w:spacing w:after="40"/>
            </w:pPr>
            <w:r>
              <w:t>10 Jun 2008 p. 2367-429</w:t>
            </w:r>
          </w:p>
        </w:tc>
        <w:tc>
          <w:tcPr>
            <w:tcW w:w="2693" w:type="dxa"/>
            <w:tcBorders>
              <w:top w:val="single" w:sz="8" w:space="0" w:color="auto"/>
              <w:bottom w:val="nil"/>
            </w:tcBorders>
          </w:tcPr>
          <w:p>
            <w:pPr>
              <w:pStyle w:val="nTable"/>
              <w:spacing w:after="40"/>
            </w:pPr>
            <w:r>
              <w:t>r. 1 and 2: 10 Jun 2008 (see r. 2(a));</w:t>
            </w:r>
            <w:r>
              <w:br/>
              <w:t xml:space="preserve">Regulations other than r. 1 and 2: 30 Jun 2008 (see r. 2(b) and </w:t>
            </w:r>
            <w:r>
              <w:rPr>
                <w:i/>
                <w:iCs/>
              </w:rPr>
              <w:t>Gazette</w:t>
            </w:r>
            <w:r>
              <w:t xml:space="preserve"> 10 Jun 2008 p. 2471)</w:t>
            </w:r>
          </w:p>
        </w:tc>
      </w:tr>
      <w:tr>
        <w:tc>
          <w:tcPr>
            <w:tcW w:w="3118" w:type="dxa"/>
            <w:tcBorders>
              <w:top w:val="nil"/>
              <w:bottom w:val="nil"/>
            </w:tcBorders>
          </w:tcPr>
          <w:p>
            <w:pPr>
              <w:pStyle w:val="nTable"/>
              <w:spacing w:after="40"/>
              <w:rPr>
                <w:iCs/>
              </w:rPr>
            </w:pPr>
            <w:r>
              <w:rPr>
                <w:i/>
              </w:rPr>
              <w:t>Road Traffic Amendment (Novice Driver Penalties) Regulations 2008</w:t>
            </w:r>
            <w:r>
              <w:rPr>
                <w:iCs/>
              </w:rPr>
              <w:t xml:space="preserve"> Pt. 2</w:t>
            </w:r>
          </w:p>
        </w:tc>
        <w:tc>
          <w:tcPr>
            <w:tcW w:w="1276" w:type="dxa"/>
            <w:tcBorders>
              <w:top w:val="nil"/>
              <w:bottom w:val="nil"/>
            </w:tcBorders>
          </w:tcPr>
          <w:p>
            <w:pPr>
              <w:pStyle w:val="nTable"/>
              <w:spacing w:after="40"/>
            </w:pPr>
            <w:r>
              <w:t>27 Jun 2008 p. 3119-24</w:t>
            </w:r>
          </w:p>
        </w:tc>
        <w:tc>
          <w:tcPr>
            <w:tcW w:w="2693" w:type="dxa"/>
            <w:tcBorders>
              <w:top w:val="nil"/>
              <w:bottom w:val="nil"/>
            </w:tcBorders>
          </w:tcPr>
          <w:p>
            <w:pPr>
              <w:pStyle w:val="nTable"/>
              <w:spacing w:after="40"/>
            </w:pPr>
            <w:r>
              <w:t xml:space="preserve">1 Jul 2008 (see r. 2(b) and </w:t>
            </w:r>
            <w:r>
              <w:rPr>
                <w:i/>
                <w:iCs/>
              </w:rPr>
              <w:t>Gazette</w:t>
            </w:r>
            <w:r>
              <w:t xml:space="preserve"> 27 Jun 2008 p. 3117)</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2010</w:t>
            </w:r>
          </w:p>
        </w:tc>
        <w:tc>
          <w:tcPr>
            <w:tcW w:w="1276" w:type="dxa"/>
            <w:tcBorders>
              <w:top w:val="nil"/>
              <w:bottom w:val="nil"/>
            </w:tcBorders>
          </w:tcPr>
          <w:p>
            <w:pPr>
              <w:pStyle w:val="nTable"/>
              <w:spacing w:after="40"/>
            </w:pPr>
            <w:r>
              <w:t>14 May 2010 p. 2021</w:t>
            </w:r>
            <w:r>
              <w:noBreakHyphen/>
              <w:t>2</w:t>
            </w:r>
          </w:p>
        </w:tc>
        <w:tc>
          <w:tcPr>
            <w:tcW w:w="2693" w:type="dxa"/>
            <w:tcBorders>
              <w:top w:val="nil"/>
              <w:bottom w:val="nil"/>
            </w:tcBorders>
          </w:tcPr>
          <w:p>
            <w:pPr>
              <w:pStyle w:val="nTable"/>
              <w:spacing w:after="40"/>
            </w:pPr>
            <w:r>
              <w:rPr>
                <w:snapToGrid w:val="0"/>
              </w:rPr>
              <w:t>r. 1 and 2: 14 May 2010 (see r. 2(a));</w:t>
            </w:r>
            <w:r>
              <w:rPr>
                <w:snapToGrid w:val="0"/>
              </w:rPr>
              <w:br/>
              <w:t>Regulations other than r. 1 and 2: 15 May 2010 (see r. 2(b))</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2011</w:t>
            </w:r>
          </w:p>
        </w:tc>
        <w:tc>
          <w:tcPr>
            <w:tcW w:w="1276" w:type="dxa"/>
            <w:tcBorders>
              <w:top w:val="nil"/>
              <w:bottom w:val="nil"/>
            </w:tcBorders>
          </w:tcPr>
          <w:p>
            <w:pPr>
              <w:pStyle w:val="nTable"/>
              <w:spacing w:after="40"/>
            </w:pPr>
            <w:r>
              <w:t>25 Feb 2011 p. 656-7</w:t>
            </w:r>
          </w:p>
        </w:tc>
        <w:tc>
          <w:tcPr>
            <w:tcW w:w="2693" w:type="dxa"/>
            <w:tcBorders>
              <w:top w:val="nil"/>
              <w:bottom w:val="nil"/>
            </w:tcBorders>
          </w:tcPr>
          <w:p>
            <w:pPr>
              <w:pStyle w:val="nTable"/>
              <w:spacing w:after="40"/>
              <w:rPr>
                <w:snapToGrid w:val="0"/>
              </w:rPr>
            </w:pPr>
            <w:r>
              <w:rPr>
                <w:snapToGrid w:val="0"/>
              </w:rPr>
              <w:t>r. 1 and 2: 25 Feb 2011 (see r. 2(a));</w:t>
            </w:r>
            <w:r>
              <w:rPr>
                <w:snapToGrid w:val="0"/>
              </w:rPr>
              <w:br/>
              <w:t>Regulations other than r. 1 and 2: 1 Mar 2011 (see r. 2(b))</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(No. 2) 2011</w:t>
            </w:r>
          </w:p>
        </w:tc>
        <w:tc>
          <w:tcPr>
            <w:tcW w:w="1276" w:type="dxa"/>
            <w:tcBorders>
              <w:top w:val="nil"/>
              <w:bottom w:val="nil"/>
            </w:tcBorders>
          </w:tcPr>
          <w:p>
            <w:pPr>
              <w:pStyle w:val="nTable"/>
              <w:spacing w:after="40"/>
            </w:pPr>
            <w:r>
              <w:t>2 Dec 2011 p. 5074</w:t>
            </w:r>
          </w:p>
        </w:tc>
        <w:tc>
          <w:tcPr>
            <w:tcW w:w="2693" w:type="dxa"/>
            <w:tcBorders>
              <w:top w:val="nil"/>
              <w:bottom w:val="nil"/>
            </w:tcBorders>
          </w:tcPr>
          <w:p>
            <w:pPr>
              <w:pStyle w:val="nTable"/>
              <w:spacing w:after="40"/>
              <w:rPr>
                <w:snapToGrid w:val="0"/>
              </w:rPr>
            </w:pPr>
            <w:r>
              <w:rPr>
                <w:snapToGrid w:val="0"/>
              </w:rPr>
              <w:t>r. 1 and 2: 2 Dec 2011 (see r. 2(a));</w:t>
            </w:r>
            <w:r>
              <w:rPr>
                <w:snapToGrid w:val="0"/>
              </w:rPr>
              <w:br/>
              <w:t>Regulations other than r. 1 and 2: 3 Dec 2011 (see r. 2(b))</w:t>
            </w:r>
          </w:p>
        </w:tc>
      </w:tr>
      <w:tr>
        <w:tc>
          <w:tcPr>
            <w:tcW w:w="3118" w:type="dxa"/>
            <w:tcBorders>
              <w:top w:val="nil"/>
              <w:bottom w:val="nil"/>
            </w:tcBorders>
          </w:tcPr>
          <w:p>
            <w:pPr>
              <w:pStyle w:val="nTable"/>
              <w:spacing w:after="40"/>
              <w:rPr>
                <w:i/>
              </w:rPr>
            </w:pPr>
            <w:r>
              <w:rPr>
                <w:i/>
              </w:rPr>
              <w:t>Road Traffic (Information) Regulations 2011</w:t>
            </w:r>
            <w:r>
              <w:t xml:space="preserve"> r. 7</w:t>
            </w:r>
          </w:p>
        </w:tc>
        <w:tc>
          <w:tcPr>
            <w:tcW w:w="1276" w:type="dxa"/>
            <w:tcBorders>
              <w:top w:val="nil"/>
              <w:bottom w:val="nil"/>
            </w:tcBorders>
          </w:tcPr>
          <w:p>
            <w:pPr>
              <w:pStyle w:val="nTable"/>
              <w:spacing w:after="40"/>
            </w:pPr>
            <w:r>
              <w:t>2 Dec 2011 p. 5077</w:t>
            </w:r>
            <w:r>
              <w:noBreakHyphen/>
              <w:t>81</w:t>
            </w:r>
          </w:p>
        </w:tc>
        <w:tc>
          <w:tcPr>
            <w:tcW w:w="2693" w:type="dxa"/>
            <w:tcBorders>
              <w:top w:val="nil"/>
              <w:bottom w:val="nil"/>
            </w:tcBorders>
          </w:tcPr>
          <w:p>
            <w:pPr>
              <w:pStyle w:val="nTable"/>
              <w:spacing w:after="40"/>
              <w:rPr>
                <w:snapToGrid w:val="0"/>
              </w:rPr>
            </w:pPr>
            <w:r>
              <w:rPr>
                <w:snapToGrid w:val="0"/>
              </w:rPr>
              <w:t>3 Dec 2011 (see r. 2(b))</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2012</w:t>
            </w:r>
          </w:p>
        </w:tc>
        <w:tc>
          <w:tcPr>
            <w:tcW w:w="1276" w:type="dxa"/>
            <w:tcBorders>
              <w:top w:val="nil"/>
              <w:bottom w:val="nil"/>
            </w:tcBorders>
          </w:tcPr>
          <w:p>
            <w:pPr>
              <w:pStyle w:val="nTable"/>
              <w:spacing w:after="40"/>
            </w:pPr>
            <w:r>
              <w:t>5 Apr 2012 p. 1578-9</w:t>
            </w:r>
          </w:p>
        </w:tc>
        <w:tc>
          <w:tcPr>
            <w:tcW w:w="2693" w:type="dxa"/>
            <w:tcBorders>
              <w:top w:val="nil"/>
              <w:bottom w:val="nil"/>
            </w:tcBorders>
          </w:tcPr>
          <w:p>
            <w:pPr>
              <w:pStyle w:val="nTable"/>
              <w:spacing w:after="40"/>
              <w:rPr>
                <w:snapToGrid w:val="0"/>
              </w:rPr>
            </w:pPr>
            <w:r>
              <w:rPr>
                <w:snapToGrid w:val="0"/>
              </w:rPr>
              <w:t>r. 1 and 2: 5 Apr 2012 (see r. 2(a));</w:t>
            </w:r>
            <w:r>
              <w:rPr>
                <w:snapToGrid w:val="0"/>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Road Traffic (Authorisation to Drive) Regulations 2008 </w:t>
            </w:r>
            <w:r>
              <w:rPr>
                <w:b/>
                <w:snapToGrid w:val="0"/>
              </w:rPr>
              <w:t>as at 24 Aug 2012</w:t>
            </w:r>
            <w:r>
              <w:rPr>
                <w:snapToGrid w:val="0"/>
              </w:rPr>
              <w:t xml:space="preserve"> (includes amendments listed above)</w:t>
            </w:r>
          </w:p>
        </w:tc>
      </w:tr>
      <w:tr>
        <w:tc>
          <w:tcPr>
            <w:tcW w:w="3118" w:type="dxa"/>
            <w:tcBorders>
              <w:top w:val="nil"/>
              <w:bottom w:val="nil"/>
            </w:tcBorders>
          </w:tcPr>
          <w:p>
            <w:pPr>
              <w:pStyle w:val="nTable"/>
              <w:tabs>
                <w:tab w:val="left" w:pos="879"/>
              </w:tabs>
              <w:spacing w:after="40"/>
              <w:rPr>
                <w:i/>
              </w:rPr>
            </w:pPr>
            <w:r>
              <w:rPr>
                <w:i/>
              </w:rPr>
              <w:t>Road Traffic (Authorisation to Drive) Amendment Regulations (No. 2) 2012</w:t>
            </w:r>
          </w:p>
        </w:tc>
        <w:tc>
          <w:tcPr>
            <w:tcW w:w="1276" w:type="dxa"/>
            <w:tcBorders>
              <w:top w:val="nil"/>
              <w:bottom w:val="nil"/>
            </w:tcBorders>
          </w:tcPr>
          <w:p>
            <w:pPr>
              <w:pStyle w:val="nTable"/>
              <w:spacing w:after="40"/>
            </w:pPr>
            <w:r>
              <w:t>2 Nov 2012 p. 5263-4</w:t>
            </w:r>
          </w:p>
        </w:tc>
        <w:tc>
          <w:tcPr>
            <w:tcW w:w="2693" w:type="dxa"/>
            <w:tcBorders>
              <w:top w:val="nil"/>
              <w:bottom w:val="nil"/>
            </w:tcBorders>
          </w:tcPr>
          <w:p>
            <w:pPr>
              <w:pStyle w:val="nTable"/>
              <w:spacing w:after="40"/>
              <w:rPr>
                <w:snapToGrid w:val="0"/>
              </w:rPr>
            </w:pPr>
            <w:r>
              <w:rPr>
                <w:snapToGrid w:val="0"/>
              </w:rPr>
              <w:t>r. 1 and 2: 2 Nov 2012 (see r. 2(a));</w:t>
            </w:r>
            <w:r>
              <w:rPr>
                <w:snapToGrid w:val="0"/>
              </w:rPr>
              <w:br/>
              <w:t>Regulations other than r. 1 and 2: 12 Nov 2012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 2012</w:t>
            </w:r>
          </w:p>
        </w:tc>
        <w:tc>
          <w:tcPr>
            <w:tcW w:w="1276" w:type="dxa"/>
            <w:tcBorders>
              <w:top w:val="nil"/>
              <w:bottom w:val="nil"/>
            </w:tcBorders>
          </w:tcPr>
          <w:p>
            <w:pPr>
              <w:pStyle w:val="nTable"/>
              <w:spacing w:after="40"/>
            </w:pPr>
            <w:r>
              <w:t>2 Nov 2012 p. 5265</w:t>
            </w:r>
          </w:p>
        </w:tc>
        <w:tc>
          <w:tcPr>
            <w:tcW w:w="2693" w:type="dxa"/>
            <w:tcBorders>
              <w:top w:val="nil"/>
              <w:bottom w:val="nil"/>
            </w:tcBorders>
          </w:tcPr>
          <w:p>
            <w:pPr>
              <w:pStyle w:val="nTable"/>
              <w:spacing w:after="40"/>
              <w:rPr>
                <w:snapToGrid w:val="0"/>
              </w:rPr>
            </w:pPr>
            <w:r>
              <w:rPr>
                <w:snapToGrid w:val="0"/>
              </w:rPr>
              <w:t>r. 1 and 2: 2 Nov 2012 (see r. 2(a));</w:t>
            </w:r>
            <w:r>
              <w:rPr>
                <w:snapToGrid w:val="0"/>
              </w:rPr>
              <w:br/>
              <w:t>Regulations other than r. 1 and 2: 3 Nov 2012 (see r. 2(b))</w:t>
            </w:r>
          </w:p>
        </w:tc>
      </w:tr>
      <w:tr>
        <w:tc>
          <w:tcPr>
            <w:tcW w:w="3118" w:type="dxa"/>
            <w:tcBorders>
              <w:top w:val="nil"/>
              <w:bottom w:val="nil"/>
            </w:tcBorders>
          </w:tcPr>
          <w:p>
            <w:pPr>
              <w:pStyle w:val="nTable"/>
              <w:spacing w:after="40"/>
              <w:rPr>
                <w:i/>
              </w:rPr>
            </w:pPr>
            <w:r>
              <w:rPr>
                <w:i/>
              </w:rPr>
              <w:t xml:space="preserve">Road Traffic (Authorisation to Drive) Amendment Regulations (No. 3) 2012 </w:t>
            </w:r>
          </w:p>
        </w:tc>
        <w:tc>
          <w:tcPr>
            <w:tcW w:w="1276" w:type="dxa"/>
            <w:tcBorders>
              <w:top w:val="nil"/>
              <w:bottom w:val="nil"/>
            </w:tcBorders>
          </w:tcPr>
          <w:p>
            <w:pPr>
              <w:pStyle w:val="nTable"/>
              <w:spacing w:after="40"/>
            </w:pPr>
            <w:r>
              <w:t>30 Nov 2012 p. 5805-8</w:t>
            </w:r>
          </w:p>
        </w:tc>
        <w:tc>
          <w:tcPr>
            <w:tcW w:w="2693" w:type="dxa"/>
            <w:tcBorders>
              <w:top w:val="nil"/>
              <w:bottom w:val="nil"/>
            </w:tcBorders>
          </w:tcPr>
          <w:p>
            <w:pPr>
              <w:pStyle w:val="nTable"/>
              <w:spacing w:after="40"/>
              <w:rPr>
                <w:snapToGrid w:val="0"/>
              </w:rPr>
            </w:pPr>
            <w:r>
              <w:rPr>
                <w:rFonts w:ascii="Times" w:hAnsi="Times"/>
                <w:snapToGrid w:val="0"/>
              </w:rPr>
              <w:t>r. 1 and 2: 30 Nov 2012 (see r. 2(a));</w:t>
            </w:r>
            <w:r>
              <w:rPr>
                <w:rFonts w:ascii="Times" w:hAnsi="Times"/>
                <w:snapToGrid w:val="0"/>
              </w:rPr>
              <w:br/>
              <w:t xml:space="preserve">Regulations other than r. 1 and 2: </w:t>
            </w:r>
            <w:r>
              <w:rPr>
                <w:snapToGrid w:val="0"/>
              </w:rPr>
              <w:t>14 Jan 2013 (see r. 2(b))</w:t>
            </w:r>
          </w:p>
        </w:tc>
      </w:tr>
      <w:tr>
        <w:tc>
          <w:tcPr>
            <w:tcW w:w="3118" w:type="dxa"/>
            <w:tcBorders>
              <w:top w:val="nil"/>
              <w:bottom w:val="nil"/>
            </w:tcBorders>
            <w:shd w:val="clear" w:color="auto" w:fill="auto"/>
          </w:tcPr>
          <w:p>
            <w:pPr>
              <w:pStyle w:val="nTable"/>
              <w:spacing w:after="40"/>
              <w:rPr>
                <w:i/>
              </w:rPr>
            </w:pPr>
            <w:r>
              <w:rPr>
                <w:i/>
              </w:rPr>
              <w:t>Road Traffic (Authorisation to Drive) Amendment Regulations 2013</w:t>
            </w:r>
          </w:p>
        </w:tc>
        <w:tc>
          <w:tcPr>
            <w:tcW w:w="1276" w:type="dxa"/>
            <w:tcBorders>
              <w:top w:val="nil"/>
              <w:bottom w:val="nil"/>
            </w:tcBorders>
            <w:shd w:val="clear" w:color="auto" w:fill="auto"/>
          </w:tcPr>
          <w:p>
            <w:pPr>
              <w:pStyle w:val="nTable"/>
              <w:spacing w:after="40"/>
            </w:pPr>
            <w:r>
              <w:t>12 Apr 2013 p. 1541</w:t>
            </w:r>
            <w:r>
              <w:noBreakHyphen/>
              <w:t>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12 Apr 2013 (see r. 2(a));</w:t>
            </w:r>
            <w:r>
              <w:rPr>
                <w:rFonts w:ascii="Times" w:hAnsi="Times"/>
                <w:snapToGrid w:val="0"/>
              </w:rPr>
              <w:br/>
              <w:t xml:space="preserve">Regulations other than r. 1 and 2: 13 Apr  2013 (see r. 2(b) and </w:t>
            </w:r>
            <w:r>
              <w:rPr>
                <w:rFonts w:ascii="Times" w:hAnsi="Times"/>
                <w:i/>
                <w:snapToGrid w:val="0"/>
              </w:rPr>
              <w:t xml:space="preserve">Gazette </w:t>
            </w:r>
            <w:r>
              <w:rPr>
                <w:rFonts w:ascii="Times" w:hAnsi="Times"/>
                <w:snapToGrid w:val="0"/>
              </w:rPr>
              <w:t>12 Apr 2013 p. 1533)</w:t>
            </w:r>
          </w:p>
        </w:tc>
      </w:tr>
      <w:tr>
        <w:tc>
          <w:tcPr>
            <w:tcW w:w="7087" w:type="dxa"/>
            <w:gridSpan w:val="3"/>
            <w:tcBorders>
              <w:top w:val="nil"/>
              <w:bottom w:val="nil"/>
            </w:tcBorders>
            <w:shd w:val="clear" w:color="auto" w:fill="auto"/>
          </w:tcPr>
          <w:p>
            <w:pPr>
              <w:pStyle w:val="nTable"/>
              <w:spacing w:after="40"/>
              <w:rPr>
                <w:rFonts w:ascii="Times" w:hAnsi="Times"/>
                <w:snapToGrid w:val="0"/>
                <w:spacing w:val="-2"/>
              </w:rPr>
            </w:pPr>
            <w:r>
              <w:rPr>
                <w:b/>
                <w:snapToGrid w:val="0"/>
              </w:rPr>
              <w:t xml:space="preserve">Reprint 2: The </w:t>
            </w:r>
            <w:r>
              <w:rPr>
                <w:b/>
                <w:i/>
              </w:rPr>
              <w:t xml:space="preserve">Road Traffic (Authorisation to Drive) Regulations 2008 </w:t>
            </w:r>
            <w:r>
              <w:rPr>
                <w:b/>
                <w:snapToGrid w:val="0"/>
              </w:rPr>
              <w:t>as at 2 May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Road Traffic (Authorisation to Drive) Amendment Regulations 2014</w:t>
            </w:r>
          </w:p>
        </w:tc>
        <w:tc>
          <w:tcPr>
            <w:tcW w:w="1276" w:type="dxa"/>
            <w:tcBorders>
              <w:top w:val="nil"/>
              <w:bottom w:val="nil"/>
            </w:tcBorders>
            <w:shd w:val="clear" w:color="auto" w:fill="auto"/>
          </w:tcPr>
          <w:p>
            <w:pPr>
              <w:pStyle w:val="nTable"/>
              <w:spacing w:after="40"/>
            </w:pPr>
            <w:r>
              <w:t>16 Dec 2014 p. 4765</w:t>
            </w:r>
            <w:r>
              <w:noBreakHyphen/>
              <w:t>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16 Dec 2014 (see r. 2(a));</w:t>
            </w:r>
            <w:r>
              <w:rPr>
                <w:rFonts w:ascii="Times" w:hAnsi="Times"/>
                <w:snapToGrid w:val="0"/>
              </w:rPr>
              <w:br/>
              <w:t>Regulations other than r. 1 and 2: 17 Dec 2014 (see r. 2(b))</w:t>
            </w:r>
          </w:p>
        </w:tc>
      </w:tr>
      <w:tr>
        <w:tc>
          <w:tcPr>
            <w:tcW w:w="7087" w:type="dxa"/>
            <w:gridSpan w:val="3"/>
            <w:tcBorders>
              <w:top w:val="nil"/>
              <w:bottom w:val="single" w:sz="4" w:space="0" w:color="auto"/>
            </w:tcBorders>
            <w:shd w:val="clear" w:color="auto" w:fill="auto"/>
          </w:tcPr>
          <w:p>
            <w:pPr>
              <w:pStyle w:val="nTable"/>
              <w:spacing w:after="40"/>
              <w:rPr>
                <w:rFonts w:ascii="Times" w:hAnsi="Times"/>
                <w:snapToGrid w:val="0"/>
              </w:rPr>
            </w:pPr>
            <w:r>
              <w:rPr>
                <w:b/>
                <w:color w:val="FF0000"/>
              </w:rPr>
              <w:t xml:space="preserve">These regulations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p>
        </w:tc>
      </w:tr>
    </w:tbl>
    <w:p>
      <w:pPr>
        <w:pStyle w:val="nSubsection"/>
        <w:spacing w:before="160"/>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45" w:name="_Toc417032097"/>
      <w:bookmarkStart w:id="246" w:name="_Toc417291841"/>
      <w:bookmarkStart w:id="247" w:name="_Toc417391618"/>
      <w:r>
        <w:rPr>
          <w:sz w:val="28"/>
        </w:rPr>
        <w:t>Defined terms</w:t>
      </w:r>
      <w:bookmarkEnd w:id="245"/>
      <w:bookmarkEnd w:id="246"/>
      <w:bookmarkEnd w:id="2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child care service</w:t>
      </w:r>
      <w:r>
        <w:tab/>
        <w:t>11(1A)</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w:t>
      </w:r>
    </w:p>
    <w:p>
      <w:pPr>
        <w:pStyle w:val="DefinedTerms"/>
      </w:pPr>
      <w:r>
        <w:t>learner approved motor cycle</w:t>
      </w:r>
      <w:r>
        <w:tab/>
        <w:t>3</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11(1A), 12(3)</w:t>
      </w:r>
    </w:p>
    <w:p>
      <w:pPr>
        <w:pStyle w:val="DefinedTerms"/>
      </w:pPr>
      <w:r>
        <w:t>trailer</w:t>
      </w:r>
      <w:r>
        <w:tab/>
        <w:t>3</w:t>
      </w:r>
    </w:p>
    <w:p>
      <w:pPr>
        <w:pStyle w:val="DefinedTerms"/>
      </w:pPr>
      <w:r>
        <w:t>working day</w:t>
      </w:r>
      <w:r>
        <w:tab/>
        <w:t>27(1)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3" w:name="Schedule"/>
    <w:bookmarkEnd w:id="2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Vehicle running costs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Trailer towing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44" w:name="Compilation"/>
    <w:bookmarkEnd w:id="24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8" w:name="DefinedTerms"/>
    <w:bookmarkEnd w:id="24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9" w:name="Coversheet"/>
    <w:bookmarkEnd w:id="2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353"/>
    <w:docVar w:name="WAFER_20140110100134" w:val="RemoveTocBookmarks,RemoveUnusedBookmarks,RemoveLanguageTags,UsedStyles,ResetPageSize,UpdateArrangement"/>
    <w:docVar w:name="WAFER_20140110100134_GUID" w:val="394ac1c3-01a3-4080-8172-3dfc12d82a00"/>
    <w:docVar w:name="WAFER_20140225111741" w:val="RemoveTocBookmarks,RemoveUnusedBookmarks,RemoveLanguageTags,UsedStyles,ResetPageSize,RemoveCustomizations,UpdateArrangement"/>
    <w:docVar w:name="WAFER_20140225111741_GUID" w:val="58a9d468-8047-453f-8a84-4b8d0a68357f"/>
    <w:docVar w:name="WAFER_20140414140523" w:val="RemoveTocBookmarks,RemoveLanguageTags,RemoveTrackChanges,RunningHeaders"/>
    <w:docVar w:name="WAFER_20140414140523_GUID" w:val="57b6d5ed-81c8-4c1f-b75a-5177f10402f3"/>
    <w:docVar w:name="WAFER_20140414140539" w:val="RemoveTocBookmarks,RemoveLanguageTags,RemoveTrackChanges,RunningHeaders"/>
    <w:docVar w:name="WAFER_20140414140539_GUID" w:val="b8fb9a2d-9995-459b-9a54-759ed230a8ef"/>
    <w:docVar w:name="WAFER_20140522104612" w:val="RemoveTocBookmarks,RemoveUnusedBookmarks,RemoveLanguageTags,UsedStyles,ResetPageSize"/>
    <w:docVar w:name="WAFER_20140522104612_GUID" w:val="c0f466ed-f8b2-4d37-b393-209c7da25e1d"/>
    <w:docVar w:name="WAFER_20141224102148" w:val="RemoveTocBookmarks,RemoveUnusedBookmarks,RemoveLanguageTags,UsedStyles,ResetPageSize,UpdateArrangement"/>
    <w:docVar w:name="WAFER_20141224102148_GUID" w:val="ab28b0ae-a5fe-4f5c-979a-e96f984b509e"/>
    <w:docVar w:name="WAFER_20141229135823" w:val="RemoveTocBookmarks,RunningHeaders"/>
    <w:docVar w:name="WAFER_20141229135823_GUID" w:val="d121b2bd-8959-4bd1-9332-bb151067096d"/>
    <w:docVar w:name="WAFER_20150417104607" w:val="ResetPageSize,UpdateArrangement,UpdateNTable"/>
    <w:docVar w:name="WAFER_20150417104607_GUID" w:val="5554e58c-259a-4e18-b37c-901b9e010eb6"/>
    <w:docVar w:name="WAFER_20151117141353" w:val="UpdateStyles,UsedStyles"/>
    <w:docVar w:name="WAFER_20151117141353_GUID" w:val="455e78d5-8336-43f3-9b22-f864cdf01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976EE-5602-4A78-B4EB-B0FF78E8C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16019</Words>
  <Characters>76254</Characters>
  <Application>Microsoft Office Word</Application>
  <DocSecurity>0</DocSecurity>
  <Lines>2118</Lines>
  <Paragraphs>1198</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91075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2008 - 02-d0-01</dc:title>
  <dc:subject/>
  <dc:creator/>
  <cp:keywords/>
  <dc:description/>
  <cp:lastModifiedBy>svcMRProcess</cp:lastModifiedBy>
  <cp:revision>4</cp:revision>
  <cp:lastPrinted>2014-05-19T01:12:00Z</cp:lastPrinted>
  <dcterms:created xsi:type="dcterms:W3CDTF">2020-02-27T20:40:00Z</dcterms:created>
  <dcterms:modified xsi:type="dcterms:W3CDTF">2020-02-27T20:40:00Z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2367-429</vt:lpwstr>
  </property>
  <property fmtid="{D5CDD505-2E9C-101B-9397-08002B2CF9AE}" pid="3" name="ReprintNo">
    <vt:lpwstr>2</vt:lpwstr>
  </property>
  <property fmtid="{D5CDD505-2E9C-101B-9397-08002B2CF9AE}" pid="4" name="ReprintedAsAt">
    <vt:filetime>2014-05-01T16:00:00Z</vt:filetime>
  </property>
  <property fmtid="{D5CDD505-2E9C-101B-9397-08002B2CF9AE}" pid="5" name="CommencementDate">
    <vt:lpwstr>20150427</vt:lpwstr>
  </property>
  <property fmtid="{D5CDD505-2E9C-101B-9397-08002B2CF9AE}" pid="6" name="AsAtDate">
    <vt:lpwstr>27 Apr 2015</vt:lpwstr>
  </property>
  <property fmtid="{D5CDD505-2E9C-101B-9397-08002B2CF9AE}" pid="7" name="Suffix">
    <vt:lpwstr>02-d0-01</vt:lpwstr>
  </property>
  <property fmtid="{D5CDD505-2E9C-101B-9397-08002B2CF9AE}" pid="8" name="Status">
    <vt:lpwstr>NIF</vt:lpwstr>
  </property>
  <property fmtid="{D5CDD505-2E9C-101B-9397-08002B2CF9AE}" pid="9" name="OWLSUId">
    <vt:i4>703</vt:i4>
  </property>
  <property fmtid="{D5CDD505-2E9C-101B-9397-08002B2CF9AE}" pid="10" name="DocumentType">
    <vt:lpwstr>Reg</vt:lpwstr>
  </property>
</Properties>
</file>