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(Parking Stations) By-law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w:t>
      </w:r>
      <w:r>
        <w:tab/>
        <w:t>Citation</w:t>
      </w:r>
      <w:r>
        <w:tab/>
      </w:r>
      <w:r>
        <w:fldChar w:fldCharType="begin"/>
      </w:r>
      <w:r>
        <w:instrText xml:space="preserve"> PAGEREF _Toc417550990 \h </w:instrText>
      </w:r>
      <w:r>
        <w:fldChar w:fldCharType="separate"/>
      </w:r>
      <w:r>
        <w:t>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_Toc417550991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_Toc417550992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 of parking stations</w:t>
      </w:r>
      <w:r>
        <w:tab/>
      </w:r>
      <w:r>
        <w:fldChar w:fldCharType="begin"/>
      </w:r>
      <w:r>
        <w:instrText xml:space="preserve"> PAGEREF _Toc417550993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in specified areas</w:t>
      </w:r>
      <w:r>
        <w:tab/>
      </w:r>
      <w:r>
        <w:fldChar w:fldCharType="begin"/>
      </w:r>
      <w:r>
        <w:instrText xml:space="preserve"> PAGEREF _Toc417550994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Parking within parking space</w:t>
      </w:r>
      <w:r>
        <w:tab/>
      </w:r>
      <w:r>
        <w:fldChar w:fldCharType="begin"/>
      </w:r>
      <w:r>
        <w:instrText xml:space="preserve"> PAGEREF _Toc417550995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Obstruction</w:t>
      </w:r>
      <w:r>
        <w:tab/>
      </w:r>
      <w:r>
        <w:fldChar w:fldCharType="begin"/>
      </w:r>
      <w:r>
        <w:instrText xml:space="preserve"> PAGEREF _Toc417550996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standing area</w:t>
      </w:r>
      <w:r>
        <w:tab/>
      </w:r>
      <w:r>
        <w:fldChar w:fldCharType="begin"/>
      </w:r>
      <w:r>
        <w:instrText xml:space="preserve"> PAGEREF _Toc417550997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 not to park in area</w:t>
      </w:r>
      <w:r>
        <w:tab/>
      </w:r>
      <w:r>
        <w:fldChar w:fldCharType="begin"/>
      </w:r>
      <w:r>
        <w:instrText xml:space="preserve"> PAGEREF _Toc417550998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One vehicle only in parking space</w:t>
      </w:r>
      <w:r>
        <w:tab/>
      </w:r>
      <w:r>
        <w:fldChar w:fldCharType="begin"/>
      </w:r>
      <w:r>
        <w:instrText xml:space="preserve"> PAGEREF _Toc417550999 \h </w:instrText>
      </w:r>
      <w:r>
        <w:fldChar w:fldCharType="separate"/>
      </w:r>
      <w:r>
        <w:t>5</w:t>
      </w:r>
      <w:r>
        <w:fldChar w:fldCharType="end"/>
      </w:r>
    </w:p>
    <w:p>
      <w:pPr>
        <w:pStyle w:val="TOC8"/>
        <w:rPr>
          <w:rFonts w:asciiTheme="minorHAnsi" w:eastAsiaTheme="minorEastAsia" w:hAnsiTheme="minorHAnsi" w:cstheme="minorBidi"/>
          <w:szCs w:val="22"/>
        </w:rPr>
      </w:pPr>
      <w:r>
        <w:t>10.</w:t>
      </w:r>
      <w:r>
        <w:tab/>
        <w:t>Loading zone</w:t>
      </w:r>
      <w:r>
        <w:tab/>
      </w:r>
      <w:r>
        <w:fldChar w:fldCharType="begin"/>
      </w:r>
      <w:r>
        <w:instrText xml:space="preserve"> PAGEREF _Toc417551000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Designation of parking spaces for vehicles of persons with disability</w:t>
      </w:r>
      <w:r>
        <w:tab/>
      </w:r>
      <w:r>
        <w:fldChar w:fldCharType="begin"/>
      </w:r>
      <w:r>
        <w:instrText xml:space="preserve"> PAGEREF _Toc417551001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Disabled parking</w:t>
      </w:r>
      <w:r>
        <w:tab/>
      </w:r>
      <w:r>
        <w:fldChar w:fldCharType="begin"/>
      </w:r>
      <w:r>
        <w:instrText xml:space="preserve"> PAGEREF _Toc417551002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w:t>
      </w:r>
      <w:r>
        <w:tab/>
      </w:r>
      <w:r>
        <w:fldChar w:fldCharType="begin"/>
      </w:r>
      <w:r>
        <w:instrText xml:space="preserve"> PAGEREF _Toc417551003 \h </w:instrText>
      </w:r>
      <w:r>
        <w:fldChar w:fldCharType="separate"/>
      </w:r>
      <w:r>
        <w:t>7</w:t>
      </w:r>
      <w:r>
        <w:fldChar w:fldCharType="end"/>
      </w:r>
    </w:p>
    <w:p>
      <w:pPr>
        <w:pStyle w:val="TOC8"/>
        <w:rPr>
          <w:rFonts w:asciiTheme="minorHAnsi" w:eastAsiaTheme="minorEastAsia" w:hAnsiTheme="minorHAnsi" w:cstheme="minorBidi"/>
          <w:szCs w:val="22"/>
        </w:rPr>
      </w:pPr>
      <w:r>
        <w:t>14.</w:t>
      </w:r>
      <w:r>
        <w:tab/>
        <w:t>Parking charges</w:t>
      </w:r>
      <w:r>
        <w:tab/>
      </w:r>
      <w:r>
        <w:fldChar w:fldCharType="begin"/>
      </w:r>
      <w:r>
        <w:instrText xml:space="preserve"> PAGEREF _Toc417551004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charge</w:t>
      </w:r>
      <w:r>
        <w:tab/>
      </w:r>
      <w:r>
        <w:fldChar w:fldCharType="begin"/>
      </w:r>
      <w:r>
        <w:instrText xml:space="preserve"> PAGEREF _Toc417551005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w:t>
      </w:r>
      <w:r>
        <w:tab/>
      </w:r>
      <w:r>
        <w:fldChar w:fldCharType="begin"/>
      </w:r>
      <w:r>
        <w:instrText xml:space="preserve"> PAGEREF _Toc417551006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Production of receipt</w:t>
      </w:r>
      <w:r>
        <w:tab/>
      </w:r>
      <w:r>
        <w:fldChar w:fldCharType="begin"/>
      </w:r>
      <w:r>
        <w:instrText xml:space="preserve"> PAGEREF _Toc417551007 \h </w:instrText>
      </w:r>
      <w:r>
        <w:fldChar w:fldCharType="separate"/>
      </w:r>
      <w:r>
        <w:t>8</w:t>
      </w:r>
      <w:r>
        <w:fldChar w:fldCharType="end"/>
      </w:r>
    </w:p>
    <w:p>
      <w:pPr>
        <w:pStyle w:val="TOC8"/>
        <w:rPr>
          <w:rFonts w:asciiTheme="minorHAnsi" w:eastAsiaTheme="minorEastAsia" w:hAnsiTheme="minorHAnsi" w:cstheme="minorBidi"/>
          <w:szCs w:val="22"/>
        </w:rPr>
      </w:pPr>
      <w:r>
        <w:t>18A.</w:t>
      </w:r>
      <w:r>
        <w:tab/>
        <w:t>Removing vehicle from secured parking station between designated hours</w:t>
      </w:r>
      <w:r>
        <w:tab/>
      </w:r>
      <w:r>
        <w:fldChar w:fldCharType="begin"/>
      </w:r>
      <w:r>
        <w:instrText xml:space="preserve"> PAGEREF _Toc417551008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Removal of vehicles from parking station by Authority</w:t>
      </w:r>
      <w:r>
        <w:tab/>
      </w:r>
      <w:r>
        <w:fldChar w:fldCharType="begin"/>
      </w:r>
      <w:r>
        <w:instrText xml:space="preserve"> PAGEREF _Toc417551009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Appointment of authorised persons</w:t>
      </w:r>
      <w:r>
        <w:tab/>
      </w:r>
      <w:r>
        <w:fldChar w:fldCharType="begin"/>
      </w:r>
      <w:r>
        <w:instrText xml:space="preserve"> PAGEREF _Toc417551010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Personation of authorised person</w:t>
      </w:r>
      <w:r>
        <w:tab/>
      </w:r>
      <w:r>
        <w:fldChar w:fldCharType="begin"/>
      </w:r>
      <w:r>
        <w:instrText xml:space="preserve"> PAGEREF _Toc417551011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Obstruction of authorised person</w:t>
      </w:r>
      <w:r>
        <w:tab/>
      </w:r>
      <w:r>
        <w:fldChar w:fldCharType="begin"/>
      </w:r>
      <w:r>
        <w:instrText xml:space="preserve"> PAGEREF _Toc417551012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authorised person</w:t>
      </w:r>
      <w:r>
        <w:tab/>
      </w:r>
      <w:r>
        <w:fldChar w:fldCharType="begin"/>
      </w:r>
      <w:r>
        <w:instrText xml:space="preserve"> PAGEREF _Toc417551013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Responsible person to reveal identity of driver</w:t>
      </w:r>
      <w:r>
        <w:tab/>
      </w:r>
      <w:r>
        <w:fldChar w:fldCharType="begin"/>
      </w:r>
      <w:r>
        <w:instrText xml:space="preserve"> PAGEREF _Toc417551014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Erection of signs</w:t>
      </w:r>
      <w:r>
        <w:tab/>
      </w:r>
      <w:r>
        <w:fldChar w:fldCharType="begin"/>
      </w:r>
      <w:r>
        <w:instrText xml:space="preserve"> PAGEREF _Toc417551015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Damage to parking station and removal of tickets</w:t>
      </w:r>
      <w:r>
        <w:tab/>
      </w:r>
      <w:r>
        <w:fldChar w:fldCharType="begin"/>
      </w:r>
      <w:r>
        <w:instrText xml:space="preserve"> PAGEREF _Toc417551016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penalties</w:t>
      </w:r>
      <w:r>
        <w:tab/>
      </w:r>
      <w:r>
        <w:fldChar w:fldCharType="begin"/>
      </w:r>
      <w:r>
        <w:instrText xml:space="preserve"> PAGEREF _Toc417551017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w:t>
      </w:r>
      <w:r>
        <w:tab/>
      </w:r>
      <w:r>
        <w:fldChar w:fldCharType="begin"/>
      </w:r>
      <w:r>
        <w:instrText xml:space="preserve"> PAGEREF _Toc417551018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Responsible person deemed to be driver</w:t>
      </w:r>
      <w:r>
        <w:tab/>
      </w:r>
      <w:r>
        <w:fldChar w:fldCharType="begin"/>
      </w:r>
      <w:r>
        <w:instrText xml:space="preserve"> PAGEREF _Toc417551019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infringement notices to be kept</w:t>
      </w:r>
      <w:r>
        <w:tab/>
      </w:r>
      <w:r>
        <w:fldChar w:fldCharType="begin"/>
      </w:r>
      <w:r>
        <w:instrText xml:space="preserve"> PAGEREF _Toc417551020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Recovery of penalty</w:t>
      </w:r>
      <w:r>
        <w:tab/>
      </w:r>
      <w:r>
        <w:fldChar w:fldCharType="begin"/>
      </w:r>
      <w:r>
        <w:instrText xml:space="preserve"> PAGEREF _Toc417551021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Service of notices</w:t>
      </w:r>
      <w:r>
        <w:tab/>
      </w:r>
      <w:r>
        <w:fldChar w:fldCharType="begin"/>
      </w:r>
      <w:r>
        <w:instrText xml:space="preserve"> PAGEREF _Toc417551022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Parking charges</w:t>
      </w:r>
    </w:p>
    <w:p>
      <w:pPr>
        <w:pStyle w:val="TOC8"/>
        <w:rPr>
          <w:rFonts w:asciiTheme="minorHAnsi" w:eastAsiaTheme="minorEastAsia" w:hAnsiTheme="minorHAnsi" w:cstheme="minorBidi"/>
          <w:szCs w:val="22"/>
        </w:rPr>
      </w:pPr>
      <w:r>
        <w:tab/>
        <w:t>1.</w:t>
      </w:r>
      <w:r>
        <w:tab/>
      </w:r>
      <w:r>
        <w:fldChar w:fldCharType="begin"/>
      </w:r>
      <w:r>
        <w:instrText xml:space="preserve"> PAGEREF _Toc417551025 \h </w:instrText>
      </w:r>
      <w:r>
        <w:fldChar w:fldCharType="separate"/>
      </w:r>
      <w:r>
        <w:t>14</w:t>
      </w:r>
      <w:r>
        <w:fldChar w:fldCharType="end"/>
      </w:r>
    </w:p>
    <w:p>
      <w:pPr>
        <w:pStyle w:val="TOC8"/>
        <w:rPr>
          <w:rFonts w:asciiTheme="minorHAnsi" w:eastAsiaTheme="minorEastAsia" w:hAnsiTheme="minorHAnsi" w:cstheme="minorBidi"/>
          <w:szCs w:val="22"/>
        </w:rPr>
      </w:pPr>
      <w:r>
        <w:tab/>
        <w:t>2A.</w:t>
      </w:r>
      <w:r>
        <w:tab/>
      </w:r>
      <w:r>
        <w:fldChar w:fldCharType="begin"/>
      </w:r>
      <w:r>
        <w:instrText xml:space="preserve"> PAGEREF _Toc417551026 \h </w:instrText>
      </w:r>
      <w:r>
        <w:fldChar w:fldCharType="separate"/>
      </w:r>
      <w:r>
        <w:t>14</w:t>
      </w:r>
      <w:r>
        <w:fldChar w:fldCharType="end"/>
      </w:r>
    </w:p>
    <w:p>
      <w:pPr>
        <w:pStyle w:val="TOC8"/>
        <w:rPr>
          <w:rFonts w:asciiTheme="minorHAnsi" w:eastAsiaTheme="minorEastAsia" w:hAnsiTheme="minorHAnsi" w:cstheme="minorBidi"/>
          <w:szCs w:val="22"/>
        </w:rPr>
      </w:pPr>
      <w:r>
        <w:tab/>
        <w:t>2.</w:t>
      </w:r>
      <w:r>
        <w:tab/>
      </w:r>
      <w:r>
        <w:fldChar w:fldCharType="begin"/>
      </w:r>
      <w:r>
        <w:instrText xml:space="preserve"> PAGEREF _Toc417551027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_Toc417551030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3" w:name="_Toc408498859"/>
      <w:bookmarkStart w:id="4" w:name="_Toc417550990"/>
      <w:r>
        <w:rPr>
          <w:rStyle w:val="CharSectno"/>
        </w:rPr>
        <w:t>1A</w:t>
      </w:r>
      <w:r>
        <w:t>.</w:t>
      </w:r>
      <w:r>
        <w:tab/>
        <w:t>Citation</w:t>
      </w:r>
      <w:bookmarkEnd w:id="3"/>
      <w:bookmarkEnd w:id="4"/>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in Gazette 12 Dec 2003 p. 5042.]</w:t>
      </w:r>
    </w:p>
    <w:p>
      <w:pPr>
        <w:pStyle w:val="Heading5"/>
        <w:rPr>
          <w:snapToGrid w:val="0"/>
        </w:rPr>
      </w:pPr>
      <w:bookmarkStart w:id="5" w:name="_Toc408498860"/>
      <w:bookmarkStart w:id="6" w:name="_Toc417550991"/>
      <w:r>
        <w:rPr>
          <w:rStyle w:val="CharSectno"/>
        </w:rPr>
        <w:t>1</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w:t>
      </w:r>
      <w:r>
        <w:rPr>
          <w:i/>
        </w:rPr>
        <w:t xml:space="preserve"> Road Traffic (Administration) Act 2008</w:t>
      </w:r>
      <w:r>
        <w:t xml:space="preserve"> section 4.</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in Gazette 12 Dec 2003 p. 5042</w:t>
      </w:r>
      <w:r>
        <w:noBreakHyphen/>
        <w:t>3, 5044 and 5045; 5 Nov 2013 p. 4943-4; 8 Jan 2015 p. 143</w:t>
      </w:r>
      <w:r>
        <w:noBreakHyphen/>
        <w:t>4.]</w:t>
      </w:r>
    </w:p>
    <w:p>
      <w:pPr>
        <w:pStyle w:val="Heading5"/>
        <w:rPr>
          <w:snapToGrid w:val="0"/>
        </w:rPr>
      </w:pPr>
      <w:bookmarkStart w:id="7" w:name="_Toc408498861"/>
      <w:bookmarkStart w:id="8" w:name="_Toc417550992"/>
      <w:r>
        <w:rPr>
          <w:rStyle w:val="CharSectno"/>
        </w:rPr>
        <w:t>2</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in Gazette 12 Dec 2003 p. 5043 and 5044; 5 Nov 2013 p. 4944.] </w:t>
      </w:r>
    </w:p>
    <w:p>
      <w:pPr>
        <w:pStyle w:val="Heading5"/>
        <w:rPr>
          <w:snapToGrid w:val="0"/>
        </w:rPr>
      </w:pPr>
      <w:bookmarkStart w:id="9" w:name="_Toc408498862"/>
      <w:bookmarkStart w:id="10" w:name="_Toc417550993"/>
      <w:r>
        <w:rPr>
          <w:rStyle w:val="CharSectno"/>
        </w:rPr>
        <w:t>3</w:t>
      </w:r>
      <w:r>
        <w:rPr>
          <w:snapToGrid w:val="0"/>
        </w:rPr>
        <w:t>.</w:t>
      </w:r>
      <w:r>
        <w:rPr>
          <w:snapToGrid w:val="0"/>
        </w:rPr>
        <w:tab/>
        <w:t>Constitution of parking stations</w:t>
      </w:r>
      <w:bookmarkEnd w:id="9"/>
      <w:bookmarkEnd w:id="10"/>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in Gazette 12 Dec 2003 p. 5043 and 5044.] </w:t>
      </w:r>
    </w:p>
    <w:p>
      <w:pPr>
        <w:pStyle w:val="Heading5"/>
        <w:rPr>
          <w:snapToGrid w:val="0"/>
        </w:rPr>
      </w:pPr>
      <w:bookmarkStart w:id="11" w:name="_Toc408498863"/>
      <w:bookmarkStart w:id="12" w:name="_Toc417550994"/>
      <w:r>
        <w:rPr>
          <w:rStyle w:val="CharSectno"/>
        </w:rPr>
        <w:t>4</w:t>
      </w:r>
      <w:r>
        <w:rPr>
          <w:snapToGrid w:val="0"/>
        </w:rPr>
        <w:t>.</w:t>
      </w:r>
      <w:r>
        <w:rPr>
          <w:snapToGrid w:val="0"/>
        </w:rPr>
        <w:tab/>
        <w:t>Parking in specified areas</w:t>
      </w:r>
      <w:bookmarkEnd w:id="11"/>
      <w:bookmarkEnd w:id="12"/>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or condition</w:t>
      </w:r>
      <w:r>
        <w:rPr>
          <w:snapToGrid w:val="0"/>
        </w:rPr>
        <w:t xml:space="preserve"> indicated by the inscription on the sign or signs associated with the parking station; or</w:t>
      </w:r>
    </w:p>
    <w:p>
      <w:pPr>
        <w:pStyle w:val="Indenta"/>
        <w:rPr>
          <w:snapToGrid w:val="0"/>
        </w:rPr>
      </w:pPr>
      <w:r>
        <w:rPr>
          <w:snapToGrid w:val="0"/>
        </w:rPr>
        <w:tab/>
        <w:t>(d)</w:t>
      </w:r>
      <w:r>
        <w:rPr>
          <w:snapToGrid w:val="0"/>
        </w:rPr>
        <w:tab/>
        <w:t xml:space="preserve">in a defined area marked “M/C”, unless it is a </w:t>
      </w:r>
      <w:r>
        <w:t>motor cycle without a side</w:t>
      </w:r>
      <w:r>
        <w:noBreakHyphen/>
        <w:t xml:space="preserve">car, motorised scooter </w:t>
      </w:r>
      <w:r>
        <w:rPr>
          <w:snapToGrid w:val="0"/>
        </w:rPr>
        <w:t>or bicycle.</w:t>
      </w:r>
    </w:p>
    <w:p>
      <w:pPr>
        <w:pStyle w:val="Subsection"/>
        <w:rPr>
          <w:snapToGrid w:val="0"/>
        </w:rPr>
      </w:pPr>
      <w:r>
        <w:rPr>
          <w:snapToGrid w:val="0"/>
        </w:rPr>
        <w:tab/>
        <w:t>(3)</w:t>
      </w:r>
      <w:r>
        <w:rPr>
          <w:snapToGrid w:val="0"/>
        </w:rPr>
        <w:tab/>
        <w:t xml:space="preserve">A person shall not stand a </w:t>
      </w:r>
      <w:r>
        <w:t>motor cycle without a side</w:t>
      </w:r>
      <w:r>
        <w:noBreakHyphen/>
        <w:t xml:space="preserve">car, motorised scooter </w:t>
      </w:r>
      <w:r>
        <w:rPr>
          <w:snapToGrid w:val="0"/>
        </w:rPr>
        <w:t>or a bicycle in a parking space unless the traffic sign “M/C” is marked on that space.</w:t>
      </w:r>
    </w:p>
    <w:p>
      <w:pPr>
        <w:pStyle w:val="Footnotesection"/>
      </w:pPr>
      <w:r>
        <w:tab/>
        <w:t>[Rule 4 amended in Gazette 5 Nov 2013 p. 4944-5.]</w:t>
      </w:r>
    </w:p>
    <w:p>
      <w:pPr>
        <w:pStyle w:val="Heading5"/>
        <w:rPr>
          <w:snapToGrid w:val="0"/>
        </w:rPr>
      </w:pPr>
      <w:bookmarkStart w:id="13" w:name="_Toc408498864"/>
      <w:bookmarkStart w:id="14" w:name="_Toc417550995"/>
      <w:r>
        <w:rPr>
          <w:rStyle w:val="CharSectno"/>
        </w:rPr>
        <w:t>5</w:t>
      </w:r>
      <w:r>
        <w:rPr>
          <w:snapToGrid w:val="0"/>
        </w:rPr>
        <w:t>.</w:t>
      </w:r>
      <w:r>
        <w:rPr>
          <w:snapToGrid w:val="0"/>
        </w:rPr>
        <w:tab/>
        <w:t>Parking within parking space</w:t>
      </w:r>
      <w:bookmarkEnd w:id="13"/>
      <w:bookmarkEnd w:id="14"/>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15" w:name="_Toc408498865"/>
      <w:bookmarkStart w:id="16" w:name="_Toc417550996"/>
      <w:r>
        <w:rPr>
          <w:rStyle w:val="CharSectno"/>
        </w:rPr>
        <w:t>6</w:t>
      </w:r>
      <w:r>
        <w:rPr>
          <w:snapToGrid w:val="0"/>
        </w:rPr>
        <w:t>.</w:t>
      </w:r>
      <w:r>
        <w:rPr>
          <w:snapToGrid w:val="0"/>
        </w:rPr>
        <w:tab/>
        <w:t>Obstruction</w:t>
      </w:r>
      <w:bookmarkEnd w:id="15"/>
      <w:bookmarkEnd w:id="16"/>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17" w:name="_Toc408498866"/>
      <w:bookmarkStart w:id="18" w:name="_Toc417550997"/>
      <w:r>
        <w:rPr>
          <w:rStyle w:val="CharSectno"/>
        </w:rPr>
        <w:t>7</w:t>
      </w:r>
      <w:r>
        <w:rPr>
          <w:snapToGrid w:val="0"/>
        </w:rPr>
        <w:t>.</w:t>
      </w:r>
      <w:r>
        <w:rPr>
          <w:snapToGrid w:val="0"/>
        </w:rPr>
        <w:tab/>
        <w:t>No standing area</w:t>
      </w:r>
      <w:bookmarkEnd w:id="17"/>
      <w:bookmarkEnd w:id="18"/>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in Gazette 12 Dec 2003 p. 5044.]</w:t>
      </w:r>
    </w:p>
    <w:p>
      <w:pPr>
        <w:pStyle w:val="Heading5"/>
        <w:spacing w:before="180"/>
        <w:rPr>
          <w:snapToGrid w:val="0"/>
        </w:rPr>
      </w:pPr>
      <w:bookmarkStart w:id="19" w:name="_Toc408498867"/>
      <w:bookmarkStart w:id="20" w:name="_Toc417550998"/>
      <w:r>
        <w:rPr>
          <w:rStyle w:val="CharSectno"/>
        </w:rPr>
        <w:t>8</w:t>
      </w:r>
      <w:r>
        <w:rPr>
          <w:snapToGrid w:val="0"/>
        </w:rPr>
        <w:t>.</w:t>
      </w:r>
      <w:r>
        <w:rPr>
          <w:snapToGrid w:val="0"/>
        </w:rPr>
        <w:tab/>
        <w:t>Direction not to park in area</w:t>
      </w:r>
      <w:bookmarkEnd w:id="19"/>
      <w:bookmarkEnd w:id="20"/>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21" w:name="_Toc408498868"/>
      <w:bookmarkStart w:id="22" w:name="_Toc417550999"/>
      <w:r>
        <w:rPr>
          <w:rStyle w:val="CharSectno"/>
        </w:rPr>
        <w:t>9</w:t>
      </w:r>
      <w:r>
        <w:rPr>
          <w:snapToGrid w:val="0"/>
        </w:rPr>
        <w:t>.</w:t>
      </w:r>
      <w:r>
        <w:rPr>
          <w:snapToGrid w:val="0"/>
        </w:rPr>
        <w:tab/>
        <w:t>One vehicle only in parking space</w:t>
      </w:r>
      <w:bookmarkEnd w:id="21"/>
      <w:bookmarkEnd w:id="22"/>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space marked “M/C” if the </w:t>
      </w:r>
      <w:r>
        <w:t xml:space="preserve">motor cycle or motorised scooter and bicycle are </w:t>
      </w:r>
      <w:r>
        <w:rPr>
          <w:snapToGrid w:val="0"/>
        </w:rPr>
        <w:t>parked in accordance with rule 4(3).</w:t>
      </w:r>
    </w:p>
    <w:p>
      <w:pPr>
        <w:pStyle w:val="Footnotesection"/>
      </w:pPr>
      <w:r>
        <w:tab/>
        <w:t>[Rule 9 amended in Gazette 12 Dec 2003 p. 5045; 5 Nov 2013 p. 4945.]</w:t>
      </w:r>
    </w:p>
    <w:p>
      <w:pPr>
        <w:pStyle w:val="Heading5"/>
        <w:spacing w:before="180"/>
      </w:pPr>
      <w:bookmarkStart w:id="23" w:name="_Toc408498869"/>
      <w:bookmarkStart w:id="24" w:name="_Toc417551000"/>
      <w:r>
        <w:rPr>
          <w:rStyle w:val="CharSectno"/>
        </w:rPr>
        <w:t>10</w:t>
      </w:r>
      <w:r>
        <w:t>.</w:t>
      </w:r>
      <w:r>
        <w:tab/>
        <w:t>Loading zone</w:t>
      </w:r>
      <w:bookmarkEnd w:id="23"/>
      <w:bookmarkEnd w:id="24"/>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in Gazette 12 Dec 2003 p. 5043.]</w:t>
      </w:r>
    </w:p>
    <w:p>
      <w:pPr>
        <w:pStyle w:val="Heading5"/>
        <w:rPr>
          <w:snapToGrid w:val="0"/>
        </w:rPr>
      </w:pPr>
      <w:bookmarkStart w:id="25" w:name="_Toc408498870"/>
      <w:bookmarkStart w:id="26" w:name="_Toc417551001"/>
      <w:r>
        <w:rPr>
          <w:rStyle w:val="CharSectno"/>
        </w:rPr>
        <w:t>11</w:t>
      </w:r>
      <w:r>
        <w:rPr>
          <w:snapToGrid w:val="0"/>
        </w:rPr>
        <w:t>.</w:t>
      </w:r>
      <w:r>
        <w:rPr>
          <w:snapToGrid w:val="0"/>
        </w:rPr>
        <w:tab/>
        <w:t>Designation of parking spaces for vehicles of persons with disability</w:t>
      </w:r>
      <w:bookmarkEnd w:id="25"/>
      <w:bookmarkEnd w:id="26"/>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in Gazette 5 Nov 2013 p. 4945.]</w:t>
      </w:r>
    </w:p>
    <w:p>
      <w:pPr>
        <w:pStyle w:val="Heading5"/>
        <w:rPr>
          <w:snapToGrid w:val="0"/>
        </w:rPr>
      </w:pPr>
      <w:bookmarkStart w:id="27" w:name="_Toc408498871"/>
      <w:bookmarkStart w:id="28" w:name="_Toc417551002"/>
      <w:r>
        <w:rPr>
          <w:rStyle w:val="CharSectno"/>
        </w:rPr>
        <w:t>12</w:t>
      </w:r>
      <w:r>
        <w:rPr>
          <w:snapToGrid w:val="0"/>
        </w:rPr>
        <w:t>.</w:t>
      </w:r>
      <w:r>
        <w:rPr>
          <w:snapToGrid w:val="0"/>
        </w:rPr>
        <w:tab/>
        <w:t>Disabled parking</w:t>
      </w:r>
      <w:bookmarkEnd w:id="27"/>
      <w:bookmarkEnd w:id="28"/>
      <w:r>
        <w:rPr>
          <w:snapToGrid w:val="0"/>
        </w:rPr>
        <w:t xml:space="preserve"> </w:t>
      </w:r>
    </w:p>
    <w:p>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pPr>
        <w:pStyle w:val="Heading5"/>
        <w:rPr>
          <w:snapToGrid w:val="0"/>
        </w:rPr>
      </w:pPr>
      <w:bookmarkStart w:id="29" w:name="_Toc408498872"/>
      <w:bookmarkStart w:id="30" w:name="_Toc417551003"/>
      <w:r>
        <w:rPr>
          <w:rStyle w:val="CharSectno"/>
        </w:rPr>
        <w:t>13</w:t>
      </w:r>
      <w:r>
        <w:rPr>
          <w:snapToGrid w:val="0"/>
        </w:rPr>
        <w:t>.</w:t>
      </w:r>
      <w:r>
        <w:rPr>
          <w:snapToGrid w:val="0"/>
        </w:rPr>
        <w:tab/>
        <w:t>Offence</w:t>
      </w:r>
      <w:bookmarkEnd w:id="29"/>
      <w:bookmarkEnd w:id="30"/>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in Gazette 12 Dec 2003 p. 5045.]</w:t>
      </w:r>
    </w:p>
    <w:p>
      <w:pPr>
        <w:pStyle w:val="Heading5"/>
      </w:pPr>
      <w:bookmarkStart w:id="31" w:name="_Toc408498873"/>
      <w:bookmarkStart w:id="32" w:name="_Toc417551004"/>
      <w:r>
        <w:rPr>
          <w:rStyle w:val="CharSectno"/>
        </w:rPr>
        <w:t>14</w:t>
      </w:r>
      <w:r>
        <w:t>.</w:t>
      </w:r>
      <w:r>
        <w:tab/>
        <w:t>Parking charges</w:t>
      </w:r>
      <w:bookmarkEnd w:id="31"/>
      <w:bookmarkEnd w:id="32"/>
    </w:p>
    <w:p>
      <w:pPr>
        <w:pStyle w:val="Subsection"/>
      </w:pPr>
      <w:r>
        <w:tab/>
        <w:t>(1)</w:t>
      </w:r>
      <w:r>
        <w:tab/>
        <w:t xml:space="preserve">In this rule — </w:t>
      </w:r>
    </w:p>
    <w:p>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pPr>
        <w:pStyle w:val="Subsection"/>
      </w:pPr>
      <w:r>
        <w:tab/>
        <w:t>(2)</w:t>
      </w:r>
      <w:r>
        <w:tab/>
        <w:t xml:space="preserve">A person must not park a vehicle in a paid parking station at any time when a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subrule (3); or</w:t>
      </w:r>
    </w:p>
    <w:p>
      <w:pPr>
        <w:pStyle w:val="Indenta"/>
      </w:pPr>
      <w:r>
        <w:tab/>
        <w:t>(b)</w:t>
      </w:r>
      <w:r>
        <w:tab/>
        <w:t>has been paid to the Authority in an alternative manner approved by the Authority under subrule (4).</w:t>
      </w:r>
    </w:p>
    <w:p>
      <w:pPr>
        <w:pStyle w:val="Subsection"/>
      </w:pPr>
      <w:r>
        <w:tab/>
        <w:t>(3)</w:t>
      </w:r>
      <w:r>
        <w:tab/>
        <w:t>The ticket must be displayed so that the date and an expiry time for permitted parking are clearly visible from outside the vehicle.</w:t>
      </w:r>
    </w:p>
    <w:p>
      <w:pPr>
        <w:pStyle w:val="Subsection"/>
      </w:pPr>
      <w:r>
        <w:tab/>
        <w:t>(4)</w:t>
      </w:r>
      <w:r>
        <w:tab/>
        <w:t xml:space="preserve">The Authority may approve an alternative manner of payment for the purposes of this rule by notice published in the </w:t>
      </w:r>
      <w:r>
        <w:rPr>
          <w:i/>
        </w:rPr>
        <w:t>Gazette</w:t>
      </w:r>
      <w:r>
        <w:t>.</w:t>
      </w:r>
    </w:p>
    <w:p>
      <w:pPr>
        <w:pStyle w:val="Footnotesection"/>
      </w:pPr>
      <w:r>
        <w:tab/>
        <w:t>[Rule 14 inserted in Gazette 5 Nov 2013 p. 4945-6.]</w:t>
      </w:r>
    </w:p>
    <w:p>
      <w:pPr>
        <w:pStyle w:val="Heading5"/>
        <w:rPr>
          <w:snapToGrid w:val="0"/>
        </w:rPr>
      </w:pPr>
      <w:bookmarkStart w:id="33" w:name="_Toc408498874"/>
      <w:bookmarkStart w:id="34" w:name="_Toc417551005"/>
      <w:r>
        <w:rPr>
          <w:rStyle w:val="CharSectno"/>
        </w:rPr>
        <w:t>15</w:t>
      </w:r>
      <w:r>
        <w:rPr>
          <w:snapToGrid w:val="0"/>
        </w:rPr>
        <w:t>.</w:t>
      </w:r>
      <w:r>
        <w:rPr>
          <w:snapToGrid w:val="0"/>
        </w:rPr>
        <w:tab/>
        <w:t>Payment of charge</w:t>
      </w:r>
      <w:bookmarkEnd w:id="33"/>
      <w:bookmarkEnd w:id="34"/>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in Gazette 5 Nov 2013 p. 4946.]</w:t>
      </w:r>
    </w:p>
    <w:p>
      <w:pPr>
        <w:pStyle w:val="Heading5"/>
        <w:rPr>
          <w:snapToGrid w:val="0"/>
        </w:rPr>
      </w:pPr>
      <w:bookmarkStart w:id="35" w:name="_Toc408498875"/>
      <w:bookmarkStart w:id="36" w:name="_Toc417551006"/>
      <w:r>
        <w:rPr>
          <w:rStyle w:val="CharSectno"/>
        </w:rPr>
        <w:t>16</w:t>
      </w:r>
      <w:r>
        <w:rPr>
          <w:snapToGrid w:val="0"/>
        </w:rPr>
        <w:t>.</w:t>
      </w:r>
      <w:r>
        <w:rPr>
          <w:snapToGrid w:val="0"/>
        </w:rPr>
        <w:tab/>
        <w:t>Receipt</w:t>
      </w:r>
      <w:bookmarkEnd w:id="35"/>
      <w:bookmarkEnd w:id="36"/>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in Gazette 5 Nov 2013 p. 4946.]</w:t>
      </w:r>
    </w:p>
    <w:p>
      <w:pPr>
        <w:pStyle w:val="Heading5"/>
        <w:rPr>
          <w:snapToGrid w:val="0"/>
        </w:rPr>
      </w:pPr>
      <w:bookmarkStart w:id="37" w:name="_Toc408498876"/>
      <w:bookmarkStart w:id="38" w:name="_Toc417551007"/>
      <w:r>
        <w:rPr>
          <w:rStyle w:val="CharSectno"/>
        </w:rPr>
        <w:t>17</w:t>
      </w:r>
      <w:r>
        <w:rPr>
          <w:snapToGrid w:val="0"/>
        </w:rPr>
        <w:t>.</w:t>
      </w:r>
      <w:r>
        <w:rPr>
          <w:snapToGrid w:val="0"/>
        </w:rPr>
        <w:tab/>
        <w:t>Production of receipt</w:t>
      </w:r>
      <w:bookmarkEnd w:id="37"/>
      <w:bookmarkEnd w:id="38"/>
      <w:r>
        <w:rPr>
          <w:snapToGrid w:val="0"/>
        </w:rPr>
        <w:t xml:space="preserve"> </w:t>
      </w:r>
    </w:p>
    <w:p>
      <w:pPr>
        <w:pStyle w:val="Subsection"/>
        <w:rPr>
          <w:snapToGrid w:val="0"/>
        </w:rPr>
      </w:pPr>
      <w:r>
        <w:rPr>
          <w:snapToGrid w:val="0"/>
        </w:rPr>
        <w:tab/>
      </w:r>
      <w:r>
        <w:rPr>
          <w:snapToGrid w:val="0"/>
        </w:rPr>
        <w:tab/>
        <w:t xml:space="preserve">A driver of a vehicle in a </w:t>
      </w:r>
      <w:r>
        <w:t xml:space="preserve">paid </w:t>
      </w:r>
      <w:r>
        <w:rPr>
          <w:snapToGrid w:val="0"/>
        </w:rPr>
        <w:t xml:space="preserve">parking station shall, on demand, produce to an authorised person a receipt showing that the appropriate parking </w:t>
      </w:r>
      <w:r>
        <w:t xml:space="preserve">charge </w:t>
      </w:r>
      <w:r>
        <w:rPr>
          <w:snapToGrid w:val="0"/>
        </w:rPr>
        <w:t>has been paid in respect of that vehicle.</w:t>
      </w:r>
    </w:p>
    <w:p>
      <w:pPr>
        <w:pStyle w:val="Footnotesection"/>
      </w:pPr>
      <w:r>
        <w:tab/>
        <w:t>[Rule 17 amended in Gazette 5 Nov 2013 p. 4946.]</w:t>
      </w:r>
    </w:p>
    <w:p>
      <w:pPr>
        <w:pStyle w:val="Heading5"/>
      </w:pPr>
      <w:bookmarkStart w:id="39" w:name="_Toc408498877"/>
      <w:bookmarkStart w:id="40" w:name="_Toc417551008"/>
      <w:r>
        <w:rPr>
          <w:rStyle w:val="CharSectno"/>
        </w:rPr>
        <w:t>18A</w:t>
      </w:r>
      <w:r>
        <w:t>.</w:t>
      </w:r>
      <w:r>
        <w:tab/>
        <w:t>Removing vehicle from secured parking station between designated hours</w:t>
      </w:r>
      <w:bookmarkEnd w:id="39"/>
      <w:bookmarkEnd w:id="40"/>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in Gazette 5 Nov 2013 p. 4947.]</w:t>
      </w:r>
    </w:p>
    <w:p>
      <w:pPr>
        <w:pStyle w:val="Heading5"/>
        <w:rPr>
          <w:snapToGrid w:val="0"/>
        </w:rPr>
      </w:pPr>
      <w:bookmarkStart w:id="41" w:name="_Toc408498878"/>
      <w:bookmarkStart w:id="42" w:name="_Toc417551009"/>
      <w:r>
        <w:rPr>
          <w:rStyle w:val="CharSectno"/>
        </w:rPr>
        <w:t>18</w:t>
      </w:r>
      <w:r>
        <w:rPr>
          <w:snapToGrid w:val="0"/>
        </w:rPr>
        <w:t>.</w:t>
      </w:r>
      <w:r>
        <w:rPr>
          <w:snapToGrid w:val="0"/>
        </w:rPr>
        <w:tab/>
        <w:t>Removal of vehicles from parking station by Authority</w:t>
      </w:r>
      <w:bookmarkEnd w:id="41"/>
      <w:bookmarkEnd w:id="42"/>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 xml:space="preserve">[Rule 18 amended in Gazette 12 Dec 2003 p. 5044 and 5045; 5 Nov 2013 p. 4947.] </w:t>
      </w:r>
    </w:p>
    <w:p>
      <w:pPr>
        <w:pStyle w:val="Heading5"/>
        <w:rPr>
          <w:snapToGrid w:val="0"/>
        </w:rPr>
      </w:pPr>
      <w:bookmarkStart w:id="43" w:name="_Toc408498879"/>
      <w:bookmarkStart w:id="44" w:name="_Toc417551010"/>
      <w:r>
        <w:rPr>
          <w:rStyle w:val="CharSectno"/>
        </w:rPr>
        <w:t>19</w:t>
      </w:r>
      <w:r>
        <w:rPr>
          <w:snapToGrid w:val="0"/>
        </w:rPr>
        <w:t>.</w:t>
      </w:r>
      <w:r>
        <w:rPr>
          <w:snapToGrid w:val="0"/>
        </w:rPr>
        <w:tab/>
        <w:t>Appointment of authorised persons</w:t>
      </w:r>
      <w:bookmarkEnd w:id="43"/>
      <w:bookmarkEnd w:id="44"/>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in Gazette 12 Dec 2003 p. 5044.]</w:t>
      </w:r>
    </w:p>
    <w:p>
      <w:pPr>
        <w:pStyle w:val="Heading5"/>
        <w:rPr>
          <w:snapToGrid w:val="0"/>
        </w:rPr>
      </w:pPr>
      <w:bookmarkStart w:id="45" w:name="_Toc408498880"/>
      <w:bookmarkStart w:id="46" w:name="_Toc417551011"/>
      <w:r>
        <w:rPr>
          <w:rStyle w:val="CharSectno"/>
        </w:rPr>
        <w:t>20</w:t>
      </w:r>
      <w:r>
        <w:rPr>
          <w:snapToGrid w:val="0"/>
        </w:rPr>
        <w:t>.</w:t>
      </w:r>
      <w:r>
        <w:rPr>
          <w:snapToGrid w:val="0"/>
        </w:rPr>
        <w:tab/>
        <w:t>Personation of authorised person</w:t>
      </w:r>
      <w:bookmarkEnd w:id="45"/>
      <w:bookmarkEnd w:id="46"/>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47" w:name="_Toc408498881"/>
      <w:bookmarkStart w:id="48" w:name="_Toc417551012"/>
      <w:r>
        <w:rPr>
          <w:rStyle w:val="CharSectno"/>
        </w:rPr>
        <w:t>21</w:t>
      </w:r>
      <w:r>
        <w:rPr>
          <w:snapToGrid w:val="0"/>
        </w:rPr>
        <w:t>.</w:t>
      </w:r>
      <w:r>
        <w:rPr>
          <w:snapToGrid w:val="0"/>
        </w:rPr>
        <w:tab/>
        <w:t>Obstruction of authorised person</w:t>
      </w:r>
      <w:bookmarkEnd w:id="47"/>
      <w:bookmarkEnd w:id="48"/>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in Gazette 5 Nov 2013 p. 4947.]</w:t>
      </w:r>
    </w:p>
    <w:p>
      <w:pPr>
        <w:pStyle w:val="Heading5"/>
        <w:rPr>
          <w:snapToGrid w:val="0"/>
        </w:rPr>
      </w:pPr>
      <w:bookmarkStart w:id="49" w:name="_Toc408498882"/>
      <w:bookmarkStart w:id="50" w:name="_Toc417551013"/>
      <w:r>
        <w:rPr>
          <w:rStyle w:val="CharSectno"/>
        </w:rPr>
        <w:t>22</w:t>
      </w:r>
      <w:r>
        <w:rPr>
          <w:snapToGrid w:val="0"/>
        </w:rPr>
        <w:t>.</w:t>
      </w:r>
      <w:r>
        <w:rPr>
          <w:snapToGrid w:val="0"/>
        </w:rPr>
        <w:tab/>
        <w:t>Powers of authorised person</w:t>
      </w:r>
      <w:bookmarkEnd w:id="49"/>
      <w:bookmarkEnd w:id="50"/>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in Gazette 12 Dec 2003 p. 5044.] </w:t>
      </w:r>
    </w:p>
    <w:p>
      <w:pPr>
        <w:pStyle w:val="Heading5"/>
        <w:rPr>
          <w:snapToGrid w:val="0"/>
        </w:rPr>
      </w:pPr>
      <w:bookmarkStart w:id="51" w:name="_Toc408498883"/>
      <w:bookmarkStart w:id="52" w:name="_Toc417551014"/>
      <w:r>
        <w:rPr>
          <w:rStyle w:val="CharSectno"/>
        </w:rPr>
        <w:t>23</w:t>
      </w:r>
      <w:r>
        <w:rPr>
          <w:snapToGrid w:val="0"/>
        </w:rPr>
        <w:t>.</w:t>
      </w:r>
      <w:r>
        <w:rPr>
          <w:snapToGrid w:val="0"/>
        </w:rPr>
        <w:tab/>
        <w:t>Responsible person to reveal identity of driver</w:t>
      </w:r>
      <w:bookmarkEnd w:id="51"/>
      <w:bookmarkEnd w:id="52"/>
    </w:p>
    <w:p>
      <w:pPr>
        <w:pStyle w:val="Subsection"/>
        <w:rPr>
          <w:snapToGrid w:val="0"/>
        </w:rPr>
      </w:pPr>
      <w:r>
        <w:rPr>
          <w:snapToGrid w:val="0"/>
        </w:rPr>
        <w:tab/>
        <w:t>(1)</w:t>
      </w:r>
      <w:r>
        <w:rPr>
          <w:snapToGrid w:val="0"/>
        </w:rPr>
        <w:tab/>
        <w:t xml:space="preserve">The </w:t>
      </w:r>
      <w:r>
        <w:t>responsible person for</w:t>
      </w:r>
      <w:r>
        <w:rPr>
          <w:snapToGrid w:val="0"/>
        </w:rPr>
        <w:t xml:space="preserve">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 xml:space="preserve">the </w:t>
      </w:r>
      <w:r>
        <w:t>responsible person is</w:t>
      </w:r>
      <w:r>
        <w:rPr>
          <w:snapToGrid w:val="0"/>
        </w:rPr>
        <w:t>, in the absence of proof to the contrary, deemed to be the driver of the vehicle.</w:t>
      </w:r>
    </w:p>
    <w:p>
      <w:pPr>
        <w:pStyle w:val="Footnotesection"/>
      </w:pPr>
      <w:r>
        <w:tab/>
        <w:t xml:space="preserve">[Rule 23 amended in Gazette 12 Dec 2003 p. 5045; 8 Jan 2015 p. 144.] </w:t>
      </w:r>
    </w:p>
    <w:p>
      <w:pPr>
        <w:pStyle w:val="Heading5"/>
        <w:rPr>
          <w:snapToGrid w:val="0"/>
        </w:rPr>
      </w:pPr>
      <w:bookmarkStart w:id="53" w:name="_Toc408498884"/>
      <w:bookmarkStart w:id="54" w:name="_Toc417551015"/>
      <w:r>
        <w:rPr>
          <w:rStyle w:val="CharSectno"/>
        </w:rPr>
        <w:t>24</w:t>
      </w:r>
      <w:r>
        <w:rPr>
          <w:snapToGrid w:val="0"/>
        </w:rPr>
        <w:t>.</w:t>
      </w:r>
      <w:r>
        <w:rPr>
          <w:snapToGrid w:val="0"/>
        </w:rPr>
        <w:tab/>
        <w:t>Erection of signs</w:t>
      </w:r>
      <w:bookmarkEnd w:id="53"/>
      <w:bookmarkEnd w:id="54"/>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in Gazette 12 Dec 2003 p. 5044; 5 Nov 2013 p. 4947.] </w:t>
      </w:r>
    </w:p>
    <w:p>
      <w:pPr>
        <w:pStyle w:val="Heading5"/>
        <w:rPr>
          <w:snapToGrid w:val="0"/>
        </w:rPr>
      </w:pPr>
      <w:bookmarkStart w:id="55" w:name="_Toc408498885"/>
      <w:bookmarkStart w:id="56" w:name="_Toc417551016"/>
      <w:r>
        <w:rPr>
          <w:rStyle w:val="CharSectno"/>
        </w:rPr>
        <w:t>25</w:t>
      </w:r>
      <w:r>
        <w:rPr>
          <w:snapToGrid w:val="0"/>
        </w:rPr>
        <w:t>.</w:t>
      </w:r>
      <w:r>
        <w:rPr>
          <w:snapToGrid w:val="0"/>
        </w:rPr>
        <w:tab/>
        <w:t>Damage to parking station and removal of tickets</w:t>
      </w:r>
      <w:bookmarkEnd w:id="55"/>
      <w:bookmarkEnd w:id="56"/>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57" w:name="_Toc408498886"/>
      <w:bookmarkStart w:id="58" w:name="_Toc417551017"/>
      <w:r>
        <w:rPr>
          <w:rStyle w:val="CharSectno"/>
        </w:rPr>
        <w:t>26</w:t>
      </w:r>
      <w:r>
        <w:rPr>
          <w:snapToGrid w:val="0"/>
        </w:rPr>
        <w:t>.</w:t>
      </w:r>
      <w:r>
        <w:rPr>
          <w:snapToGrid w:val="0"/>
        </w:rPr>
        <w:tab/>
        <w:t>Offences and penalties</w:t>
      </w:r>
      <w:bookmarkEnd w:id="57"/>
      <w:bookmarkEnd w:id="58"/>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in Gazette 12 Dec 2003 p. 5044 and 5045.]</w:t>
      </w:r>
    </w:p>
    <w:p>
      <w:pPr>
        <w:pStyle w:val="Heading5"/>
        <w:rPr>
          <w:snapToGrid w:val="0"/>
        </w:rPr>
      </w:pPr>
      <w:bookmarkStart w:id="59" w:name="_Toc408498887"/>
      <w:bookmarkStart w:id="60" w:name="_Toc417551018"/>
      <w:r>
        <w:rPr>
          <w:rStyle w:val="CharSectno"/>
        </w:rPr>
        <w:t>27</w:t>
      </w:r>
      <w:r>
        <w:rPr>
          <w:snapToGrid w:val="0"/>
        </w:rPr>
        <w:t>.</w:t>
      </w:r>
      <w:r>
        <w:rPr>
          <w:snapToGrid w:val="0"/>
        </w:rPr>
        <w:tab/>
        <w:t>Infringement notices</w:t>
      </w:r>
      <w:bookmarkEnd w:id="59"/>
      <w:bookmarkEnd w:id="60"/>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in Gazette 12 Dec 2003 p. 5044.]</w:t>
      </w:r>
    </w:p>
    <w:p>
      <w:pPr>
        <w:pStyle w:val="Heading5"/>
        <w:rPr>
          <w:snapToGrid w:val="0"/>
        </w:rPr>
      </w:pPr>
      <w:bookmarkStart w:id="61" w:name="_Toc408498888"/>
      <w:bookmarkStart w:id="62" w:name="_Toc417551019"/>
      <w:r>
        <w:rPr>
          <w:rStyle w:val="CharSectno"/>
        </w:rPr>
        <w:t>28</w:t>
      </w:r>
      <w:r>
        <w:rPr>
          <w:snapToGrid w:val="0"/>
        </w:rPr>
        <w:t>.</w:t>
      </w:r>
      <w:r>
        <w:rPr>
          <w:snapToGrid w:val="0"/>
        </w:rPr>
        <w:tab/>
        <w:t>Responsible person deemed to be driver</w:t>
      </w:r>
      <w:bookmarkEnd w:id="61"/>
      <w:bookmarkEnd w:id="62"/>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w:t>
      </w:r>
      <w:r>
        <w:t>responsible person for</w:t>
      </w:r>
      <w:r>
        <w:rPr>
          <w:snapToGrid w:val="0"/>
        </w:rPr>
        <w:t xml:space="preserve"> the vehicle at the relevant time to be served on the </w:t>
      </w:r>
      <w:r>
        <w:t>responsible person or</w:t>
      </w:r>
      <w:r>
        <w:rPr>
          <w:snapToGrid w:val="0"/>
        </w:rPr>
        <w:t xml:space="preserve">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 xml:space="preserve">the </w:t>
      </w:r>
      <w:r>
        <w:t>responsible person informs</w:t>
      </w:r>
      <w:r>
        <w:rPr>
          <w:snapToGrid w:val="0"/>
        </w:rPr>
        <w:t xml:space="preserve">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 xml:space="preserve">the </w:t>
      </w:r>
      <w:r>
        <w:t>responsible person is</w:t>
      </w:r>
      <w:r>
        <w:rPr>
          <w:snapToGrid w:val="0"/>
        </w:rPr>
        <w:t xml:space="preserve"> deemed to be the person who committed the offence and is liable to pay the penalty prescribed for the offence.</w:t>
      </w:r>
    </w:p>
    <w:p>
      <w:pPr>
        <w:pStyle w:val="Footnotesection"/>
      </w:pPr>
      <w:r>
        <w:tab/>
        <w:t xml:space="preserve">[Rule 28 amended in Gazette 12 Dec 2003 p. 5044 and 5045; 8 Jan 2015 p. 145.] </w:t>
      </w:r>
    </w:p>
    <w:p>
      <w:pPr>
        <w:pStyle w:val="Heading5"/>
        <w:rPr>
          <w:snapToGrid w:val="0"/>
        </w:rPr>
      </w:pPr>
      <w:bookmarkStart w:id="63" w:name="_Toc408498889"/>
      <w:bookmarkStart w:id="64" w:name="_Toc417551020"/>
      <w:r>
        <w:rPr>
          <w:rStyle w:val="CharSectno"/>
        </w:rPr>
        <w:t>29</w:t>
      </w:r>
      <w:r>
        <w:rPr>
          <w:snapToGrid w:val="0"/>
        </w:rPr>
        <w:t>.</w:t>
      </w:r>
      <w:r>
        <w:rPr>
          <w:snapToGrid w:val="0"/>
        </w:rPr>
        <w:tab/>
        <w:t>Record of infringement notices to be kept</w:t>
      </w:r>
      <w:bookmarkEnd w:id="63"/>
      <w:bookmarkEnd w:id="64"/>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in Gazette 12 Dec 2003 p. 5044.]</w:t>
      </w:r>
    </w:p>
    <w:p>
      <w:pPr>
        <w:pStyle w:val="Heading5"/>
        <w:rPr>
          <w:snapToGrid w:val="0"/>
        </w:rPr>
      </w:pPr>
      <w:bookmarkStart w:id="65" w:name="_Toc408498890"/>
      <w:bookmarkStart w:id="66" w:name="_Toc417551021"/>
      <w:r>
        <w:rPr>
          <w:rStyle w:val="CharSectno"/>
        </w:rPr>
        <w:t>30</w:t>
      </w:r>
      <w:r>
        <w:rPr>
          <w:snapToGrid w:val="0"/>
        </w:rPr>
        <w:t>.</w:t>
      </w:r>
      <w:r>
        <w:rPr>
          <w:snapToGrid w:val="0"/>
        </w:rPr>
        <w:tab/>
        <w:t>Recovery of penalty</w:t>
      </w:r>
      <w:bookmarkEnd w:id="65"/>
      <w:bookmarkEnd w:id="66"/>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in Gazette 12 Dec 2003 p. 5044.]</w:t>
      </w:r>
    </w:p>
    <w:p>
      <w:pPr>
        <w:pStyle w:val="Heading5"/>
        <w:rPr>
          <w:snapToGrid w:val="0"/>
        </w:rPr>
      </w:pPr>
      <w:bookmarkStart w:id="67" w:name="_Toc408498891"/>
      <w:bookmarkStart w:id="68" w:name="_Toc417551022"/>
      <w:r>
        <w:rPr>
          <w:rStyle w:val="CharSectno"/>
        </w:rPr>
        <w:t>31</w:t>
      </w:r>
      <w:r>
        <w:rPr>
          <w:snapToGrid w:val="0"/>
        </w:rPr>
        <w:t>.</w:t>
      </w:r>
      <w:r>
        <w:rPr>
          <w:snapToGrid w:val="0"/>
        </w:rPr>
        <w:tab/>
        <w:t>Service of notices</w:t>
      </w:r>
      <w:bookmarkEnd w:id="67"/>
      <w:bookmarkEnd w:id="68"/>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9" w:name="_Toc408498892"/>
      <w:bookmarkStart w:id="70" w:name="_Toc416878223"/>
      <w:bookmarkStart w:id="71" w:name="_Toc416878265"/>
      <w:bookmarkStart w:id="72" w:name="_Toc417551023"/>
      <w:r>
        <w:rPr>
          <w:rStyle w:val="CharSchNo"/>
        </w:rPr>
        <w:t>Schedule 1</w:t>
      </w:r>
      <w:bookmarkEnd w:id="69"/>
      <w:bookmarkEnd w:id="70"/>
      <w:bookmarkEnd w:id="71"/>
      <w:bookmarkEnd w:id="72"/>
    </w:p>
    <w:p>
      <w:pPr>
        <w:pStyle w:val="yHeading2"/>
      </w:pPr>
      <w:bookmarkStart w:id="73" w:name="_Toc408498893"/>
      <w:bookmarkStart w:id="74" w:name="_Toc416878224"/>
      <w:bookmarkStart w:id="75" w:name="_Toc416878266"/>
      <w:bookmarkStart w:id="76" w:name="_Toc417551024"/>
      <w:r>
        <w:rPr>
          <w:rStyle w:val="CharSchText"/>
        </w:rPr>
        <w:t>Parking charges</w:t>
      </w:r>
      <w:bookmarkEnd w:id="73"/>
      <w:bookmarkEnd w:id="74"/>
      <w:bookmarkEnd w:id="75"/>
      <w:bookmarkEnd w:id="76"/>
    </w:p>
    <w:p>
      <w:pPr>
        <w:pStyle w:val="yHeading5"/>
        <w:outlineLvl w:val="9"/>
      </w:pPr>
      <w:bookmarkStart w:id="77" w:name="_Toc408498894"/>
      <w:bookmarkStart w:id="78" w:name="_Toc417551025"/>
      <w:r>
        <w:t>1.</w:t>
      </w:r>
      <w:bookmarkEnd w:id="77"/>
      <w:bookmarkEnd w:id="78"/>
    </w:p>
    <w:p>
      <w:pPr>
        <w:pStyle w:val="ySubsection"/>
      </w:pPr>
      <w:r>
        <w:tab/>
        <w:t>(1)</w:t>
      </w:r>
      <w:r>
        <w:tab/>
        <w:t>The charge to be paid for parking a vehicle in a paid parking station on a weekday for any period between 5 a.m. and 9 p.m. on the day of issue of the ticket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in Gazette 12 Dec 2003 p. 5044; amended in Gazette 26 Jun 2007 p. 3060; 5 Nov 2013 p. 4948.]</w:t>
      </w:r>
    </w:p>
    <w:p>
      <w:pPr>
        <w:pStyle w:val="yHeading5"/>
      </w:pPr>
      <w:bookmarkStart w:id="79" w:name="_Toc408498895"/>
      <w:bookmarkStart w:id="80" w:name="_Toc417551026"/>
      <w:r>
        <w:t>2A.</w:t>
      </w:r>
      <w:bookmarkEnd w:id="79"/>
      <w:bookmarkEnd w:id="80"/>
    </w:p>
    <w:p>
      <w:pPr>
        <w:pStyle w:val="ySubsection"/>
      </w:pPr>
      <w:r>
        <w:tab/>
      </w:r>
      <w:r>
        <w:tab/>
        <w:t>The charge to be paid under rule 18A(1) is $10.00.</w:t>
      </w:r>
    </w:p>
    <w:p>
      <w:pPr>
        <w:pStyle w:val="yFootnotesection"/>
      </w:pPr>
      <w:r>
        <w:tab/>
        <w:t>[Item 2A inserted in Gazette 5 Nov 2013 p. 4948.]</w:t>
      </w:r>
    </w:p>
    <w:p>
      <w:pPr>
        <w:pStyle w:val="yHeading5"/>
        <w:outlineLvl w:val="9"/>
      </w:pPr>
      <w:bookmarkStart w:id="81" w:name="_Toc408498896"/>
      <w:bookmarkStart w:id="82" w:name="_Toc417551027"/>
      <w:r>
        <w:t>2.</w:t>
      </w:r>
      <w:bookmarkEnd w:id="81"/>
      <w:bookmarkEnd w:id="82"/>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in Gazette 12 Dec 2003 p. 5045.]</w:t>
      </w:r>
    </w:p>
    <w:p>
      <w:pPr>
        <w:pStyle w:val="yScheduleHeading"/>
      </w:pPr>
      <w:bookmarkStart w:id="83" w:name="_Toc408498897"/>
      <w:bookmarkStart w:id="84" w:name="_Toc416878228"/>
      <w:bookmarkStart w:id="85" w:name="_Toc416878270"/>
      <w:bookmarkStart w:id="86" w:name="_Toc417551028"/>
      <w:r>
        <w:rPr>
          <w:rStyle w:val="CharSchNo"/>
        </w:rPr>
        <w:t>Schedule 2</w:t>
      </w:r>
      <w:bookmarkEnd w:id="83"/>
      <w:bookmarkEnd w:id="84"/>
      <w:bookmarkEnd w:id="85"/>
      <w:bookmarkEnd w:id="86"/>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yMiscellaneousBody"/>
        <w:tabs>
          <w:tab w:val="left" w:pos="1418"/>
        </w:tabs>
        <w:ind w:left="1418" w:hanging="851"/>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 in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 xml:space="preserve">NOTICE REQUIRING </w:t>
      </w:r>
      <w:r>
        <w:rPr>
          <w:snapToGrid w:val="0"/>
          <w:szCs w:val="22"/>
        </w:rPr>
        <w:t>RESPONSIBLE PERSON FOR</w:t>
      </w:r>
      <w:r>
        <w:rPr>
          <w:snapToGrid w:val="0"/>
        </w:rPr>
        <w:t xml:space="preserve">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zCs w:val="22"/>
        </w:rPr>
        <w:t>the responsible person for</w:t>
      </w:r>
      <w:r>
        <w:rPr>
          <w:snapToGrid w:val="0"/>
        </w:rPr>
        <w:t xml:space="preserve">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r>
      <w:r>
        <w:rPr>
          <w:szCs w:val="22"/>
        </w:rPr>
        <w:t>(Responsible person for</w:t>
      </w:r>
      <w:r>
        <w:rPr>
          <w:snapToGrid w:val="0"/>
        </w:rPr>
        <w:t xml:space="preserve"> vehicle)</w:t>
      </w:r>
    </w:p>
    <w:p>
      <w:pPr>
        <w:pStyle w:val="yMiscellaneousBody"/>
        <w:rPr>
          <w:snapToGrid w:val="0"/>
        </w:rPr>
      </w:pPr>
      <w:r>
        <w:rPr>
          <w:snapToGrid w:val="0"/>
        </w:rPr>
        <w:t>.....................</w:t>
      </w:r>
      <w:r>
        <w:rPr>
          <w:snapToGrid w:val="0"/>
        </w:rPr>
        <w:br/>
        <w:t>(Date)</w:t>
      </w:r>
    </w:p>
    <w:p>
      <w:pPr>
        <w:pStyle w:val="yFootnotesection"/>
      </w:pPr>
      <w:r>
        <w:tab/>
        <w:t>[Form 2 amended in Gazette 12 Dec 2003 p. 5044 and 5045; 8 Jan 2015 p. 145</w:t>
      </w:r>
      <w:r>
        <w:noBreakHyphen/>
        <w:t>6.]</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8" w:name="_Toc408498898"/>
      <w:bookmarkStart w:id="89" w:name="_Toc416878229"/>
      <w:bookmarkStart w:id="90" w:name="_Toc416878271"/>
      <w:bookmarkStart w:id="91" w:name="_Toc417551029"/>
      <w:r>
        <w:t>Notes</w:t>
      </w:r>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 w:name="_Toc408498899"/>
      <w:bookmarkStart w:id="93" w:name="_Toc417551030"/>
      <w:r>
        <w:rPr>
          <w:snapToGrid w:val="0"/>
        </w:rPr>
        <w:t>Compilation table</w:t>
      </w:r>
      <w:bookmarkEnd w:id="92"/>
      <w:bookmarkEnd w:id="9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r>
              <w:rPr>
                <w:rFonts w:ascii="Times" w:hAnsi="Times"/>
                <w:snapToGrid w:val="0"/>
                <w:vertAlign w:val="superscript"/>
              </w:rPr>
              <w:t>2</w:t>
            </w:r>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c>
          <w:tcPr>
            <w:tcW w:w="3118"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r>
              <w:t>bl. 1 and 2: 26 Jun 2007 (see bl. 2(a));</w:t>
            </w:r>
          </w:p>
          <w:p>
            <w:pPr>
              <w:pStyle w:val="nTable"/>
              <w:spacing w:before="0" w:after="40"/>
            </w:pPr>
            <w:r>
              <w:t>By-law other than bl. 1 and 2: 1 Jul 2007 (see bl.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bl. 2(a));</w:t>
            </w:r>
            <w:r>
              <w:br/>
              <w:t>By-law other than r. 1 and 2: 6 Nov 2013 (see bl.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Pr>
          <w:p>
            <w:pPr>
              <w:pStyle w:val="nTable"/>
              <w:spacing w:after="40"/>
            </w:pPr>
            <w:r>
              <w:t>13 Jun 2014 p. 1899</w:t>
            </w:r>
            <w:r>
              <w:noBreakHyphen/>
              <w:t>900</w:t>
            </w:r>
          </w:p>
        </w:tc>
        <w:tc>
          <w:tcPr>
            <w:tcW w:w="2693" w:type="dxa"/>
          </w:tcPr>
          <w:p>
            <w:pPr>
              <w:pStyle w:val="nTable"/>
            </w:pPr>
            <w:r>
              <w:rPr>
                <w:rFonts w:ascii="Times" w:hAnsi="Times"/>
                <w:bCs/>
                <w:snapToGrid w:val="0"/>
                <w:spacing w:val="-2"/>
              </w:rPr>
              <w:t>r. 1 and 2: 13 Jun 2014 (see bl. 2(a));</w:t>
            </w:r>
            <w:r>
              <w:rPr>
                <w:rFonts w:ascii="Times" w:hAnsi="Times"/>
                <w:bCs/>
                <w:snapToGrid w:val="0"/>
                <w:spacing w:val="-2"/>
              </w:rPr>
              <w:br/>
              <w:t>By-law other than r. 1 and 2: 14 Jun 2014 (see bl. 2(b))</w:t>
            </w:r>
          </w:p>
        </w:tc>
      </w:tr>
      <w:tr>
        <w:tc>
          <w:tcPr>
            <w:tcW w:w="3118" w:type="dxa"/>
            <w:tcBorders>
              <w:bottom w:val="single" w:sz="4" w:space="0" w:color="auto"/>
            </w:tcBorders>
          </w:tcPr>
          <w:p>
            <w:pPr>
              <w:pStyle w:val="nTable"/>
              <w:spacing w:after="40"/>
              <w:rPr>
                <w:i/>
                <w:snapToGrid w:val="0"/>
              </w:rPr>
            </w:pPr>
            <w:r>
              <w:rPr>
                <w:i/>
              </w:rPr>
              <w:t>Government Railways (Parking Stations) Amendment By</w:t>
            </w:r>
            <w:r>
              <w:rPr>
                <w:i/>
              </w:rPr>
              <w:noBreakHyphen/>
              <w:t>law (No. 2) 2014</w:t>
            </w:r>
          </w:p>
        </w:tc>
        <w:tc>
          <w:tcPr>
            <w:tcW w:w="1276" w:type="dxa"/>
            <w:tcBorders>
              <w:bottom w:val="single" w:sz="4" w:space="0" w:color="auto"/>
            </w:tcBorders>
          </w:tcPr>
          <w:p>
            <w:pPr>
              <w:pStyle w:val="nTable"/>
              <w:spacing w:after="40"/>
            </w:pPr>
            <w:r>
              <w:t>8 Jan 2015 p. 143</w:t>
            </w:r>
            <w:r>
              <w:noBreakHyphen/>
              <w:t>6</w:t>
            </w:r>
          </w:p>
        </w:tc>
        <w:tc>
          <w:tcPr>
            <w:tcW w:w="2693" w:type="dxa"/>
            <w:tcBorders>
              <w:bottom w:val="single" w:sz="4" w:space="0" w:color="auto"/>
            </w:tcBorders>
          </w:tcPr>
          <w:p>
            <w:pPr>
              <w:pStyle w:val="nTable"/>
              <w:rPr>
                <w:rFonts w:ascii="Times" w:hAnsi="Times"/>
                <w:bCs/>
                <w:snapToGrid w:val="0"/>
                <w:spacing w:val="-2"/>
              </w:rPr>
            </w:pPr>
            <w:r>
              <w:rPr>
                <w:rFonts w:ascii="Times" w:hAnsi="Times"/>
                <w:bCs/>
                <w:snapToGrid w:val="0"/>
                <w:spacing w:val="-2"/>
              </w:rPr>
              <w:t>r. 1 and 2: 8 Jan 2015 (see bl. 2(a));</w:t>
            </w:r>
            <w:r>
              <w:rPr>
                <w:rFonts w:ascii="Times" w:hAnsi="Times"/>
                <w:bCs/>
                <w:snapToGrid w:val="0"/>
                <w:spacing w:val="-2"/>
              </w:rPr>
              <w:br/>
              <w:t xml:space="preserve">By-law other than r. 1 and 2: 27 Apr 2015 (see bl.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5" w:name="_Toc417551031"/>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1(1)</w:t>
      </w:r>
    </w:p>
    <w:p>
      <w:pPr>
        <w:pStyle w:val="DefinedTerms"/>
      </w:pPr>
      <w:r>
        <w:t>authorised person</w:t>
      </w:r>
      <w:r>
        <w:tab/>
        <w:t>1(1)</w:t>
      </w:r>
    </w:p>
    <w:p>
      <w:pPr>
        <w:pStyle w:val="DefinedTerms"/>
      </w:pPr>
      <w:r>
        <w:t>bicycle</w:t>
      </w:r>
      <w:r>
        <w:tab/>
        <w:t>1(1)</w:t>
      </w:r>
    </w:p>
    <w:p>
      <w:pPr>
        <w:pStyle w:val="DefinedTerms"/>
      </w:pPr>
      <w:r>
        <w:t>designated</w:t>
      </w:r>
      <w:r>
        <w:tab/>
        <w:t>1(1)</w:t>
      </w:r>
    </w:p>
    <w:p>
      <w:pPr>
        <w:pStyle w:val="DefinedTerms"/>
      </w:pPr>
      <w:r>
        <w:t>driver</w:t>
      </w:r>
      <w:r>
        <w:tab/>
        <w:t>1(1)</w:t>
      </w:r>
    </w:p>
    <w:p>
      <w:pPr>
        <w:pStyle w:val="DefinedTerms"/>
      </w:pPr>
      <w:r>
        <w:t>goods</w:t>
      </w:r>
      <w:r>
        <w:tab/>
        <w:t>10(2)</w:t>
      </w:r>
    </w:p>
    <w:p>
      <w:pPr>
        <w:pStyle w:val="DefinedTerms"/>
      </w:pPr>
      <w:r>
        <w:t>motor cycle</w:t>
      </w:r>
      <w:r>
        <w:tab/>
        <w:t>1(1)</w:t>
      </w:r>
    </w:p>
    <w:p>
      <w:pPr>
        <w:pStyle w:val="DefinedTerms"/>
      </w:pPr>
      <w:r>
        <w:t>motorised scooter</w:t>
      </w:r>
      <w:r>
        <w:tab/>
        <w:t>1(1)</w:t>
      </w:r>
    </w:p>
    <w:p>
      <w:pPr>
        <w:pStyle w:val="DefinedTerms"/>
      </w:pPr>
      <w:r>
        <w:t>owner</w:t>
      </w:r>
      <w:r>
        <w:tab/>
        <w:t>1(1)</w:t>
      </w:r>
    </w:p>
    <w:p>
      <w:pPr>
        <w:pStyle w:val="DefinedTerms"/>
      </w:pPr>
      <w:r>
        <w:t>paid parking station</w:t>
      </w:r>
      <w:r>
        <w:tab/>
        <w:t>1(1)</w:t>
      </w:r>
    </w:p>
    <w:p>
      <w:pPr>
        <w:pStyle w:val="DefinedTerms"/>
      </w:pPr>
      <w:r>
        <w:t>park</w:t>
      </w:r>
      <w:r>
        <w:tab/>
        <w:t>1(1)</w:t>
      </w:r>
    </w:p>
    <w:p>
      <w:pPr>
        <w:pStyle w:val="DefinedTerms"/>
      </w:pPr>
      <w:r>
        <w:t>parking</w:t>
      </w:r>
      <w:r>
        <w:tab/>
        <w:t>1(1)</w:t>
      </w:r>
    </w:p>
    <w:p>
      <w:pPr>
        <w:pStyle w:val="DefinedTerms"/>
      </w:pPr>
      <w:r>
        <w:t>parking space</w:t>
      </w:r>
      <w:r>
        <w:tab/>
        <w:t>1(1)</w:t>
      </w:r>
    </w:p>
    <w:p>
      <w:pPr>
        <w:pStyle w:val="DefinedTerms"/>
      </w:pPr>
      <w:r>
        <w:t>parking station</w:t>
      </w:r>
      <w:r>
        <w:tab/>
        <w:t>1(1)</w:t>
      </w:r>
    </w:p>
    <w:p>
      <w:pPr>
        <w:pStyle w:val="DefinedTerms"/>
      </w:pPr>
      <w:r>
        <w:t>responsible person</w:t>
      </w:r>
      <w:r>
        <w:tab/>
        <w:t>1(1)</w:t>
      </w:r>
    </w:p>
    <w:p>
      <w:pPr>
        <w:pStyle w:val="DefinedTerms"/>
      </w:pPr>
      <w:r>
        <w:t>secured parking station</w:t>
      </w:r>
      <w:r>
        <w:tab/>
        <w:t>1(1)</w:t>
      </w:r>
    </w:p>
    <w:p>
      <w:pPr>
        <w:pStyle w:val="DefinedTerms"/>
      </w:pPr>
      <w:r>
        <w:t>sign</w:t>
      </w:r>
      <w:r>
        <w:tab/>
        <w:t>1(1)</w:t>
      </w:r>
    </w:p>
    <w:p>
      <w:pPr>
        <w:pStyle w:val="DefinedTerms"/>
      </w:pPr>
      <w:r>
        <w:t>stand</w:t>
      </w:r>
      <w:r>
        <w:tab/>
        <w:t>1(1)</w:t>
      </w:r>
    </w:p>
    <w:p>
      <w:pPr>
        <w:pStyle w:val="DefinedTerms"/>
      </w:pPr>
      <w:r>
        <w:t>standing</w:t>
      </w:r>
      <w:r>
        <w:tab/>
        <w:t>1(1)</w:t>
      </w:r>
    </w:p>
    <w:p>
      <w:pPr>
        <w:pStyle w:val="DefinedTerms"/>
      </w:pPr>
      <w:r>
        <w:t>the relevant time</w:t>
      </w:r>
      <w:r>
        <w:tab/>
        <w:t>23(1)</w:t>
      </w:r>
    </w:p>
    <w:p>
      <w:pPr>
        <w:pStyle w:val="DefinedTerms"/>
      </w:pPr>
      <w:r>
        <w:t>ticket vending machine</w:t>
      </w:r>
      <w:r>
        <w:tab/>
        <w:t>14(1)</w:t>
      </w:r>
    </w:p>
    <w:p>
      <w:pPr>
        <w:pStyle w:val="DefinedTerms"/>
      </w:pPr>
      <w:r>
        <w:t>vehicle</w:t>
      </w:r>
      <w:r>
        <w:tab/>
        <w:t>1(1)</w:t>
      </w:r>
    </w:p>
    <w:p>
      <w:pPr>
        <w:pStyle w:val="DefinedTerms"/>
      </w:pPr>
      <w:r>
        <w:t>weekday</w:t>
      </w:r>
      <w:r>
        <w:tab/>
        <w:t>Sch. 1 cl. 1(2)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680F1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090345"/>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 w:name="WAFER_20151127084757" w:val="UpdateStyles"/>
    <w:docVar w:name="WAFER_20151127084757_GUID" w:val="84ccf035-5d46-4588-9800-e9555761d57d"/>
    <w:docVar w:name="WAFER_20151127090345" w:val="UsedStyles"/>
    <w:docVar w:name="WAFER_20151127090345_GUID" w:val="6abe8a84-a9c4-4faa-9be3-540b1aca3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ADCCE-9A44-4361-99CC-EF1791FE9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5243</Words>
  <Characters>27372</Characters>
  <Application>Microsoft Office Word</Application>
  <DocSecurity>0</DocSecurity>
  <Lines>760</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1997 - 01-f0-02</dc:title>
  <dc:subject/>
  <dc:creator/>
  <cp:keywords/>
  <dc:description/>
  <cp:lastModifiedBy>svcMRProcess</cp:lastModifiedBy>
  <cp:revision>4</cp:revision>
  <cp:lastPrinted>2014-06-18T02:05:00Z</cp:lastPrinted>
  <dcterms:created xsi:type="dcterms:W3CDTF">2015-11-27T01:20:00Z</dcterms:created>
  <dcterms:modified xsi:type="dcterms:W3CDTF">2015-11-27T01:20:00Z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AsAtDate">
    <vt:lpwstr>27 Apr 2015</vt:lpwstr>
  </property>
  <property fmtid="{D5CDD505-2E9C-101B-9397-08002B2CF9AE}" pid="4" name="Suffix">
    <vt:lpwstr>01-f0-02</vt:lpwstr>
  </property>
  <property fmtid="{D5CDD505-2E9C-101B-9397-08002B2CF9AE}" pid="5" name="CommencementDate">
    <vt:lpwstr>20150427</vt:lpwstr>
  </property>
  <property fmtid="{D5CDD505-2E9C-101B-9397-08002B2CF9AE}" pid="6" name="OWLSUId">
    <vt:i4>330</vt:i4>
  </property>
  <property fmtid="{D5CDD505-2E9C-101B-9397-08002B2CF9AE}" pid="7" name="DocumentType">
    <vt:lpwstr>Reg</vt:lpwstr>
  </property>
</Properties>
</file>