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_Toc417551713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_Toc417551714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_Toc417551715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_Toc417551716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_Toc417551717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_Toc417551718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_Toc417551719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_Toc417551720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_Toc417551721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_Toc417551722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_Toc417551723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_Toc417551724 \h </w:instrText>
      </w:r>
      <w:r>
        <w:fldChar w:fldCharType="separate"/>
      </w:r>
      <w:r>
        <w:t>6</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_Toc417551725 \h </w:instrText>
      </w:r>
      <w:r>
        <w:fldChar w:fldCharType="separate"/>
      </w:r>
      <w:r>
        <w:t>7</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_Toc417551726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_Toc417551727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_Toc417551728 \h </w:instrText>
      </w:r>
      <w:r>
        <w:fldChar w:fldCharType="separate"/>
      </w:r>
      <w:r>
        <w:t>9</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_Toc417551729 \h </w:instrText>
      </w:r>
      <w:r>
        <w:fldChar w:fldCharType="separate"/>
      </w:r>
      <w:r>
        <w:t>13</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_Toc417551730 \h </w:instrText>
      </w:r>
      <w:r>
        <w:fldChar w:fldCharType="separate"/>
      </w:r>
      <w:r>
        <w:t>18</w:t>
      </w:r>
      <w:r>
        <w:fldChar w:fldCharType="end"/>
      </w:r>
    </w:p>
    <w:p>
      <w:pPr>
        <w:pStyle w:val="TOC8"/>
        <w:rPr>
          <w:rFonts w:asciiTheme="minorHAnsi" w:eastAsiaTheme="minorEastAsia" w:hAnsiTheme="minorHAnsi" w:cstheme="minorBidi"/>
          <w:szCs w:val="22"/>
        </w:rPr>
      </w:pPr>
      <w:r>
        <w:lastRenderedPageBreak/>
        <w:t>8C.</w:t>
      </w:r>
      <w:r>
        <w:tab/>
        <w:t>Exemption from Act, complimentary supply by business</w:t>
      </w:r>
      <w:r>
        <w:tab/>
      </w:r>
      <w:r>
        <w:fldChar w:fldCharType="begin"/>
      </w:r>
      <w:r>
        <w:instrText xml:space="preserve"> PAGEREF _Toc417551731 \h </w:instrText>
      </w:r>
      <w:r>
        <w:fldChar w:fldCharType="separate"/>
      </w:r>
      <w:r>
        <w:t>19</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_Toc417551732 \h </w:instrText>
      </w:r>
      <w:r>
        <w:fldChar w:fldCharType="separate"/>
      </w:r>
      <w:r>
        <w:t>20</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_Toc417551733 \h </w:instrText>
      </w:r>
      <w:r>
        <w:fldChar w:fldCharType="separate"/>
      </w:r>
      <w:r>
        <w:t>22</w:t>
      </w:r>
      <w:r>
        <w:fldChar w:fldCharType="end"/>
      </w:r>
    </w:p>
    <w:p>
      <w:pPr>
        <w:pStyle w:val="TOC8"/>
        <w:rPr>
          <w:rFonts w:asciiTheme="minorHAnsi" w:eastAsiaTheme="minorEastAsia" w:hAnsiTheme="minorHAnsi" w:cstheme="minorBidi"/>
          <w:szCs w:val="22"/>
        </w:rPr>
      </w:pPr>
      <w:r>
        <w:t>8F.</w:t>
      </w:r>
      <w:r>
        <w:tab/>
        <w:t>Exemption from Act, consumption in certain charter vehicles</w:t>
      </w:r>
      <w:r>
        <w:tab/>
      </w:r>
      <w:r>
        <w:fldChar w:fldCharType="begin"/>
      </w:r>
      <w:r>
        <w:instrText xml:space="preserve"> PAGEREF _Toc417551734 \h </w:instrText>
      </w:r>
      <w:r>
        <w:fldChar w:fldCharType="separate"/>
      </w:r>
      <w:r>
        <w:t>23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_Toc417551735 \h </w:instrText>
      </w:r>
      <w:r>
        <w:fldChar w:fldCharType="separate"/>
      </w:r>
      <w:r>
        <w:t>24</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_Toc417551736 \h </w:instrText>
      </w:r>
      <w:r>
        <w:fldChar w:fldCharType="separate"/>
      </w:r>
      <w:r>
        <w:t>25</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_Toc417551737 \h </w:instrText>
      </w:r>
      <w:r>
        <w:fldChar w:fldCharType="separate"/>
      </w:r>
      <w:r>
        <w:t>25</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_Toc417551738 \h </w:instrText>
      </w:r>
      <w:r>
        <w:fldChar w:fldCharType="separate"/>
      </w:r>
      <w:r>
        <w:t>32</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_Toc417551739 \h </w:instrText>
      </w:r>
      <w:r>
        <w:fldChar w:fldCharType="separate"/>
      </w:r>
      <w:r>
        <w:t>32</w:t>
      </w:r>
      <w:r>
        <w:fldChar w:fldCharType="end"/>
      </w:r>
    </w:p>
    <w:p>
      <w:pPr>
        <w:pStyle w:val="TOC8"/>
        <w:rPr>
          <w:rFonts w:asciiTheme="minorHAnsi" w:eastAsiaTheme="minorEastAsia" w:hAnsiTheme="minorHAnsi" w:cstheme="minorBidi"/>
          <w:szCs w:val="22"/>
        </w:rPr>
      </w:pPr>
      <w:r>
        <w:t>9C</w:t>
      </w:r>
      <w:r>
        <w:rPr>
          <w:snapToGrid w:val="0"/>
        </w:rPr>
        <w:t>.</w:t>
      </w:r>
      <w:r>
        <w:rPr>
          <w:snapToGrid w:val="0"/>
        </w:rPr>
        <w:tab/>
        <w:t>Types of special facility licence prescribed (Act s. 46(6))</w:t>
      </w:r>
      <w:r>
        <w:tab/>
      </w:r>
      <w:r>
        <w:fldChar w:fldCharType="begin"/>
      </w:r>
      <w:r>
        <w:instrText xml:space="preserve"> PAGEREF _Toc417551740 \h </w:instrText>
      </w:r>
      <w:r>
        <w:fldChar w:fldCharType="separate"/>
      </w:r>
      <w:r>
        <w:t>32</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_Toc417551741 \h </w:instrText>
      </w:r>
      <w:r>
        <w:fldChar w:fldCharType="separate"/>
      </w:r>
      <w:r>
        <w:t>33</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_Toc417551742 \h </w:instrText>
      </w:r>
      <w:r>
        <w:fldChar w:fldCharType="separate"/>
      </w:r>
      <w:r>
        <w:t>34</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_Toc417551743 \h </w:instrText>
      </w:r>
      <w:r>
        <w:fldChar w:fldCharType="separate"/>
      </w:r>
      <w:r>
        <w:t>34</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_Toc417551744 \h </w:instrText>
      </w:r>
      <w:r>
        <w:fldChar w:fldCharType="separate"/>
      </w:r>
      <w:r>
        <w:t>34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_Toc417551745 \h </w:instrText>
      </w:r>
      <w:r>
        <w:fldChar w:fldCharType="separate"/>
      </w:r>
      <w:r>
        <w:t>35</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_Toc417551746 \h </w:instrText>
      </w:r>
      <w:r>
        <w:fldChar w:fldCharType="separate"/>
      </w:r>
      <w:r>
        <w:t>36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_Toc417551747 \h </w:instrText>
      </w:r>
      <w:r>
        <w:fldChar w:fldCharType="separate"/>
      </w:r>
      <w:r>
        <w:t>36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_Toc417551748 \h </w:instrText>
      </w:r>
      <w:r>
        <w:fldChar w:fldCharType="separate"/>
      </w:r>
      <w:r>
        <w:t>38</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_Toc417551749 \h </w:instrText>
      </w:r>
      <w:r>
        <w:fldChar w:fldCharType="separate"/>
      </w:r>
      <w:r>
        <w:t>39</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_Toc417551750 \h </w:instrText>
      </w:r>
      <w:r>
        <w:fldChar w:fldCharType="separate"/>
      </w:r>
      <w:r>
        <w:t>39</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_Toc417551751 \h </w:instrText>
      </w:r>
      <w:r>
        <w:fldChar w:fldCharType="separate"/>
      </w:r>
      <w:r>
        <w:t>39</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_Toc417551752 \h </w:instrText>
      </w:r>
      <w:r>
        <w:fldChar w:fldCharType="separate"/>
      </w:r>
      <w:r>
        <w:t>40</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_Toc417551753 \h </w:instrText>
      </w:r>
      <w:r>
        <w:fldChar w:fldCharType="separate"/>
      </w:r>
      <w:r>
        <w:t>41</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_Toc417551754 \h </w:instrText>
      </w:r>
      <w:r>
        <w:fldChar w:fldCharType="separate"/>
      </w:r>
      <w:r>
        <w:t>42</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_Toc417551755 \h </w:instrText>
      </w:r>
      <w:r>
        <w:fldChar w:fldCharType="separate"/>
      </w:r>
      <w:r>
        <w:t>42</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_Toc417551756 \h </w:instrText>
      </w:r>
      <w:r>
        <w:fldChar w:fldCharType="separate"/>
      </w:r>
      <w:r>
        <w:t>43</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_Toc417551757 \h </w:instrText>
      </w:r>
      <w:r>
        <w:fldChar w:fldCharType="separate"/>
      </w:r>
      <w:r>
        <w:t>43</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_Toc417551758 \h </w:instrText>
      </w:r>
      <w:r>
        <w:fldChar w:fldCharType="separate"/>
      </w:r>
      <w:r>
        <w:t>44</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_Toc417551759 \h </w:instrText>
      </w:r>
      <w:r>
        <w:fldChar w:fldCharType="separate"/>
      </w:r>
      <w:r>
        <w:t>45</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_Toc417551760 \h </w:instrText>
      </w:r>
      <w:r>
        <w:fldChar w:fldCharType="separate"/>
      </w:r>
      <w:r>
        <w:t>46</w:t>
      </w:r>
      <w:r>
        <w:fldChar w:fldCharType="end"/>
      </w:r>
    </w:p>
    <w:p>
      <w:pPr>
        <w:pStyle w:val="TOC8"/>
        <w:rPr>
          <w:rFonts w:asciiTheme="minorHAnsi" w:eastAsiaTheme="minorEastAsia" w:hAnsiTheme="minorHAnsi" w:cstheme="minorBidi"/>
          <w:szCs w:val="22"/>
        </w:rPr>
      </w:pPr>
      <w:r>
        <w:t>14AF.</w:t>
      </w:r>
      <w:r>
        <w:tab/>
        <w:t>Transitional provisions for r. 14AD</w:t>
      </w:r>
      <w:r>
        <w:tab/>
      </w:r>
      <w:r>
        <w:fldChar w:fldCharType="begin"/>
      </w:r>
      <w:r>
        <w:instrText xml:space="preserve"> PAGEREF _Toc417551761 \h </w:instrText>
      </w:r>
      <w:r>
        <w:fldChar w:fldCharType="separate"/>
      </w:r>
      <w:r>
        <w:t>47</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_Toc417551762 \h </w:instrText>
      </w:r>
      <w:r>
        <w:fldChar w:fldCharType="separate"/>
      </w:r>
      <w:r>
        <w:t>47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_Toc417551763 \h </w:instrText>
      </w:r>
      <w:r>
        <w:fldChar w:fldCharType="separate"/>
      </w:r>
      <w:r>
        <w:t>48</w:t>
      </w:r>
      <w:r>
        <w:fldChar w:fldCharType="end"/>
      </w:r>
    </w:p>
    <w:p>
      <w:pPr>
        <w:pStyle w:val="TOC8"/>
        <w:rPr>
          <w:rFonts w:asciiTheme="minorHAnsi" w:eastAsiaTheme="minorEastAsia" w:hAnsiTheme="minorHAnsi" w:cstheme="minorBidi"/>
          <w:szCs w:val="22"/>
        </w:rPr>
      </w:pPr>
      <w:r>
        <w:t>17A.</w:t>
      </w:r>
      <w:r>
        <w:tab/>
        <w:t xml:space="preserve">Sports arenas prescribed (Act s. 110(4B) </w:t>
      </w:r>
      <w:r>
        <w:rPr>
          <w:i/>
        </w:rPr>
        <w:t>sports arena</w:t>
      </w:r>
      <w:r>
        <w:t>)</w:t>
      </w:r>
      <w:r>
        <w:tab/>
      </w:r>
      <w:r>
        <w:fldChar w:fldCharType="begin"/>
      </w:r>
      <w:r>
        <w:instrText xml:space="preserve"> PAGEREF _Toc417551764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_Toc417551765 \h </w:instrText>
      </w:r>
      <w:r>
        <w:fldChar w:fldCharType="separate"/>
      </w:r>
      <w:r>
        <w:t>49</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_Toc417551766 \h </w:instrText>
      </w:r>
      <w:r>
        <w:fldChar w:fldCharType="separate"/>
      </w:r>
      <w:r>
        <w:t>49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_Toc417551767 \h </w:instrText>
      </w:r>
      <w:r>
        <w:fldChar w:fldCharType="separate"/>
      </w:r>
      <w:r>
        <w:t>50</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_Toc417551768 \h </w:instrText>
      </w:r>
      <w:r>
        <w:fldChar w:fldCharType="separate"/>
      </w:r>
      <w:r>
        <w:t>51</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_Toc417551769 \h </w:instrText>
      </w:r>
      <w:r>
        <w:fldChar w:fldCharType="separate"/>
      </w:r>
      <w:r>
        <w:t>52</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_Toc417551770 \h </w:instrText>
      </w:r>
      <w:r>
        <w:fldChar w:fldCharType="separate"/>
      </w:r>
      <w:r>
        <w:t>53</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_Toc417551771 \h </w:instrText>
      </w:r>
      <w:r>
        <w:fldChar w:fldCharType="separate"/>
      </w:r>
      <w:r>
        <w:t>53</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_Toc417551772 \h </w:instrText>
      </w:r>
      <w:r>
        <w:fldChar w:fldCharType="separate"/>
      </w:r>
      <w:r>
        <w:t>53</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_Toc417551773 \h </w:instrText>
      </w:r>
      <w:r>
        <w:fldChar w:fldCharType="separate"/>
      </w:r>
      <w:r>
        <w:t>54</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_Toc417551774 \h </w:instrText>
      </w:r>
      <w:r>
        <w:fldChar w:fldCharType="separate"/>
      </w:r>
      <w:r>
        <w:t>54</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_Toc417551775 \h </w:instrText>
      </w:r>
      <w:r>
        <w:fldChar w:fldCharType="separate"/>
      </w:r>
      <w:r>
        <w:t>56</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_Toc417551776 \h </w:instrText>
      </w:r>
      <w:r>
        <w:fldChar w:fldCharType="separate"/>
      </w:r>
      <w:r>
        <w:t>57</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_Toc417551777 \h </w:instrText>
      </w:r>
      <w:r>
        <w:fldChar w:fldCharType="separate"/>
      </w:r>
      <w:r>
        <w:t>57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_Toc417551778 \h </w:instrText>
      </w:r>
      <w:r>
        <w:fldChar w:fldCharType="separate"/>
      </w:r>
      <w:r>
        <w:t>57</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_Toc417551779 \h </w:instrText>
      </w:r>
      <w:r>
        <w:fldChar w:fldCharType="separate"/>
      </w:r>
      <w:r>
        <w:t>58</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_Toc417551780 \h </w:instrText>
      </w:r>
      <w:r>
        <w:fldChar w:fldCharType="separate"/>
      </w:r>
      <w:r>
        <w:t>58</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_Toc417551781 \h </w:instrText>
      </w:r>
      <w:r>
        <w:fldChar w:fldCharType="separate"/>
      </w:r>
      <w:r>
        <w:t>59</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_Toc417551782 \h </w:instrText>
      </w:r>
      <w:r>
        <w:fldChar w:fldCharType="separate"/>
      </w:r>
      <w:r>
        <w:t>60</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_Toc417551783 \h </w:instrText>
      </w:r>
      <w:r>
        <w:fldChar w:fldCharType="separate"/>
      </w:r>
      <w:r>
        <w:t>60</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_Toc417551784 \h </w:instrText>
      </w:r>
      <w:r>
        <w:fldChar w:fldCharType="separate"/>
      </w:r>
      <w:r>
        <w:t>60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_Toc417551785 \h </w:instrText>
      </w:r>
      <w:r>
        <w:fldChar w:fldCharType="separate"/>
      </w:r>
      <w:r>
        <w:t>61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_Toc417551786 \h </w:instrText>
      </w:r>
      <w:r>
        <w:fldChar w:fldCharType="separate"/>
      </w:r>
      <w:r>
        <w:t>63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_Toc417551787 \h </w:instrText>
      </w:r>
      <w:r>
        <w:fldChar w:fldCharType="separate"/>
      </w:r>
      <w:r>
        <w:t>64</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_Toc417551788 \h </w:instrText>
      </w:r>
      <w:r>
        <w:fldChar w:fldCharType="separate"/>
      </w:r>
      <w:r>
        <w:t>67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_Toc417551789 \h </w:instrText>
      </w:r>
      <w:r>
        <w:fldChar w:fldCharType="separate"/>
      </w:r>
      <w:r>
        <w:t>67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_Toc417551790 \h </w:instrText>
      </w:r>
      <w:r>
        <w:fldChar w:fldCharType="separate"/>
      </w:r>
      <w:r>
        <w:t>67</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_Toc417551791 \h </w:instrText>
      </w:r>
      <w:r>
        <w:fldChar w:fldCharType="separate"/>
      </w:r>
      <w:r>
        <w:t>69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_Toc417551792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_Toc417551799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408498824"/>
      <w:bookmarkStart w:id="4" w:name="_Toc417551713"/>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5" w:name="_Toc408498825"/>
      <w:bookmarkStart w:id="6" w:name="_Toc417551714"/>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 w:name="_Toc408498826"/>
      <w:bookmarkStart w:id="8" w:name="_Toc417551715"/>
      <w:r>
        <w:rPr>
          <w:rStyle w:val="CharSectno"/>
        </w:rPr>
        <w:t>3</w:t>
      </w:r>
      <w:r>
        <w:rPr>
          <w:snapToGrid w:val="0"/>
        </w:rPr>
        <w:t>.</w:t>
      </w:r>
      <w:r>
        <w:rPr>
          <w:snapToGrid w:val="0"/>
        </w:rPr>
        <w:tab/>
        <w:t>Forms prescribed etc. (Sch. 1)</w:t>
      </w:r>
      <w:bookmarkEnd w:id="7"/>
      <w:bookmarkEnd w:id="8"/>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9" w:name="_Toc408498827"/>
      <w:bookmarkStart w:id="10" w:name="_Toc417551716"/>
      <w:r>
        <w:rPr>
          <w:rStyle w:val="CharSectno"/>
        </w:rPr>
        <w:t>3A</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w:t>
      </w:r>
    </w:p>
    <w:p>
      <w:pPr>
        <w:pStyle w:val="Heading5"/>
        <w:keepLines w:val="0"/>
      </w:pPr>
      <w:bookmarkStart w:id="11" w:name="_Toc408498828"/>
      <w:bookmarkStart w:id="12" w:name="_Toc417551717"/>
      <w:r>
        <w:rPr>
          <w:rStyle w:val="CharSectno"/>
        </w:rPr>
        <w:t>3AB</w:t>
      </w:r>
      <w:r>
        <w:t>.</w:t>
      </w:r>
      <w:r>
        <w:tab/>
        <w:t xml:space="preserve">Kind of liquor prescribed (mist containing ethanol) (Act s. 3(1) </w:t>
      </w:r>
      <w:r>
        <w:rPr>
          <w:i/>
        </w:rPr>
        <w:t>kind</w:t>
      </w:r>
      <w:r>
        <w:t>)</w:t>
      </w:r>
      <w:bookmarkEnd w:id="11"/>
      <w:bookmarkEnd w:id="12"/>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13" w:name="_Toc408498829"/>
      <w:bookmarkStart w:id="14" w:name="_Toc417551718"/>
      <w:r>
        <w:rPr>
          <w:rStyle w:val="CharSectno"/>
        </w:rPr>
        <w:t>3AC</w:t>
      </w:r>
      <w:r>
        <w:t>.</w:t>
      </w:r>
      <w:r>
        <w:tab/>
        <w:t xml:space="preserve">Kind of liquor prescribed (aerosol containing ethanol) (Act s. 3(1) </w:t>
      </w:r>
      <w:r>
        <w:rPr>
          <w:i/>
        </w:rPr>
        <w:t>kind</w:t>
      </w:r>
      <w:r>
        <w:t>)</w:t>
      </w:r>
      <w:bookmarkEnd w:id="13"/>
      <w:bookmarkEnd w:id="14"/>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15" w:name="_Toc408498830"/>
      <w:bookmarkStart w:id="16" w:name="_Toc417551719"/>
      <w:r>
        <w:rPr>
          <w:rStyle w:val="CharSectno"/>
        </w:rPr>
        <w:t>4</w:t>
      </w:r>
      <w:r>
        <w:rPr>
          <w:snapToGrid w:val="0"/>
        </w:rPr>
        <w:t>.</w:t>
      </w:r>
      <w:r>
        <w:rPr>
          <w:snapToGrid w:val="0"/>
        </w:rPr>
        <w:tab/>
        <w:t xml:space="preserve">Level prescribed </w:t>
      </w:r>
      <w:r>
        <w:t xml:space="preserve">(Act s. 3(1) </w:t>
      </w:r>
      <w:r>
        <w:rPr>
          <w:i/>
        </w:rPr>
        <w:t>low alcohol liquor</w:t>
      </w:r>
      <w:r>
        <w:t>)</w:t>
      </w:r>
      <w:bookmarkEnd w:id="15"/>
      <w:bookmarkEnd w:id="16"/>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280"/>
        <w:rPr>
          <w:snapToGrid w:val="0"/>
        </w:rPr>
      </w:pPr>
      <w:bookmarkStart w:id="17" w:name="_Toc408498831"/>
      <w:bookmarkStart w:id="18" w:name="_Toc417551720"/>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7"/>
      <w:bookmarkEnd w:id="18"/>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spacing w:before="280"/>
        <w:rPr>
          <w:b w:val="0"/>
          <w:bCs/>
          <w:snapToGrid w:val="0"/>
        </w:rPr>
      </w:pPr>
      <w:bookmarkStart w:id="19" w:name="_Toc408498832"/>
      <w:bookmarkStart w:id="20" w:name="_Toc417551721"/>
      <w:r>
        <w:rPr>
          <w:rStyle w:val="CharSectno"/>
        </w:rPr>
        <w:t>4A</w:t>
      </w:r>
      <w:r>
        <w:rPr>
          <w:snapToGrid w:val="0"/>
        </w:rPr>
        <w:t>.</w:t>
      </w:r>
      <w:r>
        <w:rPr>
          <w:snapToGrid w:val="0"/>
        </w:rPr>
        <w:tab/>
        <w:t xml:space="preserve">Substances prescribed (food items) </w:t>
      </w:r>
      <w:r>
        <w:t xml:space="preserve">(Act s. 3(1) </w:t>
      </w:r>
      <w:r>
        <w:rPr>
          <w:i/>
        </w:rPr>
        <w:t>liquor</w:t>
      </w:r>
      <w:r>
        <w:t>)</w:t>
      </w:r>
      <w:bookmarkEnd w:id="19"/>
      <w:bookmarkEnd w:id="20"/>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spacing w:before="100"/>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spacing w:before="100"/>
      </w:pPr>
      <w:r>
        <w:tab/>
        <w:t>(a)</w:t>
      </w:r>
      <w:r>
        <w:tab/>
        <w:t>100 ml, in the case of natural vanilla essence; or</w:t>
      </w:r>
    </w:p>
    <w:p>
      <w:pPr>
        <w:pStyle w:val="Defpara"/>
        <w:spacing w:before="100"/>
      </w:pPr>
      <w:r>
        <w:tab/>
        <w:t>(b)</w:t>
      </w:r>
      <w:r>
        <w:tab/>
        <w:t>50 ml, in any other case;</w:t>
      </w:r>
    </w:p>
    <w:p>
      <w:pPr>
        <w:pStyle w:val="Defstart"/>
        <w:spacing w:before="100"/>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21" w:name="_Toc408498833"/>
      <w:bookmarkStart w:id="22" w:name="_Toc417551722"/>
      <w:r>
        <w:rPr>
          <w:rStyle w:val="CharSectno"/>
        </w:rPr>
        <w:t>4AB</w:t>
      </w:r>
      <w:r>
        <w:t>.</w:t>
      </w:r>
      <w:r>
        <w:tab/>
        <w:t>Substance prescribed (mist containing ethanol) (Act s. 3(1) </w:t>
      </w:r>
      <w:r>
        <w:rPr>
          <w:i/>
        </w:rPr>
        <w:t>liquor</w:t>
      </w:r>
      <w:r>
        <w:t>)</w:t>
      </w:r>
      <w:bookmarkEnd w:id="21"/>
      <w:bookmarkEnd w:id="22"/>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23" w:name="_Toc408498834"/>
      <w:bookmarkStart w:id="24" w:name="_Toc417551723"/>
      <w:r>
        <w:rPr>
          <w:rStyle w:val="CharSectno"/>
        </w:rPr>
        <w:t>4AC</w:t>
      </w:r>
      <w:r>
        <w:t>.</w:t>
      </w:r>
      <w:r>
        <w:tab/>
        <w:t xml:space="preserve">Substance prescribed (aerosol containing ethanol) (Act s. 3(1) </w:t>
      </w:r>
      <w:r>
        <w:rPr>
          <w:i/>
        </w:rPr>
        <w:t>liquor</w:t>
      </w:r>
      <w:r>
        <w:t>)</w:t>
      </w:r>
      <w:bookmarkEnd w:id="23"/>
      <w:bookmarkEnd w:id="2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25" w:name="_Toc408498835"/>
      <w:bookmarkStart w:id="26" w:name="_Toc417551724"/>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25"/>
      <w:bookmarkEnd w:id="26"/>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27" w:name="_Toc408498836"/>
      <w:bookmarkStart w:id="28" w:name="_Toc417551725"/>
      <w:r>
        <w:rPr>
          <w:rStyle w:val="CharSectno"/>
        </w:rPr>
        <w:t>5A</w:t>
      </w:r>
      <w:r>
        <w:t>.</w:t>
      </w:r>
      <w:r>
        <w:tab/>
        <w:t xml:space="preserve">Quantities prescribed </w:t>
      </w:r>
      <w:r>
        <w:rPr>
          <w:snapToGrid w:val="0"/>
        </w:rPr>
        <w:t>(Act s.</w:t>
      </w:r>
      <w:r>
        <w:t xml:space="preserve"> 3(1) </w:t>
      </w:r>
      <w:r>
        <w:rPr>
          <w:i/>
        </w:rPr>
        <w:t>sample</w:t>
      </w:r>
      <w:r>
        <w:t>)</w:t>
      </w:r>
      <w:bookmarkEnd w:id="27"/>
      <w:bookmarkEnd w:id="2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29" w:name="_Toc408498837"/>
      <w:bookmarkStart w:id="30" w:name="_Toc417551726"/>
      <w:r>
        <w:rPr>
          <w:rStyle w:val="CharSectno"/>
        </w:rPr>
        <w:t>5B</w:t>
      </w:r>
      <w:r>
        <w:t>.</w:t>
      </w:r>
      <w:r>
        <w:tab/>
        <w:t xml:space="preserve">Positions of authority in body corporate prescribed </w:t>
      </w:r>
      <w:r>
        <w:rPr>
          <w:snapToGrid w:val="0"/>
        </w:rPr>
        <w:t>(Act s.</w:t>
      </w:r>
      <w:r>
        <w:t> 3(4)(d))</w:t>
      </w:r>
      <w:bookmarkEnd w:id="29"/>
      <w:bookmarkEnd w:id="30"/>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spacing w:before="70"/>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spacing w:before="70"/>
      </w:pPr>
      <w:r>
        <w:tab/>
      </w:r>
      <w:r>
        <w:tab/>
        <w:t>and</w:t>
      </w:r>
    </w:p>
    <w:p>
      <w:pPr>
        <w:pStyle w:val="Indenta"/>
        <w:spacing w:before="70"/>
      </w:pPr>
      <w:r>
        <w:tab/>
        <w:t>(b)</w:t>
      </w:r>
      <w:r>
        <w:tab/>
        <w:t>the body corporate referred to in paragraph (a)(i) or (ii) is a shareholder in the relevant body corporate.</w:t>
      </w:r>
    </w:p>
    <w:p>
      <w:pPr>
        <w:pStyle w:val="Subsection"/>
      </w:pPr>
      <w:r>
        <w:tab/>
        <w:t>(4)</w:t>
      </w:r>
      <w:r>
        <w:tab/>
        <w:t>If —</w:t>
      </w:r>
    </w:p>
    <w:p>
      <w:pPr>
        <w:pStyle w:val="Indenta"/>
        <w:spacing w:before="70"/>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spacing w:before="70"/>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spacing w:before="210"/>
      </w:pPr>
      <w:r>
        <w:t>[</w:t>
      </w:r>
      <w:r>
        <w:rPr>
          <w:b/>
          <w:bCs/>
        </w:rPr>
        <w:t>6.</w:t>
      </w:r>
      <w:r>
        <w:tab/>
        <w:t>Deleted in Gazette 1 May 2007 p. 1867.]</w:t>
      </w:r>
    </w:p>
    <w:p>
      <w:pPr>
        <w:pStyle w:val="Heading5"/>
        <w:spacing w:before="210"/>
        <w:rPr>
          <w:snapToGrid w:val="0"/>
        </w:rPr>
      </w:pPr>
      <w:bookmarkStart w:id="31" w:name="_Toc408498838"/>
      <w:bookmarkStart w:id="32" w:name="_Toc417551727"/>
      <w:r>
        <w:rPr>
          <w:rStyle w:val="CharSectno"/>
        </w:rPr>
        <w:t>7</w:t>
      </w:r>
      <w:r>
        <w:rPr>
          <w:snapToGrid w:val="0"/>
        </w:rPr>
        <w:t>.</w:t>
      </w:r>
      <w:r>
        <w:rPr>
          <w:snapToGrid w:val="0"/>
        </w:rPr>
        <w:tab/>
        <w:t>Approved courses (Act s. 6(1)(c))</w:t>
      </w:r>
      <w:bookmarkEnd w:id="31"/>
      <w:bookmarkEnd w:id="3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33" w:name="_Toc408498839"/>
      <w:bookmarkStart w:id="34" w:name="_Toc417551728"/>
      <w:r>
        <w:rPr>
          <w:rStyle w:val="CharSectno"/>
        </w:rPr>
        <w:t>8</w:t>
      </w:r>
      <w:r>
        <w:rPr>
          <w:snapToGrid w:val="0"/>
        </w:rPr>
        <w:t>.</w:t>
      </w:r>
      <w:r>
        <w:rPr>
          <w:snapToGrid w:val="0"/>
        </w:rPr>
        <w:tab/>
        <w:t>Exemption from Act, certain sales etc.</w:t>
      </w:r>
      <w:bookmarkEnd w:id="33"/>
      <w:bookmarkEnd w:id="34"/>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a food parcel or a gift hamper,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 or</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 or</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pPr>
      <w:r>
        <w:tab/>
        <w:t>(ja)</w:t>
      </w:r>
      <w:r>
        <w:tab/>
        <w:t>the sale or supply of liquor on a commercial vessel in the course of an inter</w:t>
      </w:r>
      <w:r>
        <w:noBreakHyphen/>
        <w:t>State voyage or overseas voyage of the vessel;</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r>
        <w:rPr>
          <w:snapToGrid w:val="0"/>
          <w:vertAlign w:val="superscript"/>
        </w:rPr>
        <w:t> 4</w:t>
      </w:r>
      <w:r>
        <w:rPr>
          <w:snapToGrid w:val="0"/>
        </w:rPr>
        <w:t>.</w:t>
      </w:r>
    </w:p>
    <w:p>
      <w:pPr>
        <w:pStyle w:val="Subsection"/>
      </w:pPr>
      <w:r>
        <w:tab/>
        <w:t>(3)</w:t>
      </w:r>
      <w:r>
        <w:tab/>
        <w:t xml:space="preserve">In subregulation (1)(ja) —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inter</w:t>
      </w:r>
      <w:r>
        <w:rPr>
          <w:rStyle w:val="CharDefText"/>
        </w:rPr>
        <w:noBreakHyphen/>
        <w:t>State voyage</w:t>
      </w:r>
      <w:r>
        <w:t xml:space="preserve"> and </w:t>
      </w:r>
      <w:r>
        <w:rPr>
          <w:rStyle w:val="CharDefText"/>
        </w:rPr>
        <w:t>overseas voyage</w:t>
      </w:r>
      <w:r>
        <w:t xml:space="preserve"> have the meanings given in the </w:t>
      </w:r>
      <w:r>
        <w:rPr>
          <w:i/>
        </w:rPr>
        <w:t>Navigation Act 1912</w:t>
      </w:r>
      <w:r>
        <w:t xml:space="preserve"> section 6 (Commonwealth).</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w:t>
      </w:r>
    </w:p>
    <w:p>
      <w:pPr>
        <w:pStyle w:val="Heading5"/>
      </w:pPr>
      <w:bookmarkStart w:id="35" w:name="_Toc408498840"/>
      <w:bookmarkStart w:id="36" w:name="_Toc417551729"/>
      <w:r>
        <w:rPr>
          <w:rStyle w:val="CharSectno"/>
        </w:rPr>
        <w:t>8A</w:t>
      </w:r>
      <w:r>
        <w:t>.</w:t>
      </w:r>
      <w:r>
        <w:tab/>
        <w:t>Exemption from Act, consumption at live entertainment venues</w:t>
      </w:r>
      <w:bookmarkEnd w:id="35"/>
      <w:bookmarkEnd w:id="36"/>
    </w:p>
    <w:p>
      <w:pPr>
        <w:pStyle w:val="Subsection"/>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keepNex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pPr>
      <w:r>
        <w:tab/>
        <w:t>(4)</w:t>
      </w:r>
      <w:r>
        <w:tab/>
        <w:t xml:space="preserve">The consumption of liquor by a person who is at least 18 years of age is exempted from the application of the Act if — </w:t>
      </w:r>
    </w:p>
    <w:p>
      <w:pPr>
        <w:pStyle w:val="Indenta"/>
      </w:pPr>
      <w:r>
        <w:tab/>
        <w:t>(a)</w:t>
      </w:r>
      <w:r>
        <w:tab/>
        <w:t>the liquor is consumed on premises while live entertainment is being provided on the premises; and</w:t>
      </w:r>
    </w:p>
    <w:p>
      <w:pPr>
        <w:pStyle w:val="Indenta"/>
      </w:pPr>
      <w:r>
        <w:tab/>
        <w:t>(b)</w:t>
      </w:r>
      <w:r>
        <w:tab/>
        <w:t>the primary purpose of the premises is to facilitate the provision of live entertainment; and</w:t>
      </w:r>
    </w:p>
    <w:p>
      <w:pPr>
        <w:pStyle w:val="Indenta"/>
      </w:pPr>
      <w:r>
        <w:tab/>
        <w:t>(c)</w:t>
      </w:r>
      <w:r>
        <w:tab/>
        <w:t>the consumption of liquor on the premises is ancillary to the live entertainment being provided; and</w:t>
      </w:r>
    </w:p>
    <w:p>
      <w:pPr>
        <w:pStyle w:val="Indenta"/>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pPr>
      <w:r>
        <w:tab/>
        <w:t>(e)</w:t>
      </w:r>
      <w:r>
        <w:tab/>
        <w:t xml:space="preserve">neither the person in charge of the premises, nor any person who is an employee, contractor or agent of that person and is providing services on the premises — </w:t>
      </w:r>
    </w:p>
    <w:p>
      <w:pPr>
        <w:pStyle w:val="Indenti"/>
      </w:pPr>
      <w:r>
        <w:tab/>
        <w:t>(i)</w:t>
      </w:r>
      <w:r>
        <w:tab/>
        <w:t>has a current negative determination; or</w:t>
      </w:r>
    </w:p>
    <w:p>
      <w:pPr>
        <w:pStyle w:val="Indenti"/>
      </w:pPr>
      <w:r>
        <w:tab/>
        <w:t>(ii)</w:t>
      </w:r>
      <w:r>
        <w:tab/>
        <w:t>is the holder of a licence or protection order the operation of which is suspended under section 96(1)(d) or (4); or</w:t>
      </w:r>
    </w:p>
    <w:p>
      <w:pPr>
        <w:pStyle w:val="Indenti"/>
      </w:pPr>
      <w:r>
        <w:tab/>
        <w:t>(iii)</w:t>
      </w:r>
      <w:r>
        <w:tab/>
        <w:t>has had a licence or protection order held by the person cancelled under section 96(1)(e) or (4), unless since that cancellation the person has been granted a licence or protection order; or</w:t>
      </w:r>
    </w:p>
    <w:p>
      <w:pPr>
        <w:pStyle w:val="Indenti"/>
      </w:pPr>
      <w:r>
        <w:tab/>
        <w:t>(iv)</w:t>
      </w:r>
      <w:r>
        <w:tab/>
        <w:t>is disqualified under section 96(1)(f) from holding a licence; or</w:t>
      </w:r>
    </w:p>
    <w:p>
      <w:pPr>
        <w:pStyle w:val="Indenti"/>
      </w:pPr>
      <w:r>
        <w:tab/>
        <w:t>(v)</w:t>
      </w:r>
      <w:r>
        <w:tab/>
        <w:t>is disqualified under section 96(1)(g)(i) from being the holder of a position of authority in a body corporate that holds a licence; or</w:t>
      </w:r>
    </w:p>
    <w:p>
      <w:pPr>
        <w:pStyle w:val="Indenti"/>
      </w:pPr>
      <w:r>
        <w:tab/>
        <w:t>(vi)</w:t>
      </w:r>
      <w:r>
        <w:tab/>
        <w:t>is disqualified under section 96(1)(g)(ii) from being interested in, or in the profits or proceeds of, a business carried on under a licence; or</w:t>
      </w:r>
    </w:p>
    <w:p>
      <w:pPr>
        <w:pStyle w:val="Indenti"/>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37" w:name="_Toc408498841"/>
      <w:bookmarkStart w:id="38" w:name="_Toc417551730"/>
      <w:r>
        <w:rPr>
          <w:rStyle w:val="CharSectno"/>
        </w:rPr>
        <w:t>8B</w:t>
      </w:r>
      <w:r>
        <w:t>.</w:t>
      </w:r>
      <w:r>
        <w:tab/>
        <w:t>Exemption from Act, sales etc. at certain functions</w:t>
      </w:r>
      <w:bookmarkEnd w:id="37"/>
      <w:bookmarkEnd w:id="38"/>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39" w:name="_Toc408498842"/>
      <w:bookmarkStart w:id="40" w:name="_Toc417551731"/>
      <w:r>
        <w:rPr>
          <w:rStyle w:val="CharSectno"/>
        </w:rPr>
        <w:t>8C</w:t>
      </w:r>
      <w:r>
        <w:t>.</w:t>
      </w:r>
      <w:r>
        <w:tab/>
        <w:t>Exemption from Act, complimentary supply by business</w:t>
      </w:r>
      <w:bookmarkEnd w:id="39"/>
      <w:bookmarkEnd w:id="40"/>
    </w:p>
    <w:p>
      <w:pPr>
        <w:pStyle w:val="Subsection"/>
      </w:pPr>
      <w:r>
        <w:tab/>
        <w:t>(1)</w:t>
      </w:r>
      <w:r>
        <w:tab/>
        <w:t xml:space="preserve">In this regulation — </w:t>
      </w:r>
    </w:p>
    <w:p>
      <w:pPr>
        <w:pStyle w:val="Defstart"/>
      </w:pPr>
      <w:r>
        <w:tab/>
      </w:r>
      <w:r>
        <w:rPr>
          <w:rStyle w:val="CharDefText"/>
        </w:rPr>
        <w:t>standard drink</w:t>
      </w:r>
      <w:r>
        <w:t xml:space="preserve"> means a drink containing not more than 10 g of ethanol measured at 20°C.</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w:t>
      </w:r>
    </w:p>
    <w:p>
      <w:pPr>
        <w:pStyle w:val="Heading5"/>
        <w:spacing w:before="180"/>
      </w:pPr>
      <w:bookmarkStart w:id="41" w:name="_Toc408498843"/>
      <w:bookmarkStart w:id="42" w:name="_Toc417551732"/>
      <w:r>
        <w:rPr>
          <w:rStyle w:val="CharSectno"/>
        </w:rPr>
        <w:t>8D</w:t>
      </w:r>
      <w:r>
        <w:t>.</w:t>
      </w:r>
      <w:r>
        <w:tab/>
        <w:t>Exemption from Act, sales etc. at farmers’ markets</w:t>
      </w:r>
      <w:bookmarkEnd w:id="41"/>
      <w:bookmarkEnd w:id="42"/>
    </w:p>
    <w:p>
      <w:pPr>
        <w:pStyle w:val="Subsection"/>
        <w:spacing w:before="120"/>
      </w:pPr>
      <w:r>
        <w:tab/>
        <w:t>(1)</w:t>
      </w:r>
      <w:r>
        <w:tab/>
        <w:t xml:space="preserve">In this regulation — </w:t>
      </w:r>
    </w:p>
    <w:p>
      <w:pPr>
        <w:pStyle w:val="Defstart"/>
      </w:pPr>
      <w:r>
        <w:tab/>
      </w:r>
      <w:r>
        <w:rPr>
          <w:rStyle w:val="CharDefText"/>
        </w:rPr>
        <w:t>agricultural region</w:t>
      </w:r>
      <w:r>
        <w:t xml:space="preserve"> — </w:t>
      </w:r>
    </w:p>
    <w:p>
      <w:pPr>
        <w:pStyle w:val="Defpara"/>
      </w:pPr>
      <w:r>
        <w:tab/>
        <w:t>(a)</w:t>
      </w:r>
      <w:r>
        <w:tab/>
        <w:t>means an area of the State in which the land use is primarily for primary production; and</w:t>
      </w:r>
    </w:p>
    <w:p>
      <w:pPr>
        <w:pStyle w:val="Defpara"/>
      </w:pPr>
      <w:r>
        <w:tab/>
        <w:t>(b)</w:t>
      </w:r>
      <w:r>
        <w:tab/>
        <w:t>includes any townsite within an area of that kind;</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primary production</w:t>
      </w:r>
      <w:r>
        <w:t xml:space="preserve"> means agriculture, pastoral pursuits, horticulture, grazing, dairy farming, bee</w:t>
      </w:r>
      <w:r>
        <w:noBreakHyphen/>
        <w:t>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sold or supplied from a stall at a farmers’ market held in an agricultural region; and</w:t>
      </w:r>
    </w:p>
    <w:p>
      <w:pPr>
        <w:pStyle w:val="Indenta"/>
      </w:pPr>
      <w:r>
        <w:tab/>
        <w:t>(b)</w:t>
      </w:r>
      <w:r>
        <w:tab/>
        <w:t>the stall is provided by a producers’ association for the benefit of 2 or more producers of liquor; and</w:t>
      </w:r>
    </w:p>
    <w:p>
      <w:pPr>
        <w:pStyle w:val="Indenta"/>
      </w:pPr>
      <w:r>
        <w:tab/>
        <w:t>(c)</w:t>
      </w:r>
      <w:r>
        <w:tab/>
        <w:t>the liquor supplied or sold has been produced by the producers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2.5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w:t>
      </w:r>
    </w:p>
    <w:p>
      <w:pPr>
        <w:pStyle w:val="Heading5"/>
      </w:pPr>
      <w:bookmarkStart w:id="43" w:name="_Toc408498844"/>
      <w:bookmarkStart w:id="44" w:name="_Toc417551733"/>
      <w:r>
        <w:rPr>
          <w:rStyle w:val="CharSectno"/>
        </w:rPr>
        <w:t>8E</w:t>
      </w:r>
      <w:r>
        <w:t>.</w:t>
      </w:r>
      <w:r>
        <w:tab/>
        <w:t>Exemption from Act, sales etc. at functions on licensed premises</w:t>
      </w:r>
      <w:bookmarkEnd w:id="43"/>
      <w:bookmarkEnd w:id="44"/>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45" w:name="_Toc408498845"/>
      <w:bookmarkStart w:id="46" w:name="_Toc417551734"/>
      <w:r>
        <w:rPr>
          <w:rStyle w:val="CharSectno"/>
        </w:rPr>
        <w:t>8F</w:t>
      </w:r>
      <w:r>
        <w:t>.</w:t>
      </w:r>
      <w:r>
        <w:tab/>
        <w:t>Exemption from Act, consumption in certain charter vehicles</w:t>
      </w:r>
      <w:bookmarkEnd w:id="45"/>
      <w:bookmarkEnd w:id="46"/>
    </w:p>
    <w:p>
      <w:pPr>
        <w:pStyle w:val="Subsection"/>
        <w:keepNext/>
        <w:keepLines/>
      </w:pPr>
      <w:r>
        <w:tab/>
        <w:t>(1)</w:t>
      </w:r>
      <w:r>
        <w:tab/>
        <w:t xml:space="preserve">In this regulation — </w:t>
      </w:r>
    </w:p>
    <w:p>
      <w:pPr>
        <w:pStyle w:val="Defstart"/>
      </w:pPr>
      <w:r>
        <w:tab/>
      </w:r>
      <w:r>
        <w:rPr>
          <w:rStyle w:val="CharDefText"/>
        </w:rPr>
        <w:t>country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section 47ZD to be operated as a taxi</w:t>
      </w:r>
      <w:r>
        <w:noBreakHyphen/>
        <w:t xml:space="preserve">car, with the following conditions (or conditions to the same effect) attached to the licence — </w:t>
      </w:r>
    </w:p>
    <w:p>
      <w:pPr>
        <w:pStyle w:val="Defsubpara"/>
      </w:pPr>
      <w:r>
        <w:tab/>
        <w:t>(i)</w:t>
      </w:r>
      <w:r>
        <w:tab/>
        <w:t>that the vehicle must not have a taximeter fitted to it;</w:t>
      </w:r>
    </w:p>
    <w:p>
      <w:pPr>
        <w:pStyle w:val="Defsubpara"/>
      </w:pPr>
      <w:r>
        <w:tab/>
        <w:t>(ii)</w:t>
      </w:r>
      <w:r>
        <w:tab/>
        <w:t>that the vehicle must not display taxi signs;</w:t>
      </w:r>
    </w:p>
    <w:p>
      <w:pPr>
        <w:pStyle w:val="Defsubpara"/>
      </w:pPr>
      <w:r>
        <w:tab/>
        <w:t>(iii)</w:t>
      </w:r>
      <w:r>
        <w:tab/>
        <w:t>that the vehicle must not be operated from taxi ranks, in plying for hire, or in soliciting passengers on roads or other public places for the purpose of hiring;</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Defstart"/>
      </w:pPr>
      <w:r>
        <w:tab/>
      </w:r>
      <w:r>
        <w:rPr>
          <w:rStyle w:val="CharDefText"/>
        </w:rPr>
        <w:t>small charter vehicle</w:t>
      </w:r>
      <w:r>
        <w:t xml:space="preserve"> means a vehicle — </w:t>
      </w:r>
    </w:p>
    <w:p>
      <w:pPr>
        <w:pStyle w:val="Defpara"/>
      </w:pPr>
      <w:r>
        <w:tab/>
        <w:t>(a)</w:t>
      </w:r>
      <w:r>
        <w:tab/>
        <w:t>that is equipped to carry a maximum of 14 adult passengers (excluding the driver); and</w:t>
      </w:r>
    </w:p>
    <w:p>
      <w:pPr>
        <w:pStyle w:val="Defpara"/>
      </w:pPr>
      <w:r>
        <w:tab/>
        <w:t>(b)</w:t>
      </w:r>
      <w:r>
        <w:tab/>
        <w:t xml:space="preserve">that is licensed under the </w:t>
      </w:r>
      <w:r>
        <w:rPr>
          <w:i/>
        </w:rPr>
        <w:t>Transport Co</w:t>
      </w:r>
      <w:r>
        <w:rPr>
          <w:i/>
        </w:rPr>
        <w:noBreakHyphen/>
        <w:t>ordination Act 1966</w:t>
      </w:r>
      <w:r>
        <w:t xml:space="preserve"> to be operated as an omnibus; and</w:t>
      </w:r>
    </w:p>
    <w:p>
      <w:pPr>
        <w:pStyle w:val="Defpara"/>
        <w:keepNext/>
      </w:pPr>
      <w:r>
        <w:tab/>
        <w:t>(c)</w:t>
      </w:r>
      <w:r>
        <w:tab/>
        <w:t xml:space="preserve">that has fixed to it number plates that — </w:t>
      </w:r>
    </w:p>
    <w:p>
      <w:pPr>
        <w:pStyle w:val="Defsubpara"/>
      </w:pPr>
      <w:r>
        <w:tab/>
        <w:t>(i)</w:t>
      </w:r>
      <w:r>
        <w:tab/>
        <w:t>are issued under section 32A of that Act in respect of that vehicle; and</w:t>
      </w:r>
    </w:p>
    <w:p>
      <w:pPr>
        <w:pStyle w:val="Defsubpara"/>
      </w:pPr>
      <w:r>
        <w:tab/>
        <w:t>(ii)</w:t>
      </w:r>
      <w:r>
        <w:tab/>
        <w:t>include the words “small charter vehicle” and either the words “</w:t>
      </w:r>
      <w:smartTag w:uri="urn:schemas-microsoft-com:office:smarttags" w:element="place">
        <w:smartTag w:uri="urn:schemas-microsoft-com:office:smarttags" w:element="State">
          <w:r>
            <w:t>Western Australia</w:t>
          </w:r>
        </w:smartTag>
      </w:smartTag>
      <w:r>
        <w:t>” or the letters “WA”.</w:t>
      </w:r>
    </w:p>
    <w:p>
      <w:pPr>
        <w:pStyle w:val="Subsection"/>
      </w:pPr>
      <w:r>
        <w:tab/>
        <w:t>(2)</w:t>
      </w:r>
      <w:r>
        <w:tab/>
        <w:t xml:space="preserve">The consumption of liquor by a person who is at least 18 years of age is exempted from the application of the Act if — </w:t>
      </w:r>
    </w:p>
    <w:p>
      <w:pPr>
        <w:pStyle w:val="Indenta"/>
      </w:pPr>
      <w:r>
        <w:tab/>
        <w:t>(a)</w:t>
      </w:r>
      <w:r>
        <w:tab/>
        <w:t>the liquor is consumed by the person while he or she is a passenger in a vehicle being operated as a country charter vehicle or a small charter vehicle;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pPr>
      <w:r>
        <w:tab/>
        <w:t>(3)</w:t>
      </w:r>
      <w:r>
        <w:tab/>
        <w:t>The exemption conferred by subregulation (2) does not apply if the vehicle is under charter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ind w:left="890" w:hanging="890"/>
      </w:pPr>
      <w:r>
        <w:tab/>
        <w:t>[Regulation 8F inserted in Gazette 15 Jul 2011 p. 2964</w:t>
      </w:r>
      <w:r>
        <w:noBreakHyphen/>
        <w:t>5.]</w:t>
      </w:r>
    </w:p>
    <w:p>
      <w:pPr>
        <w:pStyle w:val="Heading5"/>
        <w:rPr>
          <w:snapToGrid w:val="0"/>
        </w:rPr>
      </w:pPr>
      <w:bookmarkStart w:id="47" w:name="_Toc408498846"/>
      <w:bookmarkStart w:id="48" w:name="_Toc417551735"/>
      <w:r>
        <w:rPr>
          <w:rStyle w:val="CharSectno"/>
        </w:rPr>
        <w:t>9</w:t>
      </w:r>
      <w:r>
        <w:rPr>
          <w:snapToGrid w:val="0"/>
        </w:rPr>
        <w:t>.</w:t>
      </w:r>
      <w:r>
        <w:rPr>
          <w:snapToGrid w:val="0"/>
        </w:rPr>
        <w:tab/>
        <w:t>Persons who may take and administer oaths and affirmations (Act s. 18(3)(c))</w:t>
      </w:r>
      <w:bookmarkEnd w:id="47"/>
      <w:bookmarkEnd w:id="48"/>
    </w:p>
    <w:p>
      <w:pPr>
        <w:pStyle w:val="Subsection"/>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49" w:name="_Toc408498847"/>
      <w:bookmarkStart w:id="50" w:name="_Toc417551736"/>
      <w:r>
        <w:rPr>
          <w:rStyle w:val="CharSectno"/>
        </w:rPr>
        <w:t>9AA</w:t>
      </w:r>
      <w:r>
        <w:t>.</w:t>
      </w:r>
      <w:r>
        <w:tab/>
        <w:t xml:space="preserve">Distance prescribed </w:t>
      </w:r>
      <w:r>
        <w:rPr>
          <w:snapToGrid w:val="0"/>
        </w:rPr>
        <w:t>(Act s.</w:t>
      </w:r>
      <w:r>
        <w:t> 36A(2)(b))</w:t>
      </w:r>
      <w:bookmarkEnd w:id="49"/>
      <w:bookmarkEnd w:id="5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51" w:name="_Toc408498848"/>
      <w:bookmarkStart w:id="52" w:name="_Toc417551737"/>
      <w:r>
        <w:rPr>
          <w:rStyle w:val="CharSectno"/>
        </w:rPr>
        <w:t>9A</w:t>
      </w:r>
      <w:r>
        <w:t>.</w:t>
      </w:r>
      <w:r>
        <w:tab/>
      </w:r>
      <w:r>
        <w:rPr>
          <w:snapToGrid w:val="0"/>
        </w:rPr>
        <w:t>Special facility licence, purposes for which may be granted</w:t>
      </w:r>
      <w:bookmarkEnd w:id="51"/>
      <w:bookmarkEnd w:id="52"/>
    </w:p>
    <w:p>
      <w:pPr>
        <w:pStyle w:val="zMiscellaneousHeading"/>
        <w:ind w:hanging="567"/>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zMiscellaneousHeading"/>
        <w:ind w:hanging="567"/>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zMiscellaneousHeading"/>
        <w:ind w:hanging="567"/>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zMiscellaneousHeading"/>
        <w:ind w:hanging="567"/>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zMiscellaneousHeading"/>
        <w:ind w:hanging="567"/>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zMiscellaneousHeading"/>
        <w:ind w:hanging="567"/>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zMiscellaneousHeading"/>
        <w:ind w:hanging="567"/>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spacing w:before="60"/>
      </w:pPr>
      <w:r>
        <w:tab/>
      </w:r>
      <w:r>
        <w:rPr>
          <w:rStyle w:val="CharDefText"/>
        </w:rPr>
        <w:t>approved viticulture course</w:t>
      </w:r>
      <w:r>
        <w:t xml:space="preserve"> means — </w:t>
      </w:r>
    </w:p>
    <w:p>
      <w:pPr>
        <w:pStyle w:val="Defpara"/>
        <w:spacing w:before="60"/>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zMiscellaneousHeading"/>
        <w:ind w:hanging="567"/>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zMiscellaneousHeading"/>
        <w:ind w:hanging="567"/>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zMiscellaneousHeading"/>
        <w:ind w:hanging="567"/>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spacing w:before="60"/>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zMiscellaneousHeading"/>
        <w:ind w:hanging="567"/>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zMiscellaneousHeading"/>
        <w:ind w:hanging="567"/>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spacing w:before="60"/>
      </w:pPr>
      <w:r>
        <w:tab/>
        <w:t>(a)</w:t>
      </w:r>
      <w:r>
        <w:tab/>
        <w:t>the liquor is consumed at the restaurant —</w:t>
      </w:r>
    </w:p>
    <w:p>
      <w:pPr>
        <w:pStyle w:val="Indenti"/>
        <w:spacing w:before="60"/>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spacing w:before="60"/>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zMiscellaneousHeading"/>
        <w:ind w:hanging="567"/>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zMiscellaneousHeading"/>
        <w:ind w:hanging="567"/>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w:t>
      </w:r>
    </w:p>
    <w:p>
      <w:pPr>
        <w:pStyle w:val="Heading5"/>
      </w:pPr>
      <w:bookmarkStart w:id="53" w:name="_Toc408498849"/>
      <w:bookmarkStart w:id="54" w:name="_Toc417551738"/>
      <w:r>
        <w:rPr>
          <w:rStyle w:val="CharSectno"/>
        </w:rPr>
        <w:t>9AB</w:t>
      </w:r>
      <w:r>
        <w:t>.</w:t>
      </w:r>
      <w:r>
        <w:tab/>
        <w:t xml:space="preserve">Kind of extended trading permit prescribed </w:t>
      </w:r>
      <w:r>
        <w:rPr>
          <w:snapToGrid w:val="0"/>
        </w:rPr>
        <w:t>(Act s.</w:t>
      </w:r>
      <w:r>
        <w:t> 25(5a))</w:t>
      </w:r>
      <w:bookmarkEnd w:id="53"/>
      <w:bookmarkEnd w:id="54"/>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55" w:name="_Toc408498850"/>
      <w:bookmarkStart w:id="56" w:name="_Toc417551739"/>
      <w:r>
        <w:rPr>
          <w:rStyle w:val="CharSectno"/>
        </w:rPr>
        <w:t>9B</w:t>
      </w:r>
      <w:r>
        <w:rPr>
          <w:snapToGrid w:val="0"/>
        </w:rPr>
        <w:t>.</w:t>
      </w:r>
      <w:r>
        <w:rPr>
          <w:snapToGrid w:val="0"/>
        </w:rPr>
        <w:tab/>
        <w:t>Special facility licence, effect of as to sale of packaged liquor</w:t>
      </w:r>
      <w:bookmarkEnd w:id="55"/>
      <w:bookmarkEnd w:id="56"/>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rPr>
          <w:snapToGrid w:val="0"/>
        </w:rPr>
      </w:pPr>
      <w:bookmarkStart w:id="57" w:name="_Toc408498851"/>
      <w:bookmarkStart w:id="58" w:name="_Toc417551740"/>
      <w:r>
        <w:rPr>
          <w:rStyle w:val="CharSectno"/>
        </w:rPr>
        <w:t>9C</w:t>
      </w:r>
      <w:r>
        <w:rPr>
          <w:snapToGrid w:val="0"/>
        </w:rPr>
        <w:t>.</w:t>
      </w:r>
      <w:r>
        <w:rPr>
          <w:snapToGrid w:val="0"/>
        </w:rPr>
        <w:tab/>
        <w:t>Types of special facility licence prescribed (Act s. 46(6))</w:t>
      </w:r>
      <w:bookmarkEnd w:id="57"/>
      <w:bookmarkEnd w:id="58"/>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keepNext/>
      </w:pPr>
      <w:r>
        <w:tab/>
        <w:t>(i)</w:t>
      </w:r>
      <w:r>
        <w:tab/>
        <w:t>regulation 9A(22) — auction.</w:t>
      </w:r>
    </w:p>
    <w:p>
      <w:pPr>
        <w:pStyle w:val="Footnotesection"/>
        <w:ind w:left="890" w:hanging="890"/>
      </w:pPr>
      <w:r>
        <w:tab/>
        <w:t>[Regulation 9C inserted in Gazette 4 Jan 2002 p. 11</w:t>
      </w:r>
      <w:r>
        <w:noBreakHyphen/>
        <w:t>12; amended in Gazette 1 May 2007 p. 1871 and 1888</w:t>
      </w:r>
      <w:r>
        <w:noBreakHyphen/>
        <w:t>9; 15 Jan 2010 p. 72.]</w:t>
      </w:r>
    </w:p>
    <w:p>
      <w:pPr>
        <w:pStyle w:val="Heading5"/>
      </w:pPr>
      <w:bookmarkStart w:id="59" w:name="_Toc408498852"/>
      <w:bookmarkStart w:id="60" w:name="_Toc417551741"/>
      <w:r>
        <w:rPr>
          <w:rStyle w:val="CharSectno"/>
        </w:rPr>
        <w:t>9D</w:t>
      </w:r>
      <w:r>
        <w:t>.</w:t>
      </w:r>
      <w:r>
        <w:tab/>
      </w:r>
      <w:r>
        <w:rPr>
          <w:snapToGrid w:val="0"/>
        </w:rPr>
        <w:t>Act s.</w:t>
      </w:r>
      <w:r>
        <w:t> 33(6b) modified as to occasional licences</w:t>
      </w:r>
      <w:bookmarkEnd w:id="59"/>
      <w:bookmarkEnd w:id="60"/>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61" w:name="_Toc408498853"/>
      <w:bookmarkStart w:id="62" w:name="_Toc417551742"/>
      <w:r>
        <w:rPr>
          <w:rStyle w:val="CharSectno"/>
        </w:rPr>
        <w:t>9E</w:t>
      </w:r>
      <w:r>
        <w:t>.</w:t>
      </w:r>
      <w:r>
        <w:tab/>
        <w:t>Period prescribed (Act s. 33(6D)(b))</w:t>
      </w:r>
      <w:bookmarkEnd w:id="61"/>
      <w:bookmarkEnd w:id="62"/>
    </w:p>
    <w:p>
      <w:pPr>
        <w:pStyle w:val="Subsection"/>
      </w:pPr>
      <w:r>
        <w:tab/>
      </w:r>
      <w:r>
        <w:tab/>
        <w:t>For the purposes of section 33(6D)(b) the period of 3 months is prescribed.</w:t>
      </w:r>
    </w:p>
    <w:p>
      <w:pPr>
        <w:pStyle w:val="Footnotesection"/>
        <w:ind w:left="890" w:hanging="890"/>
      </w:pPr>
      <w:r>
        <w:tab/>
        <w:t>[Regulation 9E inserted in Gazette 16 Nov 2012 p. 5658.]</w:t>
      </w:r>
    </w:p>
    <w:p>
      <w:pPr>
        <w:pStyle w:val="Heading5"/>
      </w:pPr>
      <w:bookmarkStart w:id="63" w:name="_Toc408498854"/>
      <w:bookmarkStart w:id="64" w:name="_Toc417551743"/>
      <w:r>
        <w:rPr>
          <w:rStyle w:val="CharSectno"/>
        </w:rPr>
        <w:t>9F</w:t>
      </w:r>
      <w:r>
        <w:t>.</w:t>
      </w:r>
      <w:r>
        <w:tab/>
        <w:t>Kinds of permit prescribed (Act s. 38(1)(b))</w:t>
      </w:r>
      <w:bookmarkEnd w:id="63"/>
      <w:bookmarkEnd w:id="64"/>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65" w:name="_Toc408498855"/>
      <w:bookmarkStart w:id="66" w:name="_Toc417551744"/>
      <w:r>
        <w:rPr>
          <w:rStyle w:val="CharSectno"/>
        </w:rPr>
        <w:t>9G</w:t>
      </w:r>
      <w:r>
        <w:t>.</w:t>
      </w:r>
      <w:r>
        <w:tab/>
        <w:t xml:space="preserve">Reciprocal arrangements for club membership, requirements for </w:t>
      </w:r>
      <w:r>
        <w:rPr>
          <w:snapToGrid w:val="0"/>
        </w:rPr>
        <w:t>(Act s.</w:t>
      </w:r>
      <w:r>
        <w:t> 49(3)(c)(iv))</w:t>
      </w:r>
      <w:bookmarkEnd w:id="65"/>
      <w:bookmarkEnd w:id="66"/>
    </w:p>
    <w:p>
      <w:pPr>
        <w:pStyle w:val="Subsection"/>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180"/>
        <w:rPr>
          <w:snapToGrid w:val="0"/>
        </w:rPr>
      </w:pPr>
      <w:bookmarkStart w:id="67" w:name="_Toc408498856"/>
      <w:bookmarkStart w:id="68" w:name="_Toc417551745"/>
      <w:r>
        <w:rPr>
          <w:rStyle w:val="CharSectno"/>
        </w:rPr>
        <w:t>10</w:t>
      </w:r>
      <w:r>
        <w:rPr>
          <w:snapToGrid w:val="0"/>
        </w:rPr>
        <w:t>.</w:t>
      </w:r>
      <w:r>
        <w:rPr>
          <w:snapToGrid w:val="0"/>
        </w:rPr>
        <w:tab/>
        <w:t>Requirements prescribed (Act s. </w:t>
      </w:r>
      <w:r>
        <w:t>57(2)(d)</w:t>
      </w:r>
      <w:r>
        <w:rPr>
          <w:snapToGrid w:val="0"/>
        </w:rPr>
        <w:t>)</w:t>
      </w:r>
      <w:bookmarkEnd w:id="67"/>
      <w:bookmarkEnd w:id="68"/>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spacing w:before="60"/>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spacing w:before="60"/>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69" w:name="_Toc408498857"/>
      <w:bookmarkStart w:id="70" w:name="_Toc417551746"/>
      <w:r>
        <w:rPr>
          <w:rStyle w:val="CharSectno"/>
        </w:rPr>
        <w:t>10A</w:t>
      </w:r>
      <w:r>
        <w:rPr>
          <w:snapToGrid w:val="0"/>
        </w:rPr>
        <w:t>.</w:t>
      </w:r>
      <w:r>
        <w:rPr>
          <w:snapToGrid w:val="0"/>
        </w:rPr>
        <w:tab/>
        <w:t>Condition prescribed (Act s. 55(2))</w:t>
      </w:r>
      <w:bookmarkEnd w:id="69"/>
      <w:bookmarkEnd w:id="7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71" w:name="_Toc408498858"/>
      <w:bookmarkStart w:id="72" w:name="_Toc417551747"/>
      <w:r>
        <w:rPr>
          <w:rStyle w:val="CharSectno"/>
        </w:rPr>
        <w:t>11</w:t>
      </w:r>
      <w:r>
        <w:rPr>
          <w:snapToGrid w:val="0"/>
        </w:rPr>
        <w:t>.</w:t>
      </w:r>
      <w:r>
        <w:rPr>
          <w:snapToGrid w:val="0"/>
        </w:rPr>
        <w:tab/>
        <w:t>Plans and specifications, requirements for (Act s. 66(4) and (5))</w:t>
      </w:r>
      <w:bookmarkEnd w:id="71"/>
      <w:bookmarkEnd w:id="72"/>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keepNext/>
        <w:ind w:left="890" w:hanging="890"/>
      </w:pPr>
      <w:r>
        <w:t>[</w:t>
      </w:r>
      <w:r>
        <w:rPr>
          <w:b/>
          <w:bCs/>
        </w:rPr>
        <w:t>12.</w:t>
      </w:r>
      <w:r>
        <w:tab/>
        <w:t>Deleted in Gazette 28 Sep 2007 p. 4928.]</w:t>
      </w:r>
    </w:p>
    <w:p>
      <w:pPr>
        <w:pStyle w:val="Ednotesection"/>
        <w:keepNext/>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73" w:name="_Toc408498859"/>
      <w:bookmarkStart w:id="74" w:name="_Toc417551748"/>
      <w:r>
        <w:rPr>
          <w:rStyle w:val="CharSectno"/>
        </w:rPr>
        <w:t>13</w:t>
      </w:r>
      <w:r>
        <w:rPr>
          <w:snapToGrid w:val="0"/>
        </w:rPr>
        <w:t>.</w:t>
      </w:r>
      <w:r>
        <w:rPr>
          <w:snapToGrid w:val="0"/>
        </w:rPr>
        <w:tab/>
        <w:t>Records as to applicant, requirements for (Act s. 68(1)(b))</w:t>
      </w:r>
      <w:bookmarkEnd w:id="73"/>
      <w:bookmarkEnd w:id="74"/>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75" w:name="_Toc408498860"/>
      <w:bookmarkStart w:id="76" w:name="_Toc417551749"/>
      <w:r>
        <w:rPr>
          <w:rStyle w:val="CharSectno"/>
        </w:rPr>
        <w:t>14A</w:t>
      </w:r>
      <w:r>
        <w:t>.</w:t>
      </w:r>
      <w:r>
        <w:tab/>
        <w:t xml:space="preserve">Types etc. of premises prescribed </w:t>
      </w:r>
      <w:r>
        <w:rPr>
          <w:snapToGrid w:val="0"/>
        </w:rPr>
        <w:t>(Act s. 77(5a)(b))</w:t>
      </w:r>
      <w:bookmarkEnd w:id="75"/>
      <w:bookmarkEnd w:id="76"/>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spacing w:after="480"/>
        <w:ind w:left="890" w:hanging="890"/>
      </w:pPr>
      <w:r>
        <w:tab/>
        <w:t>[Regulation 14A inserted in Gazette 2 May 2008 p. 1704; amended in Gazette 18 Dec 2012 p. 6596-7.]</w:t>
      </w:r>
    </w:p>
    <w:p>
      <w:pPr>
        <w:pStyle w:val="Heading5"/>
        <w:spacing w:before="180"/>
      </w:pPr>
      <w:bookmarkStart w:id="77" w:name="_Toc408498861"/>
      <w:bookmarkStart w:id="78" w:name="_Toc417551750"/>
      <w:r>
        <w:rPr>
          <w:rStyle w:val="CharSectno"/>
        </w:rPr>
        <w:t>14AB</w:t>
      </w:r>
      <w:r>
        <w:t>.</w:t>
      </w:r>
      <w:r>
        <w:tab/>
        <w:t xml:space="preserve">Requirement for lodgment of application prescribed </w:t>
      </w:r>
      <w:r>
        <w:rPr>
          <w:snapToGrid w:val="0"/>
        </w:rPr>
        <w:t>(Act s. </w:t>
      </w:r>
      <w:r>
        <w:t>75(1)(b))</w:t>
      </w:r>
      <w:bookmarkEnd w:id="77"/>
      <w:bookmarkEnd w:id="78"/>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79" w:name="_Toc408498862"/>
      <w:bookmarkStart w:id="80" w:name="_Toc417551751"/>
      <w:r>
        <w:rPr>
          <w:rStyle w:val="CharSectno"/>
        </w:rPr>
        <w:t>14AC</w:t>
      </w:r>
      <w:r>
        <w:t>.</w:t>
      </w:r>
      <w:r>
        <w:tab/>
        <w:t xml:space="preserve">Requirement for lodgment of application prescribed </w:t>
      </w:r>
      <w:r>
        <w:rPr>
          <w:snapToGrid w:val="0"/>
        </w:rPr>
        <w:t>(Act s. </w:t>
      </w:r>
      <w:r>
        <w:t>76(1)(b))</w:t>
      </w:r>
      <w:bookmarkEnd w:id="79"/>
      <w:bookmarkEnd w:id="80"/>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81" w:name="_Toc408498863"/>
      <w:bookmarkStart w:id="82" w:name="_Toc417551752"/>
      <w:r>
        <w:rPr>
          <w:rStyle w:val="CharSectno"/>
        </w:rPr>
        <w:t>14ADA</w:t>
      </w:r>
      <w:r>
        <w:t>.</w:t>
      </w:r>
      <w:r>
        <w:tab/>
        <w:t>Manager’s approval, application for (Act s. 102B)</w:t>
      </w:r>
      <w:bookmarkEnd w:id="81"/>
      <w:bookmarkEnd w:id="82"/>
    </w:p>
    <w:p>
      <w:pPr>
        <w:pStyle w:val="Subsection"/>
      </w:pPr>
      <w:r>
        <w:tab/>
        <w:t>(1)</w:t>
      </w:r>
      <w:r>
        <w:tab/>
        <w:t xml:space="preserve">In this regulation — </w:t>
      </w:r>
    </w:p>
    <w:p>
      <w:pPr>
        <w:pStyle w:val="Defstart"/>
      </w:pPr>
      <w:r>
        <w:tab/>
      </w:r>
      <w:r>
        <w:rPr>
          <w:rStyle w:val="CharDefText"/>
        </w:rPr>
        <w:t>approval application</w:t>
      </w:r>
      <w:r>
        <w:rPr>
          <w:rStyle w:val="CharDefText"/>
          <w:b w:val="0"/>
          <w:i w:val="0"/>
        </w:rPr>
        <w:t xml:space="preserve"> </w:t>
      </w:r>
      <w:r>
        <w:t>means an application for a manager’s approval under section 102B.</w:t>
      </w:r>
    </w:p>
    <w:p>
      <w:pPr>
        <w:pStyle w:val="Subsection"/>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83" w:name="_Toc408498864"/>
      <w:bookmarkStart w:id="84" w:name="_Toc417551753"/>
      <w:r>
        <w:rPr>
          <w:rStyle w:val="CharSectno"/>
        </w:rPr>
        <w:t>14ADB</w:t>
      </w:r>
      <w:r>
        <w:t>.</w:t>
      </w:r>
      <w:r>
        <w:tab/>
        <w:t>Manager’s approval, conditions on (Act s. 102C)</w:t>
      </w:r>
      <w:bookmarkEnd w:id="83"/>
      <w:bookmarkEnd w:id="84"/>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keepNext/>
      </w:pPr>
      <w:r>
        <w:tab/>
        <w:t>(4)</w:t>
      </w:r>
      <w:r>
        <w:tab/>
        <w:t xml:space="preserve">Before the Director — </w:t>
      </w:r>
    </w:p>
    <w:p>
      <w:pPr>
        <w:pStyle w:val="Indenta"/>
        <w:keepNext/>
      </w:pPr>
      <w:r>
        <w:tab/>
        <w:t>(a)</w:t>
      </w:r>
      <w:r>
        <w:tab/>
        <w:t>imposes a condition under subregulation (1)(b); or</w:t>
      </w:r>
    </w:p>
    <w:p>
      <w:pPr>
        <w:pStyle w:val="Indenta"/>
        <w:keepNext/>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85" w:name="_Toc408498865"/>
      <w:bookmarkStart w:id="86" w:name="_Toc417551754"/>
      <w:r>
        <w:rPr>
          <w:rStyle w:val="CharSectno"/>
        </w:rPr>
        <w:t>14ADC</w:t>
      </w:r>
      <w:r>
        <w:t>.</w:t>
      </w:r>
      <w:r>
        <w:tab/>
        <w:t>Manager’s approval, duration of (Act s. 102D)</w:t>
      </w:r>
      <w:bookmarkEnd w:id="85"/>
      <w:bookmarkEnd w:id="86"/>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87" w:name="_Toc408498866"/>
      <w:bookmarkStart w:id="88" w:name="_Toc417551755"/>
      <w:r>
        <w:rPr>
          <w:rStyle w:val="CharSectno"/>
        </w:rPr>
        <w:t>14ADD</w:t>
      </w:r>
      <w:r>
        <w:t>.</w:t>
      </w:r>
      <w:r>
        <w:tab/>
        <w:t>Manager’s approval, renewal of (Act s. 102E)</w:t>
      </w:r>
      <w:bookmarkEnd w:id="87"/>
      <w:bookmarkEnd w:id="88"/>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89" w:name="_Toc408498867"/>
      <w:bookmarkStart w:id="90" w:name="_Toc417551756"/>
      <w:r>
        <w:rPr>
          <w:rStyle w:val="CharSectno"/>
        </w:rPr>
        <w:t>14ADE</w:t>
      </w:r>
      <w:r>
        <w:t>.</w:t>
      </w:r>
      <w:r>
        <w:tab/>
        <w:t>Approved manager, identification card for</w:t>
      </w:r>
      <w:bookmarkEnd w:id="89"/>
      <w:bookmarkEnd w:id="9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91" w:name="_Toc408498868"/>
      <w:bookmarkStart w:id="92" w:name="_Toc417551757"/>
      <w:r>
        <w:rPr>
          <w:rStyle w:val="CharSectno"/>
        </w:rPr>
        <w:t>14ADF</w:t>
      </w:r>
      <w:r>
        <w:t>.</w:t>
      </w:r>
      <w:r>
        <w:tab/>
        <w:t>Lost etc. identification card, replacement of</w:t>
      </w:r>
      <w:bookmarkEnd w:id="91"/>
      <w:bookmarkEnd w:id="92"/>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93" w:name="_Toc408498869"/>
      <w:bookmarkStart w:id="94" w:name="_Toc417551758"/>
      <w:r>
        <w:rPr>
          <w:rStyle w:val="CharSectno"/>
        </w:rPr>
        <w:t>14ADG</w:t>
      </w:r>
      <w:r>
        <w:t>.</w:t>
      </w:r>
      <w:r>
        <w:tab/>
        <w:t>Transitioned approvals (Act Sch. 1B)</w:t>
      </w:r>
      <w:bookmarkEnd w:id="93"/>
      <w:bookmarkEnd w:id="94"/>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Subsection"/>
      </w:pPr>
      <w:r>
        <w:tab/>
        <w:t>(4)</w:t>
      </w:r>
      <w:r>
        <w:tab/>
        <w:t>Despite section 102D(2) and regulation 14ADC(2), the first renewal of a transitioned approval after the commencement day may be for a duration of 1, 3 or 5 years, as chosen by the applicant for renewal.</w:t>
      </w:r>
    </w:p>
    <w:p>
      <w:pPr>
        <w:pStyle w:val="Footnotesection"/>
        <w:ind w:left="890" w:hanging="890"/>
      </w:pPr>
      <w:r>
        <w:tab/>
        <w:t>[Regulation 14ADG inserted in Gazette 3 Jun 2011 p. 1997</w:t>
      </w:r>
      <w:r>
        <w:noBreakHyphen/>
        <w:t>8.]</w:t>
      </w:r>
    </w:p>
    <w:p>
      <w:pPr>
        <w:pStyle w:val="Heading5"/>
      </w:pPr>
      <w:bookmarkStart w:id="95" w:name="_Toc408498870"/>
      <w:bookmarkStart w:id="96" w:name="_Toc417551759"/>
      <w:r>
        <w:rPr>
          <w:rStyle w:val="CharSectno"/>
        </w:rPr>
        <w:t>14AD</w:t>
      </w:r>
      <w:r>
        <w:t>.</w:t>
      </w:r>
      <w:r>
        <w:tab/>
        <w:t xml:space="preserve">Responsible practices in selling etc. liquor, courses on required </w:t>
      </w:r>
      <w:r>
        <w:rPr>
          <w:snapToGrid w:val="0"/>
        </w:rPr>
        <w:t>(Act s. </w:t>
      </w:r>
      <w:r>
        <w:t>103A(1)(a))</w:t>
      </w:r>
      <w:bookmarkEnd w:id="95"/>
      <w:bookmarkEnd w:id="96"/>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 3 Jun 2011 p. 1998.]</w:t>
      </w:r>
    </w:p>
    <w:p>
      <w:pPr>
        <w:pStyle w:val="Heading5"/>
      </w:pPr>
      <w:bookmarkStart w:id="97" w:name="_Toc408498871"/>
      <w:bookmarkStart w:id="98" w:name="_Toc417551760"/>
      <w:r>
        <w:rPr>
          <w:rStyle w:val="CharSectno"/>
        </w:rPr>
        <w:t>14AE</w:t>
      </w:r>
      <w:r>
        <w:t>.</w:t>
      </w:r>
      <w:r>
        <w:tab/>
        <w:t>Offences for r. 14AD</w:t>
      </w:r>
      <w:bookmarkEnd w:id="97"/>
      <w:bookmarkEnd w:id="98"/>
    </w:p>
    <w:p>
      <w:pPr>
        <w:pStyle w:val="Subsection"/>
        <w:keepNext/>
        <w:keepLines/>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keepNext/>
      </w:pPr>
      <w:r>
        <w:tab/>
        <w:t>(2)</w:t>
      </w:r>
      <w:r>
        <w:tab/>
        <w:t>A person who —</w:t>
      </w:r>
    </w:p>
    <w:p>
      <w:pPr>
        <w:pStyle w:val="Indenta"/>
        <w:spacing w:before="100"/>
      </w:pPr>
      <w:r>
        <w:tab/>
        <w:t>(a)</w:t>
      </w:r>
      <w:r>
        <w:tab/>
        <w:t>has failed to complete successfully a course of training or an assessment as required by regulation 14AD(4); and</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w:t>
      </w:r>
    </w:p>
    <w:p>
      <w:pPr>
        <w:pStyle w:val="Heading5"/>
        <w:spacing w:before="240"/>
      </w:pPr>
      <w:bookmarkStart w:id="99" w:name="_Toc408498872"/>
      <w:bookmarkStart w:id="100" w:name="_Toc417551761"/>
      <w:r>
        <w:rPr>
          <w:rStyle w:val="CharSectno"/>
        </w:rPr>
        <w:t>14AF</w:t>
      </w:r>
      <w:r>
        <w:t>.</w:t>
      </w:r>
      <w:r>
        <w:tab/>
        <w:t>Transitional provisions for r. 14AD</w:t>
      </w:r>
      <w:bookmarkEnd w:id="99"/>
      <w:bookmarkEnd w:id="100"/>
    </w:p>
    <w:p>
      <w:pPr>
        <w:pStyle w:val="Subsection"/>
        <w:spacing w:before="180"/>
      </w:pPr>
      <w:r>
        <w:tab/>
        <w:t>(1)</w:t>
      </w:r>
      <w:r>
        <w:tab/>
        <w:t xml:space="preserve">A person who, immediately before the commencement of the </w:t>
      </w:r>
      <w:r>
        <w:rPr>
          <w:i/>
          <w:iCs/>
        </w:rPr>
        <w:t>Liquor and Gaming Legislation Amendment Act 2006</w:t>
      </w:r>
      <w:r>
        <w:rPr>
          <w:iCs/>
          <w:vertAlign w:val="superscript"/>
        </w:rPr>
        <w:t> 5</w:t>
      </w:r>
      <w:r>
        <w:rPr>
          <w:vertAlign w:val="superscript"/>
        </w:rPr>
        <w:t xml:space="preserve"> </w:t>
      </w:r>
      <w:r>
        <w:t>section 71, was employed or engaged in the capacity described in regulation 14AD(2) or (3) is not required to comply with that subregulation until the expiry of 12 months after that commencement.</w:t>
      </w:r>
    </w:p>
    <w:p>
      <w:pPr>
        <w:pStyle w:val="Subsection"/>
        <w:spacing w:before="200"/>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rPr>
          <w:iCs/>
          <w:vertAlign w:val="superscript"/>
        </w:rPr>
        <w:t> 5</w:t>
      </w:r>
      <w:r>
        <w:rPr>
          <w:vertAlign w:val="superscript"/>
        </w:rPr>
        <w:t xml:space="preserve"> </w:t>
      </w:r>
      <w:r>
        <w:t xml:space="preserve"> section 71, subregulation (1) ceases to apply to that person.</w:t>
      </w:r>
    </w:p>
    <w:p>
      <w:pPr>
        <w:pStyle w:val="Footnotesection"/>
        <w:ind w:left="890" w:hanging="890"/>
      </w:pPr>
      <w:r>
        <w:tab/>
        <w:t>[Regulation 14AF inserted in Gazette 1 May 2007 p. 1879</w:t>
      </w:r>
      <w:r>
        <w:noBreakHyphen/>
        <w:t>80.]</w:t>
      </w:r>
    </w:p>
    <w:p>
      <w:pPr>
        <w:pStyle w:val="Heading5"/>
      </w:pPr>
      <w:bookmarkStart w:id="101" w:name="_Toc408498873"/>
      <w:bookmarkStart w:id="102" w:name="_Toc417551762"/>
      <w:r>
        <w:rPr>
          <w:rStyle w:val="CharSectno"/>
        </w:rPr>
        <w:t>14AG</w:t>
      </w:r>
      <w:r>
        <w:t>.</w:t>
      </w:r>
      <w:r>
        <w:tab/>
        <w:t>Licensee to maintain register </w:t>
      </w:r>
      <w:r>
        <w:rPr>
          <w:snapToGrid w:val="0"/>
        </w:rPr>
        <w:t>(Act s. </w:t>
      </w:r>
      <w:r>
        <w:t>103A(1)(b))</w:t>
      </w:r>
      <w:bookmarkEnd w:id="101"/>
      <w:bookmarkEnd w:id="102"/>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180"/>
      </w:pPr>
      <w:r>
        <w:t>[</w:t>
      </w:r>
      <w:r>
        <w:rPr>
          <w:b/>
          <w:bCs/>
        </w:rPr>
        <w:t>15.</w:t>
      </w:r>
      <w:r>
        <w:tab/>
        <w:t>Deleted in Gazette 28 Sep 2007 p. 4929.]</w:t>
      </w:r>
    </w:p>
    <w:p>
      <w:pPr>
        <w:pStyle w:val="Heading5"/>
        <w:keepNext w:val="0"/>
        <w:keepLines w:val="0"/>
        <w:widowControl w:val="0"/>
        <w:spacing w:before="180"/>
        <w:rPr>
          <w:snapToGrid w:val="0"/>
        </w:rPr>
      </w:pPr>
      <w:bookmarkStart w:id="103" w:name="_Toc408498874"/>
      <w:bookmarkStart w:id="104" w:name="_Toc417551763"/>
      <w:r>
        <w:rPr>
          <w:rStyle w:val="CharSectno"/>
        </w:rPr>
        <w:t>16</w:t>
      </w:r>
      <w:r>
        <w:rPr>
          <w:snapToGrid w:val="0"/>
        </w:rPr>
        <w:t>.</w:t>
      </w:r>
      <w:r>
        <w:rPr>
          <w:snapToGrid w:val="0"/>
        </w:rPr>
        <w:tab/>
        <w:t>Amount of liability prescribed (Act s. 107)</w:t>
      </w:r>
      <w:bookmarkEnd w:id="103"/>
      <w:bookmarkEnd w:id="104"/>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keepNext w:val="0"/>
        <w:keepLines w:val="0"/>
        <w:spacing w:before="180"/>
      </w:pPr>
      <w:bookmarkStart w:id="105" w:name="_Toc408498875"/>
      <w:bookmarkStart w:id="106" w:name="_Toc417551764"/>
      <w:r>
        <w:rPr>
          <w:rStyle w:val="CharSectno"/>
        </w:rPr>
        <w:t>17A</w:t>
      </w:r>
      <w:r>
        <w:t>.</w:t>
      </w:r>
      <w:r>
        <w:tab/>
        <w:t xml:space="preserve">Sports arenas prescribed (Act s. 110(4B) </w:t>
      </w:r>
      <w:r>
        <w:rPr>
          <w:i/>
        </w:rPr>
        <w:t>sports arena</w:t>
      </w:r>
      <w:r>
        <w:t>)</w:t>
      </w:r>
      <w:bookmarkEnd w:id="105"/>
      <w:bookmarkEnd w:id="106"/>
    </w:p>
    <w:p>
      <w:pPr>
        <w:pStyle w:val="Subsection"/>
      </w:pPr>
      <w:r>
        <w:tab/>
      </w:r>
      <w:r>
        <w:tab/>
        <w:t xml:space="preserve">For the purposes of the definition of </w:t>
      </w:r>
      <w:r>
        <w:rPr>
          <w:b/>
          <w:i/>
        </w:rPr>
        <w:t xml:space="preserve">sports arena </w:t>
      </w:r>
      <w:r>
        <w:t xml:space="preserve">in section 110(4B), the sports arenas, grounds or stadiums known by the following names and located at the following addresses are prescribed — </w:t>
      </w:r>
    </w:p>
    <w:p>
      <w:pPr>
        <w:pStyle w:val="Indenta"/>
      </w:pPr>
      <w:r>
        <w:tab/>
        <w:t>(a)</w:t>
      </w:r>
      <w:r>
        <w:tab/>
        <w:t xml:space="preserve">Subiaco Oval, </w:t>
      </w:r>
      <w:smartTag w:uri="urn:schemas-microsoft-com:office:smarttags" w:element="Street">
        <w:smartTag w:uri="urn:schemas-microsoft-com:office:smarttags" w:element="address">
          <w:r>
            <w:t>Roberts Road</w:t>
          </w:r>
        </w:smartTag>
      </w:smartTag>
      <w:r>
        <w:t>, Subiaco;</w:t>
      </w:r>
    </w:p>
    <w:p>
      <w:pPr>
        <w:pStyle w:val="Indenta"/>
      </w:pPr>
      <w:r>
        <w:tab/>
        <w:t>(b)</w:t>
      </w:r>
      <w:r>
        <w:tab/>
      </w:r>
      <w:smartTag w:uri="urn:schemas-microsoft-com:office:smarttags" w:element="place">
        <w:smartTag w:uri="urn:schemas-microsoft-com:office:smarttags" w:element="City">
          <w:r>
            <w:t>Perth</w:t>
          </w:r>
        </w:smartTag>
      </w:smartTag>
      <w:r>
        <w:t xml:space="preserve"> Oval, </w:t>
      </w:r>
      <w:smartTag w:uri="urn:schemas-microsoft-com:office:smarttags" w:element="address">
        <w:smartTag w:uri="urn:schemas-microsoft-com:office:smarttags" w:element="Street">
          <w:r>
            <w:t>Pier Street</w:t>
          </w:r>
        </w:smartTag>
        <w:r>
          <w:t xml:space="preserve">, </w:t>
        </w:r>
        <w:smartTag w:uri="urn:schemas-microsoft-com:office:smarttags" w:element="City">
          <w:r>
            <w:t>Perth</w:t>
          </w:r>
        </w:smartTag>
      </w:smartTag>
      <w:r>
        <w:t>;</w:t>
      </w:r>
    </w:p>
    <w:p>
      <w:pPr>
        <w:pStyle w:val="Indenta"/>
      </w:pPr>
      <w:r>
        <w:tab/>
        <w:t>(c)</w:t>
      </w:r>
      <w:r>
        <w:tab/>
        <w:t xml:space="preserve">Western Australian Cricket Association Ground (also known by the name W.A.C.A. Ground), </w:t>
      </w:r>
      <w:smartTag w:uri="urn:schemas-microsoft-com:office:smarttags" w:element="address">
        <w:smartTag w:uri="urn:schemas-microsoft-com:office:smarttags" w:element="Street">
          <w:r>
            <w:t>Hale Street, East</w:t>
          </w:r>
        </w:smartTag>
        <w:r>
          <w:t xml:space="preserve"> </w:t>
        </w:r>
        <w:smartTag w:uri="urn:schemas-microsoft-com:office:smarttags" w:element="City">
          <w:r>
            <w:t>Perth</w:t>
          </w:r>
        </w:smartTag>
      </w:smartTag>
      <w:r>
        <w:t>;</w:t>
      </w:r>
    </w:p>
    <w:p>
      <w:pPr>
        <w:pStyle w:val="Indenta"/>
        <w:keepNext/>
      </w:pPr>
      <w:r>
        <w:tab/>
        <w:t>(d)</w:t>
      </w:r>
      <w:r>
        <w:tab/>
        <w:t xml:space="preserve">Ascot Racecourse, </w:t>
      </w:r>
      <w:smartTag w:uri="urn:schemas-microsoft-com:office:smarttags" w:element="Street">
        <w:smartTag w:uri="urn:schemas-microsoft-com:office:smarttags" w:element="address">
          <w:r>
            <w:t>Grandstand Road</w:t>
          </w:r>
        </w:smartTag>
      </w:smartTag>
      <w:r>
        <w:t xml:space="preserve">, </w:t>
      </w:r>
      <w:smartTag w:uri="urn:schemas-microsoft-com:office:smarttags" w:element="place">
        <w:r>
          <w:t>Ascot</w:t>
        </w:r>
      </w:smartTag>
      <w:r>
        <w:t>;</w:t>
      </w:r>
    </w:p>
    <w:p>
      <w:pPr>
        <w:pStyle w:val="Indenta"/>
      </w:pPr>
      <w:r>
        <w:tab/>
        <w:t>(e)</w:t>
      </w:r>
      <w:r>
        <w:tab/>
      </w:r>
      <w:smartTag w:uri="urn:schemas-microsoft-com:office:smarttags" w:element="place">
        <w:smartTag w:uri="urn:schemas-microsoft-com:office:smarttags" w:element="PlaceName">
          <w:r>
            <w:t>Belmont</w:t>
          </w:r>
        </w:smartTag>
        <w:r>
          <w:t xml:space="preserve"> </w:t>
        </w:r>
        <w:smartTag w:uri="urn:schemas-microsoft-com:office:smarttags" w:element="PlaceType">
          <w:r>
            <w:t>Park</w:t>
          </w:r>
        </w:smartTag>
      </w:smartTag>
      <w:r>
        <w:t xml:space="preserve"> Racecourse, </w:t>
      </w:r>
      <w:smartTag w:uri="urn:schemas-microsoft-com:office:smarttags" w:element="Street">
        <w:smartTag w:uri="urn:schemas-microsoft-com:office:smarttags" w:element="address">
          <w:r>
            <w:t>Victoria Park Drive</w:t>
          </w:r>
        </w:smartTag>
      </w:smartTag>
      <w:r>
        <w:t>, Burswood;</w:t>
      </w:r>
    </w:p>
    <w:p>
      <w:pPr>
        <w:pStyle w:val="Indenta"/>
      </w:pPr>
      <w:r>
        <w:tab/>
        <w:t>(f)</w:t>
      </w:r>
      <w:r>
        <w:tab/>
      </w:r>
      <w:smartTag w:uri="urn:schemas-microsoft-com:office:smarttags" w:element="place">
        <w:smartTag w:uri="urn:schemas-microsoft-com:office:smarttags" w:element="PlaceName">
          <w:r>
            <w:t>Gloucester</w:t>
          </w:r>
        </w:smartTag>
        <w:r>
          <w:t xml:space="preserve"> </w:t>
        </w:r>
        <w:smartTag w:uri="urn:schemas-microsoft-com:office:smarttags" w:element="PlaceType">
          <w:r>
            <w:t>Park</w:t>
          </w:r>
        </w:smartTag>
      </w:smartTag>
      <w:r>
        <w:t xml:space="preserve">, </w:t>
      </w:r>
      <w:smartTag w:uri="urn:schemas-microsoft-com:office:smarttags" w:element="address">
        <w:smartTag w:uri="urn:schemas-microsoft-com:office:smarttags" w:element="Street">
          <w:r>
            <w:t>Nelson Crescent, East</w:t>
          </w:r>
        </w:smartTag>
        <w:r>
          <w:t xml:space="preserve"> </w:t>
        </w:r>
        <w:smartTag w:uri="urn:schemas-microsoft-com:office:smarttags" w:element="City">
          <w:r>
            <w:t>Perth</w:t>
          </w:r>
        </w:smartTag>
      </w:smartTag>
      <w:r>
        <w:t>;</w:t>
      </w:r>
    </w:p>
    <w:p>
      <w:pPr>
        <w:pStyle w:val="Indenta"/>
      </w:pPr>
      <w:r>
        <w:tab/>
        <w:t>(g)</w:t>
      </w:r>
      <w:r>
        <w:tab/>
        <w:t xml:space="preserve">Challenge Stadium, </w:t>
      </w:r>
      <w:smartTag w:uri="urn:schemas-microsoft-com:office:smarttags" w:element="Street">
        <w:smartTag w:uri="urn:schemas-microsoft-com:office:smarttags" w:element="address">
          <w:r>
            <w:t>Stephenson Avenue</w:t>
          </w:r>
        </w:smartTag>
      </w:smartTag>
      <w:r>
        <w:t>, Mt Claremont;</w:t>
      </w:r>
    </w:p>
    <w:p>
      <w:pPr>
        <w:pStyle w:val="Indenta"/>
      </w:pPr>
      <w:r>
        <w:tab/>
        <w:t>(h)</w:t>
      </w:r>
      <w:r>
        <w:tab/>
        <w:t xml:space="preserve">Arena Joondalup, </w:t>
      </w:r>
      <w:smartTag w:uri="urn:schemas-microsoft-com:office:smarttags" w:element="Street">
        <w:smartTag w:uri="urn:schemas-microsoft-com:office:smarttags" w:element="address">
          <w:r>
            <w:t>Kennedya Drive</w:t>
          </w:r>
        </w:smartTag>
      </w:smartTag>
      <w:r>
        <w:t>, Joondalup;</w:t>
      </w:r>
    </w:p>
    <w:p>
      <w:pPr>
        <w:pStyle w:val="Indenta"/>
      </w:pPr>
      <w:r>
        <w:tab/>
        <w:t>(i)</w:t>
      </w:r>
      <w:r>
        <w:tab/>
        <w:t xml:space="preserve">Perth Motorplex, corner of </w:t>
      </w:r>
      <w:smartTag w:uri="urn:schemas-microsoft-com:office:smarttags" w:element="Street">
        <w:smartTag w:uri="urn:schemas-microsoft-com:office:smarttags" w:element="address">
          <w:r>
            <w:t>Anketell Road</w:t>
          </w:r>
        </w:smartTag>
      </w:smartTag>
      <w:r>
        <w:t xml:space="preserve"> and </w:t>
      </w:r>
      <w:smartTag w:uri="urn:schemas-microsoft-com:office:smarttags" w:element="Street">
        <w:smartTag w:uri="urn:schemas-microsoft-com:office:smarttags" w:element="address">
          <w:r>
            <w:t>Rockingham Road</w:t>
          </w:r>
        </w:smartTag>
      </w:smartTag>
      <w:r>
        <w:t xml:space="preserve">, </w:t>
      </w:r>
      <w:smartTag w:uri="urn:schemas-microsoft-com:office:smarttags" w:element="place">
        <w:smartTag w:uri="urn:schemas-microsoft-com:office:smarttags" w:element="PlaceName">
          <w:r>
            <w:t>Kwinana</w:t>
          </w:r>
        </w:smartTag>
        <w:r>
          <w:t xml:space="preserve"> </w:t>
        </w:r>
        <w:smartTag w:uri="urn:schemas-microsoft-com:office:smarttags" w:element="PlaceType">
          <w:r>
            <w:t>Beach</w:t>
          </w:r>
        </w:smartTag>
      </w:smartTag>
      <w:r>
        <w:t>;</w:t>
      </w:r>
    </w:p>
    <w:p>
      <w:pPr>
        <w:pStyle w:val="Indenta"/>
      </w:pPr>
      <w:r>
        <w:tab/>
        <w:t>(j)</w:t>
      </w:r>
      <w:r>
        <w:tab/>
        <w:t xml:space="preserve">Greyhounds WA Cannington, corner of </w:t>
      </w:r>
      <w:smartTag w:uri="urn:schemas-microsoft-com:office:smarttags" w:element="Street">
        <w:smartTag w:uri="urn:schemas-microsoft-com:office:smarttags" w:element="address">
          <w:r>
            <w:t>Albany Highway</w:t>
          </w:r>
        </w:smartTag>
      </w:smartTag>
      <w:r>
        <w:t xml:space="preserve"> and </w:t>
      </w:r>
      <w:smartTag w:uri="urn:schemas-microsoft-com:office:smarttags" w:element="Street">
        <w:smartTag w:uri="urn:schemas-microsoft-com:office:smarttags" w:element="address">
          <w:r>
            <w:t>Station Street</w:t>
          </w:r>
        </w:smartTag>
      </w:smartTag>
      <w:r>
        <w:t>, Cannington.</w:t>
      </w:r>
    </w:p>
    <w:p>
      <w:pPr>
        <w:pStyle w:val="Footnotesection"/>
        <w:ind w:left="890" w:hanging="890"/>
      </w:pPr>
      <w:r>
        <w:tab/>
        <w:t>[Regulation 17A inserted in Gazette 4 Sep 2012 p. 4249-50.]</w:t>
      </w:r>
    </w:p>
    <w:p>
      <w:pPr>
        <w:pStyle w:val="Heading5"/>
        <w:rPr>
          <w:snapToGrid w:val="0"/>
        </w:rPr>
      </w:pPr>
      <w:bookmarkStart w:id="107" w:name="_Toc408498876"/>
      <w:bookmarkStart w:id="108" w:name="_Toc417551765"/>
      <w:r>
        <w:rPr>
          <w:rStyle w:val="CharSectno"/>
        </w:rPr>
        <w:t>17</w:t>
      </w:r>
      <w:r>
        <w:rPr>
          <w:snapToGrid w:val="0"/>
        </w:rPr>
        <w:t>.</w:t>
      </w:r>
      <w:r>
        <w:rPr>
          <w:snapToGrid w:val="0"/>
        </w:rPr>
        <w:tab/>
        <w:t>Out of bounds area, notice for (Act s. 121(6))</w:t>
      </w:r>
      <w:bookmarkEnd w:id="107"/>
      <w:bookmarkEnd w:id="108"/>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Next w:val="0"/>
        <w:keepLines w:val="0"/>
        <w:spacing w:before="160"/>
      </w:pPr>
      <w:bookmarkStart w:id="109" w:name="_Toc408498877"/>
      <w:bookmarkStart w:id="110" w:name="_Toc417551766"/>
      <w:r>
        <w:rPr>
          <w:rStyle w:val="CharSectno"/>
        </w:rPr>
        <w:t>18</w:t>
      </w:r>
      <w:r>
        <w:t>.</w:t>
      </w:r>
      <w:r>
        <w:tab/>
        <w:t>Premises prescribed to be regulated premises (Act s. 122(1)(f))</w:t>
      </w:r>
      <w:bookmarkEnd w:id="109"/>
      <w:bookmarkEnd w:id="110"/>
    </w:p>
    <w:p>
      <w:pPr>
        <w:pStyle w:val="Subsection"/>
        <w:spacing w:before="120"/>
      </w:pPr>
      <w:r>
        <w:tab/>
      </w:r>
      <w:r>
        <w:tab/>
        <w:t xml:space="preserve">For the purposes of section 122, the following premises are regulated premises — </w:t>
      </w:r>
    </w:p>
    <w:p>
      <w:pPr>
        <w:pStyle w:val="Indenta"/>
        <w:widowControl w:val="0"/>
        <w:spacing w:before="60"/>
      </w:pPr>
      <w:r>
        <w:tab/>
        <w:t>(a)</w:t>
      </w:r>
      <w:r>
        <w:tab/>
        <w:t>a theatre;</w:t>
      </w:r>
    </w:p>
    <w:p>
      <w:pPr>
        <w:pStyle w:val="Indenta"/>
      </w:pPr>
      <w:r>
        <w:tab/>
        <w:t>(b)</w:t>
      </w:r>
      <w:r>
        <w:tab/>
        <w:t>an educational institution, including any grounds surrounding that institution;</w:t>
      </w:r>
    </w:p>
    <w:p>
      <w:pPr>
        <w:pStyle w:val="Indenta"/>
      </w:pPr>
      <w:r>
        <w:tab/>
        <w:t>(c)</w:t>
      </w:r>
      <w:r>
        <w:tab/>
        <w:t>premises on which the consumption of liquor by a person who is at least 18 years of age is exempted from the application of the Act by regulation 8A;</w:t>
      </w:r>
    </w:p>
    <w:p>
      <w:pPr>
        <w:pStyle w:val="Indenta"/>
      </w:pPr>
      <w:r>
        <w:tab/>
        <w:t>(d)</w:t>
      </w:r>
      <w:r>
        <w:tab/>
        <w:t>premises on which the sale or supply of liquor to a person who is at least 18 years of age is exempted from the application of the Act by regulation 8B or 8C;</w:t>
      </w:r>
    </w:p>
    <w:p>
      <w:pPr>
        <w:pStyle w:val="Indenta"/>
      </w:pPr>
      <w:r>
        <w:tab/>
        <w:t>(e)</w:t>
      </w:r>
      <w:r>
        <w:tab/>
        <w:t xml:space="preserve">premises on which the sale or supply of liquor to a person who is at least 18 years of age is exempted from the application of the Act by regulation 8D, consisting of — </w:t>
      </w:r>
    </w:p>
    <w:p>
      <w:pPr>
        <w:pStyle w:val="Indenti"/>
      </w:pPr>
      <w:r>
        <w:tab/>
        <w:t>(i)</w:t>
      </w:r>
      <w:r>
        <w:tab/>
        <w:t>the stall at the farmers’ market from which liquor is sold or supplied; and</w:t>
      </w:r>
    </w:p>
    <w:p>
      <w:pPr>
        <w:pStyle w:val="Indenti"/>
      </w:pPr>
      <w:r>
        <w:tab/>
        <w:t>(ii)</w:t>
      </w:r>
      <w:r>
        <w:tab/>
        <w:t>the area immediately surrounding the stall in which customers of the stall congregate to sample or purchase liquor from the stall;</w:t>
      </w:r>
    </w:p>
    <w:p>
      <w:pPr>
        <w:pStyle w:val="Indenta"/>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spacing w:before="180"/>
        <w:rPr>
          <w:snapToGrid w:val="0"/>
        </w:rPr>
      </w:pPr>
      <w:bookmarkStart w:id="111" w:name="_Toc408498878"/>
      <w:bookmarkStart w:id="112" w:name="_Toc417551767"/>
      <w:r>
        <w:rPr>
          <w:rStyle w:val="CharSectno"/>
        </w:rPr>
        <w:t>18A</w:t>
      </w:r>
      <w:r>
        <w:rPr>
          <w:snapToGrid w:val="0"/>
        </w:rPr>
        <w:t>.</w:t>
      </w:r>
      <w:r>
        <w:rPr>
          <w:snapToGrid w:val="0"/>
        </w:rPr>
        <w:tab/>
        <w:t>Documents prescribed as evidence of age etc. (Act s. 126(1)(b)(i)(III) and s. 160(1))</w:t>
      </w:r>
      <w:bookmarkEnd w:id="111"/>
      <w:bookmarkEnd w:id="112"/>
    </w:p>
    <w:p>
      <w:pPr>
        <w:pStyle w:val="Subsection"/>
        <w:spacing w:before="120"/>
      </w:pPr>
      <w:r>
        <w:tab/>
        <w:t>(1)</w:t>
      </w:r>
      <w:r>
        <w:tab/>
        <w:t xml:space="preserve">In this regulation — </w:t>
      </w:r>
    </w:p>
    <w:p>
      <w:pPr>
        <w:pStyle w:val="Defstart"/>
        <w:spacing w:before="60"/>
      </w:pPr>
      <w:r>
        <w:tab/>
      </w:r>
      <w:r>
        <w:rPr>
          <w:rStyle w:val="CharDefText"/>
        </w:rPr>
        <w:t>Australian learner driver permit</w:t>
      </w:r>
      <w:r>
        <w:t xml:space="preserve"> means — </w:t>
      </w:r>
    </w:p>
    <w:p>
      <w:pPr>
        <w:pStyle w:val="Defpara"/>
        <w:spacing w:before="60"/>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(2A)</w:t>
      </w:r>
      <w:r>
        <w:tab/>
        <w:t xml:space="preserve">For the purposes of section 126(1)(b)(i)(III), the following are prescribed documents — </w:t>
      </w:r>
    </w:p>
    <w:p>
      <w:pPr>
        <w:pStyle w:val="Indenta"/>
      </w:pPr>
      <w:r>
        <w:tab/>
        <w:t>(a)</w:t>
      </w:r>
      <w:r>
        <w:tab/>
        <w:t>a proof of age card issued under regulation 18B;</w:t>
      </w:r>
    </w:p>
    <w:p>
      <w:pPr>
        <w:pStyle w:val="Indenta"/>
      </w:pPr>
      <w:r>
        <w:tab/>
        <w:t>(ba)</w:t>
      </w:r>
      <w:r>
        <w:tab/>
        <w:t>a current WA photo card;</w:t>
      </w:r>
    </w:p>
    <w:p>
      <w:pPr>
        <w:pStyle w:val="Indenta"/>
        <w:keepNext/>
      </w:pPr>
      <w:r>
        <w:tab/>
        <w:t>(b)</w:t>
      </w:r>
      <w:r>
        <w:tab/>
        <w:t>a current Australian learner driver permit with a photograph;</w:t>
      </w:r>
    </w:p>
    <w:p>
      <w:pPr>
        <w:pStyle w:val="Indenta"/>
      </w:pPr>
      <w:r>
        <w:tab/>
        <w:t>(c)</w:t>
      </w:r>
      <w:r>
        <w:tab/>
        <w:t xml:space="preserve">a current photo card issued under the </w:t>
      </w:r>
      <w:r>
        <w:rPr>
          <w:i/>
        </w:rPr>
        <w:t>Photo Card Act 2005</w:t>
      </w:r>
      <w:r>
        <w:t xml:space="preserve"> (New South Wales);</w:t>
      </w:r>
    </w:p>
    <w:p>
      <w:pPr>
        <w:pStyle w:val="Indenta"/>
      </w:pPr>
      <w:r>
        <w:tab/>
        <w:t>(d)</w:t>
      </w:r>
      <w:r>
        <w:tab/>
        <w:t>a current card issued under the law of another State or a Territory that is equivalent to a proof of age card or a photo card referred to in this regulation.</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w:t>
      </w:r>
    </w:p>
    <w:p>
      <w:pPr>
        <w:pStyle w:val="Heading5"/>
        <w:rPr>
          <w:snapToGrid w:val="0"/>
        </w:rPr>
      </w:pPr>
      <w:bookmarkStart w:id="113" w:name="_Toc408498879"/>
      <w:bookmarkStart w:id="114" w:name="_Toc417551768"/>
      <w:r>
        <w:rPr>
          <w:rStyle w:val="CharSectno"/>
        </w:rPr>
        <w:t>18B</w:t>
      </w:r>
      <w:r>
        <w:rPr>
          <w:snapToGrid w:val="0"/>
        </w:rPr>
        <w:t>.</w:t>
      </w:r>
      <w:r>
        <w:rPr>
          <w:snapToGrid w:val="0"/>
        </w:rPr>
        <w:tab/>
        <w:t>Proof of age card, issue of etc.</w:t>
      </w:r>
      <w:bookmarkEnd w:id="113"/>
      <w:bookmarkEnd w:id="11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spacing w:before="50"/>
      </w:pPr>
      <w:r>
        <w:tab/>
        <w:t>(a)</w:t>
      </w:r>
      <w:r>
        <w:tab/>
        <w:t>such proof of the applicant’s identity and residential address in this State as the Director may require; and</w:t>
      </w:r>
    </w:p>
    <w:p>
      <w:pPr>
        <w:pStyle w:val="Indenta"/>
        <w:spacing w:before="50"/>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40"/>
        <w:rPr>
          <w:snapToGrid w:val="0"/>
        </w:rPr>
      </w:pPr>
      <w:bookmarkStart w:id="115" w:name="_Toc408498880"/>
      <w:bookmarkStart w:id="116" w:name="_Toc417551769"/>
      <w:r>
        <w:rPr>
          <w:rStyle w:val="CharSectno"/>
        </w:rPr>
        <w:t>18C</w:t>
      </w:r>
      <w:r>
        <w:rPr>
          <w:snapToGrid w:val="0"/>
        </w:rPr>
        <w:t>.</w:t>
      </w:r>
      <w:r>
        <w:rPr>
          <w:snapToGrid w:val="0"/>
        </w:rPr>
        <w:tab/>
        <w:t>Proof of age card, form etc. of (r. 18B)</w:t>
      </w:r>
      <w:bookmarkEnd w:id="115"/>
      <w:bookmarkEnd w:id="116"/>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rPr>
          <w:snapToGrid w:val="0"/>
        </w:rPr>
      </w:pPr>
      <w:bookmarkStart w:id="117" w:name="_Toc408498881"/>
      <w:bookmarkStart w:id="118" w:name="_Toc417551770"/>
      <w:r>
        <w:rPr>
          <w:rStyle w:val="CharSectno"/>
        </w:rPr>
        <w:t>18D</w:t>
      </w:r>
      <w:r>
        <w:rPr>
          <w:snapToGrid w:val="0"/>
        </w:rPr>
        <w:t>.</w:t>
      </w:r>
      <w:r>
        <w:rPr>
          <w:snapToGrid w:val="0"/>
        </w:rPr>
        <w:tab/>
        <w:t>Lost etc. proof of age card, replacement of</w:t>
      </w:r>
      <w:bookmarkEnd w:id="117"/>
      <w:bookmarkEnd w:id="118"/>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rPr>
          <w:snapToGrid w:val="0"/>
        </w:rPr>
      </w:pPr>
      <w:bookmarkStart w:id="119" w:name="_Toc408498882"/>
      <w:bookmarkStart w:id="120" w:name="_Toc417551771"/>
      <w:r>
        <w:rPr>
          <w:rStyle w:val="CharSectno"/>
        </w:rPr>
        <w:t>18E</w:t>
      </w:r>
      <w:r>
        <w:rPr>
          <w:snapToGrid w:val="0"/>
        </w:rPr>
        <w:t>.</w:t>
      </w:r>
      <w:r>
        <w:rPr>
          <w:snapToGrid w:val="0"/>
        </w:rPr>
        <w:tab/>
        <w:t>Agreement or arrangement prescribed (Act s. 104(2))</w:t>
      </w:r>
      <w:bookmarkEnd w:id="119"/>
      <w:bookmarkEnd w:id="120"/>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pPr>
      <w:bookmarkStart w:id="121" w:name="_Toc408498883"/>
      <w:bookmarkStart w:id="122" w:name="_Toc417551772"/>
      <w:r>
        <w:rPr>
          <w:rStyle w:val="CharSectno"/>
        </w:rPr>
        <w:t>18EA</w:t>
      </w:r>
      <w:r>
        <w:t>.</w:t>
      </w:r>
      <w:r>
        <w:tab/>
        <w:t>Information prescribed for websites (Act s. 113A)</w:t>
      </w:r>
      <w:bookmarkEnd w:id="121"/>
      <w:bookmarkEnd w:id="122"/>
    </w:p>
    <w:p>
      <w:pPr>
        <w:pStyle w:val="Subsection"/>
        <w:keepNext/>
        <w:keepLines/>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pPr>
      <w:r>
        <w:tab/>
        <w:t>(a)</w:t>
      </w:r>
      <w:r>
        <w:tab/>
        <w:t>the licence number; and</w:t>
      </w:r>
    </w:p>
    <w:p>
      <w:pPr>
        <w:pStyle w:val="Indenta"/>
      </w:pPr>
      <w:r>
        <w:tab/>
        <w:t>(b)</w:t>
      </w:r>
      <w:r>
        <w:tab/>
        <w:t>the class of licence; and</w:t>
      </w:r>
    </w:p>
    <w:p>
      <w:pPr>
        <w:pStyle w:val="Indenta"/>
      </w:pPr>
      <w:r>
        <w:tab/>
        <w:t>(c)</w:t>
      </w:r>
      <w:r>
        <w:tab/>
        <w:t>the name of the licensee; and</w:t>
      </w:r>
    </w:p>
    <w:p>
      <w:pPr>
        <w:pStyle w:val="Indenta"/>
      </w:pPr>
      <w:r>
        <w:tab/>
        <w:t>(d)</w:t>
      </w:r>
      <w:r>
        <w:tab/>
        <w:t>the address of and telephone number for the licensed premises; and</w:t>
      </w:r>
    </w:p>
    <w:p>
      <w:pPr>
        <w:pStyle w:val="Indenta"/>
        <w:keepNext/>
        <w:keepLines/>
        <w:spacing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zTableNAm"/>
              <w:rPr>
                <w:b/>
                <w:bCs/>
                <w:u w:val="single"/>
              </w:rPr>
            </w:pPr>
            <w:r>
              <w:rPr>
                <w:b/>
                <w:bCs/>
                <w:u w:val="single"/>
              </w:rPr>
              <w:t>WARNING</w:t>
            </w:r>
          </w:p>
          <w:p>
            <w:pPr>
              <w:pStyle w:val="zTableNAm"/>
              <w:spacing w:before="60"/>
              <w:rPr>
                <w:b/>
                <w:bCs/>
              </w:rPr>
            </w:pPr>
            <w:r>
              <w:rPr>
                <w:b/>
                <w:bCs/>
              </w:rPr>
              <w:t xml:space="preserve">Under the </w:t>
            </w:r>
            <w:r>
              <w:rPr>
                <w:b/>
                <w:bCs/>
                <w:i/>
                <w:iCs/>
              </w:rPr>
              <w:t>Liquor Control Act 1988</w:t>
            </w:r>
            <w:r>
              <w:rPr>
                <w:b/>
                <w:bCs/>
              </w:rPr>
              <w:t>, it is an offence:</w:t>
            </w:r>
          </w:p>
          <w:p>
            <w:pPr>
              <w:pStyle w:val="z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z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spacing w:before="200"/>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123" w:name="_Toc408498884"/>
      <w:bookmarkStart w:id="124" w:name="_Toc417551773"/>
      <w:r>
        <w:rPr>
          <w:rStyle w:val="CharSectno"/>
        </w:rPr>
        <w:t>18EBA</w:t>
      </w:r>
      <w:r>
        <w:t>.</w:t>
      </w:r>
      <w:r>
        <w:tab/>
        <w:t xml:space="preserve">Persons prescribed (Act s. 115AC(1A) </w:t>
      </w:r>
      <w:r>
        <w:rPr>
          <w:i/>
        </w:rPr>
        <w:t>secure webpage</w:t>
      </w:r>
      <w:r>
        <w:t>)</w:t>
      </w:r>
      <w:bookmarkEnd w:id="123"/>
      <w:bookmarkEnd w:id="124"/>
    </w:p>
    <w:p>
      <w:pPr>
        <w:pStyle w:val="Subsection"/>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125" w:name="_Toc408498885"/>
      <w:bookmarkStart w:id="126" w:name="_Toc417551774"/>
      <w:r>
        <w:rPr>
          <w:rStyle w:val="CharSectno"/>
        </w:rPr>
        <w:t>18EB</w:t>
      </w:r>
      <w:r>
        <w:t>.</w:t>
      </w:r>
      <w:r>
        <w:tab/>
        <w:t>Incidents and information prescribed for register (Act s. 116A)</w:t>
      </w:r>
      <w:bookmarkEnd w:id="125"/>
      <w:bookmarkEnd w:id="126"/>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pPr>
      <w:r>
        <w:tab/>
        <w:t>(a)</w:t>
      </w:r>
      <w:r>
        <w:tab/>
        <w:t>the name of the premises;</w:t>
      </w:r>
    </w:p>
    <w:p>
      <w:pPr>
        <w:pStyle w:val="Indenta"/>
      </w:pPr>
      <w:r>
        <w:tab/>
        <w:t>(b)</w:t>
      </w:r>
      <w:r>
        <w:tab/>
        <w:t>details of the incident;</w:t>
      </w:r>
    </w:p>
    <w:p>
      <w:pPr>
        <w:pStyle w:val="Indenta"/>
      </w:pPr>
      <w:r>
        <w:tab/>
        <w:t>(c)</w:t>
      </w:r>
      <w:r>
        <w:tab/>
        <w:t>the date and time when the incident took place;</w:t>
      </w:r>
    </w:p>
    <w:p>
      <w:pPr>
        <w:pStyle w:val="Indenta"/>
      </w:pPr>
      <w:r>
        <w:tab/>
        <w:t>(d)</w:t>
      </w:r>
      <w:r>
        <w:tab/>
        <w:t>the location at the premises where the incident took place;</w:t>
      </w:r>
    </w:p>
    <w:p>
      <w:pPr>
        <w:pStyle w:val="Indenta"/>
      </w:pPr>
      <w:r>
        <w:tab/>
        <w:t>(da)</w:t>
      </w:r>
      <w:r>
        <w:tab/>
        <w:t>the full name of any manager who was on duty when the incident took place;</w:t>
      </w:r>
    </w:p>
    <w:p>
      <w:pPr>
        <w:pStyle w:val="Indenta"/>
      </w:pPr>
      <w:r>
        <w:tab/>
        <w:t>(e)</w:t>
      </w:r>
      <w:r>
        <w:tab/>
        <w:t>the full name of any person employed or engaged in the business conducted under the licence, or any crowd controller, who was present when the incident took place;</w:t>
      </w:r>
    </w:p>
    <w:p>
      <w:pPr>
        <w:pStyle w:val="Indenta"/>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 3 Jun 2011 p. 1998.]</w:t>
      </w:r>
    </w:p>
    <w:p>
      <w:pPr>
        <w:pStyle w:val="Heading5"/>
      </w:pPr>
      <w:bookmarkStart w:id="127" w:name="_Toc408498886"/>
      <w:bookmarkStart w:id="128" w:name="_Toc417551775"/>
      <w:r>
        <w:rPr>
          <w:rStyle w:val="CharSectno"/>
        </w:rPr>
        <w:t>18F</w:t>
      </w:r>
      <w:r>
        <w:t>.</w:t>
      </w:r>
      <w:r>
        <w:tab/>
        <w:t>Training courses prescribed (Act s. 121(11)(d))</w:t>
      </w:r>
      <w:bookmarkEnd w:id="127"/>
      <w:bookmarkEnd w:id="128"/>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pPr>
      <w:bookmarkStart w:id="129" w:name="_Toc408498887"/>
      <w:bookmarkStart w:id="130" w:name="_Toc417551776"/>
      <w:r>
        <w:rPr>
          <w:rStyle w:val="CharSectno"/>
        </w:rPr>
        <w:t>18G</w:t>
      </w:r>
      <w:r>
        <w:t>.</w:t>
      </w:r>
      <w:r>
        <w:tab/>
        <w:t>Confiscated document, how to be dealt with (Act s. 126(2b))</w:t>
      </w:r>
      <w:bookmarkEnd w:id="129"/>
      <w:bookmarkEnd w:id="130"/>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131" w:name="_Toc408498888"/>
      <w:bookmarkStart w:id="132" w:name="_Toc417551777"/>
      <w:r>
        <w:rPr>
          <w:rStyle w:val="CharSectno"/>
        </w:rPr>
        <w:t>18H</w:t>
      </w:r>
      <w:r>
        <w:t>.</w:t>
      </w:r>
      <w:r>
        <w:tab/>
        <w:t>Provisions prescribed (Act s. 126E(4))</w:t>
      </w:r>
      <w:bookmarkEnd w:id="131"/>
      <w:bookmarkEnd w:id="132"/>
    </w:p>
    <w:p>
      <w:pPr>
        <w:pStyle w:val="Subsection"/>
        <w:keepNext/>
        <w:keepLines/>
      </w:pPr>
      <w:r>
        <w:tab/>
      </w:r>
      <w:r>
        <w:tab/>
        <w:t>For the purposes of section 126E(4), sections 155(7) and 50(1a) are prescribed.</w:t>
      </w:r>
    </w:p>
    <w:p>
      <w:pPr>
        <w:pStyle w:val="Footnotesection"/>
      </w:pPr>
      <w:r>
        <w:tab/>
        <w:t>[Regulation 18H inserted in Gazette 1 May 2007 p. 1884; amended in Gazette 3 Jun 2011 p. 2000; 27 Sep 2011 p. 3848.]</w:t>
      </w:r>
    </w:p>
    <w:p>
      <w:pPr>
        <w:pStyle w:val="Heading5"/>
        <w:rPr>
          <w:snapToGrid w:val="0"/>
        </w:rPr>
      </w:pPr>
      <w:bookmarkStart w:id="133" w:name="_Toc408498889"/>
      <w:bookmarkStart w:id="134" w:name="_Toc417551778"/>
      <w:r>
        <w:rPr>
          <w:rStyle w:val="CharSectno"/>
        </w:rPr>
        <w:t>19</w:t>
      </w:r>
      <w:r>
        <w:rPr>
          <w:snapToGrid w:val="0"/>
        </w:rPr>
        <w:t>.</w:t>
      </w:r>
      <w:r>
        <w:rPr>
          <w:snapToGrid w:val="0"/>
        </w:rPr>
        <w:tab/>
        <w:t>Subsidy, application for</w:t>
      </w:r>
      <w:bookmarkEnd w:id="133"/>
      <w:bookmarkEnd w:id="13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135" w:name="_Toc408498890"/>
      <w:bookmarkStart w:id="136" w:name="_Toc41755177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135"/>
      <w:bookmarkEnd w:id="136"/>
    </w:p>
    <w:p>
      <w:pPr>
        <w:pStyle w:val="Subsection"/>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rPr>
          <w:snapToGrid w:val="0"/>
        </w:rPr>
      </w:pPr>
      <w:r>
        <w:rPr>
          <w:snapToGrid w:val="0"/>
        </w:rPr>
        <w:tab/>
        <w:t>(a)</w:t>
      </w:r>
      <w:r>
        <w:rPr>
          <w:snapToGrid w:val="0"/>
        </w:rPr>
        <w:tab/>
        <w:t>a liquor merchant authorised under the law of another State or a Territory to sell liquor;</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pPr>
      <w:bookmarkStart w:id="137" w:name="_Toc408498891"/>
      <w:bookmarkStart w:id="138" w:name="_Toc417551780"/>
      <w:r>
        <w:rPr>
          <w:rStyle w:val="CharSectno"/>
        </w:rPr>
        <w:t>21</w:t>
      </w:r>
      <w:r>
        <w:t>.</w:t>
      </w:r>
      <w:r>
        <w:tab/>
        <w:t>Wholesaler, subsidy for (Act s. 130)</w:t>
      </w:r>
      <w:bookmarkEnd w:id="137"/>
      <w:bookmarkEnd w:id="138"/>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spacing w:before="180"/>
      </w:pPr>
      <w:bookmarkStart w:id="139" w:name="_Toc408498892"/>
      <w:bookmarkStart w:id="140" w:name="_Toc417551781"/>
      <w:r>
        <w:rPr>
          <w:rStyle w:val="CharSectno"/>
        </w:rPr>
        <w:t>21A</w:t>
      </w:r>
      <w:r>
        <w:t>.</w:t>
      </w:r>
      <w:r>
        <w:tab/>
        <w:t>Wine producer, subsidy for (Act s. 130)</w:t>
      </w:r>
      <w:bookmarkEnd w:id="139"/>
      <w:bookmarkEnd w:id="140"/>
    </w:p>
    <w:p>
      <w:pPr>
        <w:pStyle w:val="Subsection"/>
        <w:keepLines/>
        <w:spacing w:before="120"/>
      </w:pPr>
      <w:r>
        <w:tab/>
        <w:t>(1)</w:t>
      </w:r>
      <w:r>
        <w:tab/>
        <w:t>For the purposes of section 130(3), the subsidy for a producer of wine in respect of sales of wine in a tax period is to be calculated as follows:</w:t>
      </w:r>
    </w:p>
    <w:p>
      <w:pPr>
        <w:pStyle w:val="Equation"/>
        <w:spacing w:before="10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6.5pt" o:ole="">
            <v:imagedata r:id="rId22" o:title=""/>
          </v:shape>
          <o:OLEObject Type="Embed" ProgID="Equation.3" ShapeID="_x0000_i1025" DrawAspect="Content" ObjectID="_1644265010" r:id="rId23"/>
        </w:object>
      </w:r>
    </w:p>
    <w:p>
      <w:pPr>
        <w:pStyle w:val="Subsection"/>
        <w:spacing w:before="100"/>
        <w:rPr>
          <w:snapToGrid w:val="0"/>
        </w:rPr>
      </w:pPr>
      <w:r>
        <w:rPr>
          <w:snapToGrid w:val="0"/>
        </w:rPr>
        <w:tab/>
      </w:r>
      <w:r>
        <w:rPr>
          <w:snapToGrid w:val="0"/>
        </w:rPr>
        <w:tab/>
        <w:t>where —</w:t>
      </w:r>
    </w:p>
    <w:p>
      <w:pPr>
        <w:pStyle w:val="Subsection"/>
        <w:tabs>
          <w:tab w:val="left" w:pos="1701"/>
        </w:tabs>
        <w:spacing w:before="100"/>
        <w:ind w:left="1701" w:hanging="1701"/>
      </w:pPr>
      <w:r>
        <w:tab/>
      </w:r>
      <w:r>
        <w:tab/>
        <w:t>S =</w:t>
      </w:r>
      <w:r>
        <w:tab/>
        <w:t>the producer’s subsidy payment;</w:t>
      </w:r>
    </w:p>
    <w:p>
      <w:pPr>
        <w:pStyle w:val="Subsection"/>
        <w:tabs>
          <w:tab w:val="left" w:pos="1701"/>
        </w:tabs>
        <w:spacing w:before="100"/>
        <w:ind w:left="1701" w:hanging="1701"/>
      </w:pPr>
      <w:r>
        <w:tab/>
      </w:r>
      <w:r>
        <w:tab/>
        <w:t>W =</w:t>
      </w:r>
      <w:r>
        <w:tab/>
        <w:t>the total WET paid —</w:t>
      </w:r>
    </w:p>
    <w:p>
      <w:pPr>
        <w:pStyle w:val="Indenti"/>
        <w:spacing w:before="100"/>
      </w:pPr>
      <w:r>
        <w:tab/>
        <w:t>(a)</w:t>
      </w:r>
      <w:r>
        <w:tab/>
        <w:t>by the producer on sales of wine in the tax period, in respect of which the producer is eligible for a subsidy under subregulation (2); or</w:t>
      </w:r>
    </w:p>
    <w:p>
      <w:pPr>
        <w:pStyle w:val="Indenti"/>
        <w:spacing w:before="100"/>
      </w:pPr>
      <w:r>
        <w:tab/>
        <w:t>(b)</w:t>
      </w:r>
      <w:r>
        <w:tab/>
        <w:t>by a wine maker on wine sold to the producer in the tax period, being wine fermented using produce of the producer, in respect of which the producer is eligible for a subsidy under subregulation (2).</w:t>
      </w:r>
    </w:p>
    <w:p>
      <w:pPr>
        <w:pStyle w:val="Subsection"/>
        <w:spacing w:before="120"/>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141" w:name="_Toc408498893"/>
      <w:bookmarkStart w:id="142" w:name="_Toc417551782"/>
      <w:r>
        <w:rPr>
          <w:rStyle w:val="CharSectno"/>
        </w:rPr>
        <w:t>21AC</w:t>
      </w:r>
      <w:r>
        <w:rPr>
          <w:snapToGrid w:val="0"/>
        </w:rPr>
        <w:t>.</w:t>
      </w:r>
      <w:r>
        <w:rPr>
          <w:snapToGrid w:val="0"/>
        </w:rPr>
        <w:tab/>
        <w:t>Subsidy payable once in respect of sale of liquor</w:t>
      </w:r>
      <w:bookmarkEnd w:id="141"/>
      <w:bookmarkEnd w:id="142"/>
    </w:p>
    <w:p>
      <w:pPr>
        <w:pStyle w:val="Subsection"/>
        <w:keepNext/>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143" w:name="_Toc408498894"/>
      <w:bookmarkStart w:id="144" w:name="_Toc417551783"/>
      <w:r>
        <w:rPr>
          <w:rStyle w:val="CharSectno"/>
        </w:rPr>
        <w:t>21B</w:t>
      </w:r>
      <w:r>
        <w:rPr>
          <w:snapToGrid w:val="0"/>
        </w:rPr>
        <w:t>.</w:t>
      </w:r>
      <w:r>
        <w:rPr>
          <w:snapToGrid w:val="0"/>
        </w:rPr>
        <w:tab/>
        <w:t xml:space="preserve">Subsidy, conditions imposed by Director as to </w:t>
      </w:r>
      <w:r>
        <w:t>(Act s. 130(2))</w:t>
      </w:r>
      <w:bookmarkEnd w:id="143"/>
      <w:bookmarkEnd w:id="144"/>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145" w:name="_Toc408498895"/>
      <w:bookmarkStart w:id="146" w:name="_Toc417551784"/>
      <w:r>
        <w:rPr>
          <w:rStyle w:val="CharSectno"/>
        </w:rPr>
        <w:t>21C</w:t>
      </w:r>
      <w:r>
        <w:rPr>
          <w:snapToGrid w:val="0"/>
        </w:rPr>
        <w:t>.</w:t>
      </w:r>
      <w:r>
        <w:rPr>
          <w:snapToGrid w:val="0"/>
        </w:rPr>
        <w:tab/>
        <w:t>Licensees prescribed </w:t>
      </w:r>
      <w:r>
        <w:t>(Act s. </w:t>
      </w:r>
      <w:r>
        <w:rPr>
          <w:snapToGrid w:val="0"/>
        </w:rPr>
        <w:t>145(1))</w:t>
      </w:r>
      <w:bookmarkEnd w:id="145"/>
      <w:bookmarkEnd w:id="146"/>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147" w:name="_Toc408498896"/>
      <w:bookmarkStart w:id="148" w:name="_Toc417551785"/>
      <w:r>
        <w:rPr>
          <w:rStyle w:val="CharSectno"/>
        </w:rPr>
        <w:t>22</w:t>
      </w:r>
      <w:r>
        <w:rPr>
          <w:snapToGrid w:val="0"/>
        </w:rPr>
        <w:t>.</w:t>
      </w:r>
      <w:r>
        <w:rPr>
          <w:snapToGrid w:val="0"/>
        </w:rPr>
        <w:tab/>
        <w:t xml:space="preserve">Records prescribed etc. </w:t>
      </w:r>
      <w:r>
        <w:t>(Act s. </w:t>
      </w:r>
      <w:r>
        <w:rPr>
          <w:snapToGrid w:val="0"/>
        </w:rPr>
        <w:t>145)</w:t>
      </w:r>
      <w:bookmarkEnd w:id="147"/>
      <w:bookmarkEnd w:id="148"/>
    </w:p>
    <w:p>
      <w:pPr>
        <w:pStyle w:val="Subsection"/>
        <w:keepNext/>
        <w:spacing w:before="120"/>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spacing w:before="60"/>
        <w:rPr>
          <w:snapToGrid w:val="0"/>
        </w:rPr>
      </w:pPr>
      <w:r>
        <w:rPr>
          <w:snapToGrid w:val="0"/>
        </w:rPr>
        <w:tab/>
        <w:t>(A)</w:t>
      </w:r>
      <w:r>
        <w:rPr>
          <w:snapToGrid w:val="0"/>
        </w:rPr>
        <w:tab/>
        <w:t>low alcohol liquor; and</w:t>
      </w:r>
    </w:p>
    <w:p>
      <w:pPr>
        <w:pStyle w:val="IndentI0"/>
        <w:spacing w:before="60"/>
        <w:rPr>
          <w:snapToGrid w:val="0"/>
        </w:rPr>
      </w:pPr>
      <w:r>
        <w:rPr>
          <w:snapToGrid w:val="0"/>
        </w:rPr>
        <w:tab/>
        <w:t>(B)</w:t>
      </w:r>
      <w:r>
        <w:rPr>
          <w:snapToGrid w:val="0"/>
        </w:rPr>
        <w:tab/>
        <w:t>liquor other than low alcohol liquor; and</w:t>
      </w:r>
    </w:p>
    <w:p>
      <w:pPr>
        <w:pStyle w:val="IndentI0"/>
        <w:spacing w:before="60"/>
        <w:rPr>
          <w:snapToGrid w:val="0"/>
        </w:rPr>
      </w:pPr>
      <w:r>
        <w:rPr>
          <w:snapToGrid w:val="0"/>
        </w:rPr>
        <w:tab/>
        <w:t>(C)</w:t>
      </w:r>
      <w:r>
        <w:rPr>
          <w:snapToGrid w:val="0"/>
        </w:rPr>
        <w:tab/>
        <w:t>goods other than liquor; and</w:t>
      </w:r>
    </w:p>
    <w:p>
      <w:pPr>
        <w:pStyle w:val="IndentI0"/>
        <w:spacing w:before="60"/>
        <w:rPr>
          <w:snapToGrid w:val="0"/>
        </w:rPr>
      </w:pPr>
      <w:r>
        <w:rPr>
          <w:snapToGrid w:val="0"/>
        </w:rPr>
        <w:tab/>
        <w:t>(D)</w:t>
      </w:r>
      <w:r>
        <w:rPr>
          <w:snapToGrid w:val="0"/>
        </w:rPr>
        <w:tab/>
        <w:t>freight and delivery charges, where separate charges are made; and</w:t>
      </w:r>
    </w:p>
    <w:p>
      <w:pPr>
        <w:pStyle w:val="IndentI0"/>
        <w:spacing w:before="60"/>
        <w:rPr>
          <w:snapToGrid w:val="0"/>
        </w:rPr>
      </w:pPr>
      <w:r>
        <w:rPr>
          <w:snapToGrid w:val="0"/>
        </w:rPr>
        <w:tab/>
        <w:t>(E)</w:t>
      </w:r>
      <w:r>
        <w:rPr>
          <w:snapToGrid w:val="0"/>
        </w:rPr>
        <w:tab/>
        <w:t>any discount given; and</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spacing w:before="40"/>
        <w:rPr>
          <w:snapToGrid w:val="0"/>
        </w:rPr>
      </w:pPr>
      <w:r>
        <w:rPr>
          <w:snapToGrid w:val="0"/>
        </w:rPr>
        <w:tab/>
      </w:r>
      <w:r>
        <w:rPr>
          <w:snapToGrid w:val="0"/>
        </w:rPr>
        <w:tab/>
        <w:t>and</w:t>
      </w:r>
      <w:r>
        <w:rPr>
          <w:snapToGrid w:val="0"/>
        </w:rPr>
        <w:tab/>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149" w:name="_Toc408498897"/>
      <w:bookmarkStart w:id="150" w:name="_Toc417551786"/>
      <w:r>
        <w:rPr>
          <w:rStyle w:val="CharSectno"/>
        </w:rPr>
        <w:t>23</w:t>
      </w:r>
      <w:r>
        <w:rPr>
          <w:snapToGrid w:val="0"/>
        </w:rPr>
        <w:t>.</w:t>
      </w:r>
      <w:r>
        <w:rPr>
          <w:snapToGrid w:val="0"/>
        </w:rPr>
        <w:tab/>
        <w:t xml:space="preserve">Returns, verification and lodgment of </w:t>
      </w:r>
      <w:r>
        <w:t>(Act s. 146)</w:t>
      </w:r>
      <w:bookmarkEnd w:id="149"/>
      <w:bookmarkEnd w:id="150"/>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151" w:name="_Toc408498898"/>
      <w:bookmarkStart w:id="152" w:name="_Toc417551787"/>
      <w:r>
        <w:rPr>
          <w:rStyle w:val="CharSectno"/>
        </w:rPr>
        <w:t>24</w:t>
      </w:r>
      <w:r>
        <w:rPr>
          <w:snapToGrid w:val="0"/>
        </w:rPr>
        <w:t>.</w:t>
      </w:r>
      <w:r>
        <w:rPr>
          <w:snapToGrid w:val="0"/>
        </w:rPr>
        <w:tab/>
        <w:t xml:space="preserve">Return of information required etc. </w:t>
      </w:r>
      <w:r>
        <w:t>(Act s. 145)</w:t>
      </w:r>
      <w:bookmarkEnd w:id="151"/>
      <w:bookmarkEnd w:id="152"/>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 and</w:t>
      </w:r>
    </w:p>
    <w:p>
      <w:pPr>
        <w:pStyle w:val="Indenti"/>
        <w:keepNext/>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 xml:space="preserve">to any person who held or holds only an occasional licence under the Act; or </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0"/>
        <w:rPr>
          <w:snapToGrid w:val="0"/>
        </w:rPr>
      </w:pPr>
      <w:r>
        <w:rPr>
          <w:snapToGrid w:val="0"/>
        </w:rPr>
        <w:tab/>
        <w:t>(C)</w:t>
      </w:r>
      <w:r>
        <w:rPr>
          <w:snapToGrid w:val="0"/>
        </w:rPr>
        <w:tab/>
        <w:t>pursuant to an occasional licence held by the licensee; or</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r>
      <w:r>
        <w:rPr>
          <w:snapToGrid w:val="0"/>
        </w:rPr>
        <w:tab/>
        <w:t>and</w:t>
      </w:r>
      <w:r>
        <w:rPr>
          <w:snapToGrid w:val="0"/>
        </w:rPr>
        <w:tab/>
      </w:r>
    </w:p>
    <w:p>
      <w:pPr>
        <w:pStyle w:val="Indenti"/>
        <w:rPr>
          <w:snapToGrid w:val="0"/>
        </w:rPr>
      </w:pPr>
      <w:r>
        <w:rPr>
          <w:snapToGrid w:val="0"/>
        </w:rPr>
        <w:tab/>
        <w:t>(iii)</w:t>
      </w:r>
      <w:r>
        <w:rPr>
          <w:snapToGrid w:val="0"/>
        </w:rPr>
        <w:tab/>
        <w:t>to liquor merchants not licensed under the Act; and</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w:t>
      </w:r>
    </w:p>
    <w:p>
      <w:pPr>
        <w:pStyle w:val="Heading5"/>
      </w:pPr>
      <w:bookmarkStart w:id="153" w:name="_Toc408498899"/>
      <w:bookmarkStart w:id="154" w:name="_Toc417551788"/>
      <w:r>
        <w:rPr>
          <w:rStyle w:val="CharSectno"/>
        </w:rPr>
        <w:t>25A</w:t>
      </w:r>
      <w:r>
        <w:t>.</w:t>
      </w:r>
      <w:r>
        <w:tab/>
        <w:t>Class of persons prescribed (Act s. 152P(4)(b))</w:t>
      </w:r>
      <w:bookmarkEnd w:id="153"/>
      <w:bookmarkEnd w:id="15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155" w:name="_Toc408498900"/>
      <w:bookmarkStart w:id="156" w:name="_Toc417551789"/>
      <w:r>
        <w:rPr>
          <w:rStyle w:val="CharSectno"/>
        </w:rPr>
        <w:t>25</w:t>
      </w:r>
      <w:r>
        <w:rPr>
          <w:snapToGrid w:val="0"/>
        </w:rPr>
        <w:t>.</w:t>
      </w:r>
      <w:r>
        <w:rPr>
          <w:snapToGrid w:val="0"/>
        </w:rPr>
        <w:tab/>
        <w:t>Money payable under Act, how payable</w:t>
      </w:r>
      <w:bookmarkEnd w:id="155"/>
      <w:bookmarkEnd w:id="156"/>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157" w:name="_Toc408498901"/>
      <w:bookmarkStart w:id="158" w:name="_Toc417551790"/>
      <w:r>
        <w:rPr>
          <w:rStyle w:val="CharSectno"/>
        </w:rPr>
        <w:t>26</w:t>
      </w:r>
      <w:r>
        <w:rPr>
          <w:snapToGrid w:val="0"/>
        </w:rPr>
        <w:t>.</w:t>
      </w:r>
      <w:r>
        <w:rPr>
          <w:snapToGrid w:val="0"/>
        </w:rPr>
        <w:tab/>
        <w:t>Fees generally (Sch. 3)</w:t>
      </w:r>
      <w:bookmarkEnd w:id="157"/>
      <w:bookmarkEnd w:id="158"/>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 xml:space="preserve">if no more than 2 such permits have been issued — an additional amount of $268; or </w:t>
      </w:r>
    </w:p>
    <w:p>
      <w:pPr>
        <w:pStyle w:val="Indenta"/>
      </w:pPr>
      <w:r>
        <w:tab/>
        <w:t>(b)</w:t>
      </w:r>
      <w:r>
        <w:tab/>
        <w:t>if 3 or more such permits have been issued — an additional amount of $537.</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2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spacing w:before="120"/>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spacing w:before="120"/>
        <w:rPr>
          <w:snapToGrid w:val="0"/>
        </w:rPr>
      </w:pPr>
      <w:r>
        <w:rPr>
          <w:snapToGrid w:val="0"/>
        </w:rPr>
        <w:tab/>
        <w:t>(2)</w:t>
      </w:r>
      <w:r>
        <w:rPr>
          <w:snapToGrid w:val="0"/>
        </w:rPr>
        <w:tab/>
        <w:t>The Director may reduce, waive or refund, in whole or in part, any moneys due under this regulation.</w:t>
      </w:r>
    </w:p>
    <w:p>
      <w:pPr>
        <w:pStyle w:val="Subsection"/>
        <w:spacing w:before="120"/>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w:t>
      </w:r>
    </w:p>
    <w:p>
      <w:pPr>
        <w:pStyle w:val="Heading5"/>
      </w:pPr>
      <w:bookmarkStart w:id="159" w:name="_Toc408498902"/>
      <w:bookmarkStart w:id="160" w:name="_Toc417551791"/>
      <w:r>
        <w:rPr>
          <w:rStyle w:val="CharSectno"/>
        </w:rPr>
        <w:t>27A</w:t>
      </w:r>
      <w:r>
        <w:t>.</w:t>
      </w:r>
      <w:r>
        <w:tab/>
        <w:t>Reduction in licence fee for new licences</w:t>
      </w:r>
      <w:bookmarkEnd w:id="159"/>
      <w:bookmarkEnd w:id="160"/>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pPr>
            <w:r>
              <w:t>On or after 1 October but not later than 31 December</w:t>
            </w:r>
          </w:p>
        </w:tc>
        <w:tc>
          <w:tcPr>
            <w:tcW w:w="2764" w:type="dxa"/>
          </w:tcPr>
          <w:p>
            <w:pPr>
              <w:pStyle w:val="TableNAm"/>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161" w:name="_Toc408498903"/>
      <w:bookmarkStart w:id="162" w:name="_Toc417551792"/>
      <w:r>
        <w:rPr>
          <w:rStyle w:val="CharSectno"/>
        </w:rPr>
        <w:t>27</w:t>
      </w:r>
      <w:r>
        <w:rPr>
          <w:snapToGrid w:val="0"/>
        </w:rPr>
        <w:t>.</w:t>
      </w:r>
      <w:r>
        <w:rPr>
          <w:snapToGrid w:val="0"/>
        </w:rPr>
        <w:tab/>
        <w:t>Infringement notices, forms etc. prescribed for (Act s. 167)</w:t>
      </w:r>
      <w:bookmarkEnd w:id="161"/>
      <w:bookmarkEnd w:id="162"/>
    </w:p>
    <w:p>
      <w:pPr>
        <w:pStyle w:val="Subsection"/>
        <w:keepNext/>
        <w:rPr>
          <w:snapToGrid w:val="0"/>
        </w:rPr>
      </w:pPr>
      <w:r>
        <w:rPr>
          <w:snapToGrid w:val="0"/>
        </w:rPr>
        <w:tab/>
        <w:t>(1)</w:t>
      </w:r>
      <w:r>
        <w:rPr>
          <w:snapToGrid w:val="0"/>
        </w:rPr>
        <w:tab/>
        <w:t>For the purposes of section 167 —</w:t>
      </w:r>
    </w:p>
    <w:p>
      <w:pPr>
        <w:pStyle w:val="Indenta"/>
        <w:spacing w:before="60"/>
        <w:rPr>
          <w:snapToGrid w:val="0"/>
        </w:rPr>
      </w:pPr>
      <w:r>
        <w:rPr>
          <w:snapToGrid w:val="0"/>
        </w:rPr>
        <w:tab/>
        <w:t>(a)</w:t>
      </w:r>
      <w:r>
        <w:rPr>
          <w:snapToGrid w:val="0"/>
        </w:rPr>
        <w:tab/>
        <w:t>the notice to be given to a person under section 167(2) shall be in the form set out in Form 21 in Schedule 1; and</w:t>
      </w:r>
    </w:p>
    <w:p>
      <w:pPr>
        <w:pStyle w:val="Indenta"/>
        <w:spacing w:before="60"/>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spacing w:before="60"/>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s. 37A</w:t>
            </w:r>
          </w:p>
          <w:p>
            <w:pPr>
              <w:pStyle w:val="TableNAm"/>
            </w:pPr>
            <w:r>
              <w:t>s. 51(2)</w:t>
            </w:r>
          </w:p>
          <w:p>
            <w:pPr>
              <w:pStyle w:val="TableNAm"/>
            </w:pPr>
            <w:r>
              <w:t>s. 51(4)</w:t>
            </w:r>
          </w:p>
          <w:p>
            <w:pPr>
              <w:pStyle w:val="TableNAm"/>
            </w:pPr>
            <w:r>
              <w:t>s. 65(1)</w:t>
            </w:r>
          </w:p>
          <w:p>
            <w:pPr>
              <w:pStyle w:val="TableNAm"/>
            </w:pPr>
            <w:r>
              <w:t>s. 77(1)</w:t>
            </w:r>
          </w:p>
          <w:p>
            <w:pPr>
              <w:pStyle w:val="TableNAm"/>
            </w:pPr>
            <w:r>
              <w:t>s. 100(2)</w:t>
            </w:r>
          </w:p>
          <w:p>
            <w:pPr>
              <w:pStyle w:val="TableNAm"/>
            </w:pPr>
            <w:r>
              <w:t>s. 100(2a)</w:t>
            </w:r>
          </w:p>
          <w:p>
            <w:pPr>
              <w:pStyle w:val="TableNAm"/>
            </w:pPr>
            <w:r>
              <w:t>s. 100(5)</w:t>
            </w:r>
          </w:p>
          <w:p>
            <w:pPr>
              <w:pStyle w:val="TableNAm"/>
            </w:pPr>
            <w:r>
              <w:t>s. 100(8)</w:t>
            </w:r>
          </w:p>
          <w:p>
            <w:pPr>
              <w:pStyle w:val="TableNAm"/>
            </w:pPr>
            <w:r>
              <w:t>s. 101(3)</w:t>
            </w:r>
          </w:p>
          <w:p>
            <w:pPr>
              <w:pStyle w:val="TableNAm"/>
            </w:pPr>
            <w:r>
              <w:t>s. 102(1)</w:t>
            </w:r>
          </w:p>
          <w:p>
            <w:pPr>
              <w:pStyle w:val="TableNAm"/>
            </w:pPr>
            <w:r>
              <w:t>s. 103(3)</w:t>
            </w:r>
          </w:p>
          <w:p>
            <w:pPr>
              <w:pStyle w:val="TableNAm"/>
            </w:pPr>
            <w:r>
              <w:t>s. 104(1)</w:t>
            </w:r>
          </w:p>
          <w:p>
            <w:pPr>
              <w:pStyle w:val="TableNAm"/>
            </w:pPr>
            <w:r>
              <w:t>s. 106(1) (where the alleged offender is a lodger)</w:t>
            </w:r>
          </w:p>
          <w:p>
            <w:pPr>
              <w:pStyle w:val="TableNAm"/>
            </w:pPr>
            <w:r>
              <w:t>s. 106(3)</w:t>
            </w:r>
          </w:p>
          <w:p>
            <w:pPr>
              <w:pStyle w:val="TableNAm"/>
            </w:pPr>
            <w:r>
              <w:t>s. 108</w:t>
            </w:r>
          </w:p>
          <w:p>
            <w:pPr>
              <w:pStyle w:val="TableNAm"/>
            </w:pPr>
            <w:r>
              <w:t>s. 110(1)</w:t>
            </w:r>
          </w:p>
          <w:p>
            <w:pPr>
              <w:pStyle w:val="TableNAm"/>
            </w:pPr>
            <w:r>
              <w:t>s. 110(2)</w:t>
            </w:r>
          </w:p>
          <w:p>
            <w:pPr>
              <w:pStyle w:val="TableNAm"/>
            </w:pPr>
            <w:r>
              <w:t>s. 110(3)</w:t>
            </w:r>
          </w:p>
          <w:p>
            <w:pPr>
              <w:pStyle w:val="TableNAm"/>
            </w:pPr>
            <w:r>
              <w:t>s. 110(4A)</w:t>
            </w:r>
          </w:p>
          <w:p>
            <w:pPr>
              <w:pStyle w:val="TableNAm"/>
            </w:pPr>
            <w:r>
              <w:t>s. 110(4)</w:t>
            </w:r>
          </w:p>
          <w:p>
            <w:pPr>
              <w:pStyle w:val="TableNAm"/>
            </w:pPr>
            <w:r>
              <w:t>s. 110(5)</w:t>
            </w:r>
          </w:p>
          <w:p>
            <w:pPr>
              <w:pStyle w:val="TableNAm"/>
            </w:pPr>
            <w:r>
              <w:t>s. 110(7)</w:t>
            </w:r>
          </w:p>
          <w:p>
            <w:pPr>
              <w:pStyle w:val="TableNAm"/>
            </w:pPr>
            <w:r>
              <w:t>s. 111(1)</w:t>
            </w:r>
          </w:p>
          <w:p>
            <w:pPr>
              <w:pStyle w:val="TableNAm"/>
            </w:pPr>
            <w:r>
              <w:t>s. 111(2)</w:t>
            </w:r>
          </w:p>
          <w:p>
            <w:pPr>
              <w:pStyle w:val="TableNAm"/>
            </w:pPr>
            <w:r>
              <w:t>s. 113A</w:t>
            </w:r>
          </w:p>
          <w:p>
            <w:pPr>
              <w:pStyle w:val="TableNAm"/>
            </w:pPr>
            <w:r>
              <w:t>s. 115(1)</w:t>
            </w:r>
          </w:p>
          <w:p>
            <w:pPr>
              <w:pStyle w:val="TableNAm"/>
            </w:pPr>
            <w:r>
              <w:t>s. 115(2)</w:t>
            </w:r>
          </w:p>
          <w:p>
            <w:pPr>
              <w:pStyle w:val="TableNAm"/>
            </w:pPr>
            <w:r>
              <w:t>s. 115(5)</w:t>
            </w:r>
          </w:p>
          <w:p>
            <w:pPr>
              <w:pStyle w:val="TableNAm"/>
            </w:pPr>
            <w:r>
              <w:t>s. 115(6)</w:t>
            </w:r>
          </w:p>
          <w:p>
            <w:pPr>
              <w:pStyle w:val="TableNAm"/>
            </w:pPr>
            <w:r>
              <w:t>s. 115(7)</w:t>
            </w:r>
          </w:p>
          <w:p>
            <w:pPr>
              <w:pStyle w:val="TableNAm"/>
            </w:pPr>
            <w:r>
              <w:t>s. 115A(2)</w:t>
            </w:r>
          </w:p>
          <w:p>
            <w:pPr>
              <w:pStyle w:val="TableNAm"/>
            </w:pPr>
            <w:r>
              <w:t>s. 116</w:t>
            </w:r>
          </w:p>
          <w:p>
            <w:pPr>
              <w:pStyle w:val="TableNAm"/>
            </w:pPr>
            <w:r>
              <w:t>s. 116A(1)</w:t>
            </w:r>
          </w:p>
          <w:p>
            <w:pPr>
              <w:pStyle w:val="TableNAm"/>
            </w:pPr>
            <w:r>
              <w:t>s. 116A(3)</w:t>
            </w:r>
          </w:p>
          <w:p>
            <w:pPr>
              <w:pStyle w:val="TableNAm"/>
            </w:pPr>
            <w:r>
              <w:t>s. 118(3)</w:t>
            </w:r>
          </w:p>
          <w:p>
            <w:pPr>
              <w:pStyle w:val="TableNAm"/>
            </w:pPr>
            <w:r>
              <w:t>s. 119(1)</w:t>
            </w:r>
          </w:p>
          <w:p>
            <w:pPr>
              <w:pStyle w:val="TableNAm"/>
            </w:pPr>
            <w:r>
              <w:t>s. 119(2)</w:t>
            </w:r>
          </w:p>
        </w:tc>
        <w:tc>
          <w:tcPr>
            <w:tcW w:w="2693" w:type="dxa"/>
          </w:tcPr>
          <w:p>
            <w:pPr>
              <w:pStyle w:val="TableNAm"/>
            </w:pPr>
            <w:r>
              <w:t>s. 119(4)</w:t>
            </w:r>
          </w:p>
          <w:p>
            <w:pPr>
              <w:pStyle w:val="TableNAm"/>
            </w:pPr>
            <w:r>
              <w:t>s. 119(5)</w:t>
            </w:r>
          </w:p>
          <w:p>
            <w:pPr>
              <w:pStyle w:val="TableNAm"/>
            </w:pPr>
            <w:r>
              <w:t>s. 119(7)</w:t>
            </w:r>
          </w:p>
          <w:p>
            <w:pPr>
              <w:pStyle w:val="TableNAm"/>
            </w:pPr>
            <w:r>
              <w:t>s. 119(11)</w:t>
            </w:r>
          </w:p>
          <w:p>
            <w:pPr>
              <w:pStyle w:val="TableNAm"/>
            </w:pPr>
            <w:r>
              <w:t>s. 119A(4)</w:t>
            </w:r>
          </w:p>
          <w:p>
            <w:pPr>
              <w:pStyle w:val="TableNAm"/>
            </w:pPr>
            <w:r>
              <w:t>s. 119A(5)</w:t>
            </w:r>
          </w:p>
          <w:p>
            <w:pPr>
              <w:pStyle w:val="TableNAm"/>
            </w:pPr>
            <w:r>
              <w:t>s. 121(1)</w:t>
            </w:r>
          </w:p>
          <w:p>
            <w:pPr>
              <w:pStyle w:val="TableNAm"/>
            </w:pPr>
            <w:r>
              <w:t>s. 121(2)</w:t>
            </w:r>
          </w:p>
          <w:p>
            <w:pPr>
              <w:pStyle w:val="TableNAm"/>
            </w:pPr>
            <w:r>
              <w:t>s. 121(3)</w:t>
            </w:r>
          </w:p>
          <w:p>
            <w:pPr>
              <w:pStyle w:val="TableNAm"/>
            </w:pPr>
            <w:r>
              <w:t>s. 121(4) (where the alleged offender is the licensee or a juvenile)</w:t>
            </w:r>
          </w:p>
          <w:p>
            <w:pPr>
              <w:pStyle w:val="TableNAm"/>
            </w:pPr>
            <w:r>
              <w:t>s. 121(7)</w:t>
            </w:r>
          </w:p>
          <w:p>
            <w:pPr>
              <w:pStyle w:val="TableNAm"/>
            </w:pPr>
            <w:r>
              <w:t>s. 121(7a)</w:t>
            </w:r>
          </w:p>
          <w:p>
            <w:pPr>
              <w:pStyle w:val="TableNAm"/>
            </w:pPr>
            <w:r>
              <w:t>s. 121(9)</w:t>
            </w:r>
          </w:p>
          <w:p>
            <w:pPr>
              <w:pStyle w:val="TableNAm"/>
            </w:pPr>
            <w:r>
              <w:t>s. 121(10)</w:t>
            </w:r>
          </w:p>
          <w:p>
            <w:pPr>
              <w:pStyle w:val="TableNAm"/>
            </w:pPr>
            <w:r>
              <w:t>s. 122(2)</w:t>
            </w:r>
          </w:p>
          <w:p>
            <w:pPr>
              <w:pStyle w:val="TableNAm"/>
            </w:pPr>
            <w:r>
              <w:t>s. 122(3)</w:t>
            </w:r>
          </w:p>
          <w:p>
            <w:pPr>
              <w:pStyle w:val="TableNAm"/>
            </w:pPr>
            <w:r>
              <w:t>s. 123(1)</w:t>
            </w:r>
          </w:p>
          <w:p>
            <w:pPr>
              <w:pStyle w:val="TableNAm"/>
            </w:pPr>
            <w:r>
              <w:t>s. 123(2)</w:t>
            </w:r>
          </w:p>
          <w:p>
            <w:pPr>
              <w:pStyle w:val="TableNAm"/>
            </w:pPr>
            <w:r>
              <w:t>s. 124</w:t>
            </w:r>
          </w:p>
          <w:p>
            <w:pPr>
              <w:pStyle w:val="TableNAm"/>
            </w:pPr>
            <w:r>
              <w:t>s. 126(2)</w:t>
            </w:r>
          </w:p>
          <w:p>
            <w:pPr>
              <w:pStyle w:val="TableNAm"/>
            </w:pPr>
            <w:r>
              <w:t>s. 126(4)</w:t>
            </w:r>
          </w:p>
          <w:p>
            <w:pPr>
              <w:pStyle w:val="TableNAm"/>
            </w:pPr>
            <w:r>
              <w:t>s. 126(5)</w:t>
            </w:r>
          </w:p>
          <w:p>
            <w:pPr>
              <w:pStyle w:val="TableNAm"/>
            </w:pPr>
            <w:r>
              <w:t>s. 126D(2)</w:t>
            </w:r>
          </w:p>
          <w:p>
            <w:pPr>
              <w:pStyle w:val="TableNAm"/>
            </w:pPr>
            <w:r>
              <w:t>s. 135(3)</w:t>
            </w:r>
          </w:p>
          <w:p>
            <w:pPr>
              <w:pStyle w:val="TableNAm"/>
            </w:pPr>
            <w:r>
              <w:t>s. 145(4)</w:t>
            </w:r>
          </w:p>
          <w:p>
            <w:pPr>
              <w:pStyle w:val="TableNAm"/>
            </w:pPr>
            <w:r>
              <w:t>s. 146(1)</w:t>
            </w:r>
          </w:p>
          <w:p>
            <w:pPr>
              <w:pStyle w:val="TableNAm"/>
            </w:pPr>
            <w:r>
              <w:t>s. 150(2)</w:t>
            </w:r>
          </w:p>
          <w:p>
            <w:pPr>
              <w:pStyle w:val="TableNAm"/>
            </w:pPr>
            <w:r>
              <w:t>s. 152L(1)</w:t>
            </w:r>
          </w:p>
          <w:p>
            <w:pPr>
              <w:pStyle w:val="TableNAm"/>
            </w:pPr>
            <w:r>
              <w:t>s. 152L(2)</w:t>
            </w:r>
          </w:p>
          <w:p>
            <w:pPr>
              <w:pStyle w:val="TableNAm"/>
            </w:pPr>
            <w:r>
              <w:t>s. 152O(1)</w:t>
            </w:r>
          </w:p>
          <w:p>
            <w:pPr>
              <w:pStyle w:val="TableNAm"/>
            </w:pPr>
            <w:r>
              <w:t>s. 152S(2)</w:t>
            </w:r>
          </w:p>
          <w:p>
            <w:pPr>
              <w:pStyle w:val="TableNAm"/>
            </w:pPr>
            <w:r>
              <w:t>s. 152S(5)</w:t>
            </w:r>
          </w:p>
          <w:p>
            <w:pPr>
              <w:pStyle w:val="TableNAm"/>
            </w:pPr>
            <w:r>
              <w:t>s. 152T(3)</w:t>
            </w:r>
          </w:p>
          <w:p>
            <w:pPr>
              <w:pStyle w:val="TableNAm"/>
            </w:pPr>
            <w:r>
              <w:t>s. 154(3)</w:t>
            </w:r>
          </w:p>
          <w:p>
            <w:pPr>
              <w:pStyle w:val="TableNAm"/>
            </w:pPr>
            <w:r>
              <w:t>s. 158(1)</w:t>
            </w:r>
          </w:p>
          <w:p>
            <w:pPr>
              <w:pStyle w:val="TableNAm"/>
            </w:pPr>
            <w:r>
              <w:t>s. 159(1)</w:t>
            </w:r>
          </w:p>
          <w:p>
            <w:pPr>
              <w:pStyle w:val="TableNAm"/>
            </w:pPr>
            <w:r>
              <w:t>s. 159(3)</w:t>
            </w:r>
          </w:p>
          <w:p>
            <w:pPr>
              <w:pStyle w:val="TableNAm"/>
            </w:pPr>
            <w:r>
              <w:t>s. 160(4)</w:t>
            </w:r>
          </w:p>
          <w:p>
            <w:pPr>
              <w:pStyle w:val="TableNAm"/>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r. 14ADE(4)</w:t>
            </w:r>
          </w:p>
        </w:tc>
        <w:tc>
          <w:tcPr>
            <w:tcW w:w="2693" w:type="dxa"/>
          </w:tcPr>
          <w:p>
            <w:pPr>
              <w:pStyle w:val="TableNAm"/>
            </w:pPr>
            <w:r>
              <w:t>r. 14AE(3)</w:t>
            </w:r>
          </w:p>
        </w:tc>
      </w:tr>
      <w:tr>
        <w:tc>
          <w:tcPr>
            <w:tcW w:w="2693" w:type="dxa"/>
          </w:tcPr>
          <w:p>
            <w:pPr>
              <w:pStyle w:val="TableNAm"/>
            </w:pPr>
            <w:r>
              <w:t>r. 14AE(1)</w:t>
            </w:r>
          </w:p>
        </w:tc>
        <w:tc>
          <w:tcPr>
            <w:tcW w:w="2693" w:type="dxa"/>
          </w:tcPr>
          <w:p>
            <w:pPr>
              <w:pStyle w:val="TableNAm"/>
            </w:pPr>
            <w:r>
              <w:t>r. 14AG(1a)</w:t>
            </w:r>
          </w:p>
        </w:tc>
      </w:tr>
      <w:tr>
        <w:tc>
          <w:tcPr>
            <w:tcW w:w="2693" w:type="dxa"/>
          </w:tcPr>
          <w:p>
            <w:pPr>
              <w:pStyle w:val="TableNAm"/>
            </w:pPr>
            <w:r>
              <w:t>r. 14AE(2)</w:t>
            </w:r>
          </w:p>
        </w:tc>
        <w:tc>
          <w:tcPr>
            <w:tcW w:w="2693" w:type="dxa"/>
          </w:tcPr>
          <w:p>
            <w:pPr>
              <w:pStyle w:val="TableNAm"/>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Liquor Control (Irrungadji Restricted Area) Regulations 2010 regulation 7(1)</w:t>
            </w:r>
          </w:p>
        </w:tc>
      </w:tr>
      <w:tr>
        <w:tc>
          <w:tcPr>
            <w:tcW w:w="5245" w:type="dxa"/>
          </w:tcPr>
          <w:p>
            <w:pPr>
              <w:pStyle w:val="TableNAm"/>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(Oombulgurri Restricted Area) Regulations 2008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footerReference w:type="even" r:id="rId26"/>
          <w:headerReference w:type="first" r:id="rId27"/>
          <w:pgSz w:w="11907" w:h="16840" w:code="9"/>
          <w:pgMar w:top="2381" w:right="2409" w:bottom="3543" w:left="2409" w:header="720" w:footer="3380" w:gutter="0"/>
          <w:pgNumType w:start="1"/>
          <w:cols w:space="720"/>
          <w:noEndnote/>
          <w:titlePg/>
          <w:docGrid w:linePitch="326"/>
        </w:sectPr>
      </w:pPr>
    </w:p>
    <w:p>
      <w:pPr>
        <w:pStyle w:val="yScheduleHeading"/>
      </w:pPr>
      <w:bookmarkStart w:id="163" w:name="_Toc408498904"/>
      <w:bookmarkStart w:id="164" w:name="_Toc416878478"/>
      <w:bookmarkStart w:id="165" w:name="_Toc416878566"/>
      <w:bookmarkStart w:id="166" w:name="_Toc417551793"/>
      <w:r>
        <w:rPr>
          <w:rStyle w:val="CharSchNo"/>
        </w:rPr>
        <w:t>Schedule 1</w:t>
      </w:r>
      <w:bookmarkEnd w:id="163"/>
      <w:bookmarkEnd w:id="164"/>
      <w:bookmarkEnd w:id="165"/>
      <w:bookmarkEnd w:id="166"/>
    </w:p>
    <w:p>
      <w:pPr>
        <w:pStyle w:val="yShoulderClause"/>
        <w:spacing w:before="60"/>
        <w:rPr>
          <w:snapToGrid w:val="0"/>
        </w:rPr>
      </w:pPr>
      <w:r>
        <w:rPr>
          <w:snapToGrid w:val="0"/>
        </w:rPr>
        <w:t>[Regulation 3]</w:t>
      </w:r>
    </w:p>
    <w:p>
      <w:pPr>
        <w:pStyle w:val="yHeading2"/>
        <w:outlineLvl w:val="9"/>
      </w:pPr>
      <w:bookmarkStart w:id="167" w:name="_Toc408498905"/>
      <w:bookmarkStart w:id="168" w:name="_Toc416878479"/>
      <w:bookmarkStart w:id="169" w:name="_Toc416878567"/>
      <w:bookmarkStart w:id="170" w:name="_Toc417551794"/>
      <w:r>
        <w:rPr>
          <w:rStyle w:val="CharSchText"/>
        </w:rPr>
        <w:t>Forms</w:t>
      </w:r>
      <w:bookmarkEnd w:id="167"/>
      <w:bookmarkEnd w:id="168"/>
      <w:bookmarkEnd w:id="169"/>
      <w:bookmarkEnd w:id="170"/>
    </w:p>
    <w:p>
      <w:pPr>
        <w:pStyle w:val="yEdnotedivision"/>
      </w:pPr>
      <w:r>
        <w:t>[Forms 1</w:t>
      </w:r>
      <w:r>
        <w:noBreakHyphen/>
        <w:t>18 deleted in Gazette 1 May 2007 p. 1887.]</w:t>
      </w:r>
    </w:p>
    <w:p>
      <w:pPr>
        <w:pStyle w:val="zyMiscellaneousBody"/>
        <w:jc w:val="center"/>
        <w:rPr>
          <w:b/>
          <w:bCs/>
          <w:snapToGrid w:val="0"/>
        </w:rPr>
      </w:pPr>
      <w:r>
        <w:rPr>
          <w:b/>
          <w:bCs/>
          <w:snapToGrid w:val="0"/>
        </w:rPr>
        <w:t xml:space="preserve">Form </w:t>
      </w:r>
      <w:r>
        <w:rPr>
          <w:rStyle w:val="CharSClsNo"/>
          <w:b/>
        </w:rPr>
        <w:t>19</w:t>
      </w:r>
    </w:p>
    <w:p>
      <w:pPr>
        <w:pStyle w:val="z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zyTableNAm"/>
              <w:jc w:val="center"/>
              <w:rPr>
                <w:b/>
                <w:bCs/>
                <w:sz w:val="20"/>
              </w:rPr>
            </w:pPr>
            <w:r>
              <w:rPr>
                <w:b/>
                <w:bCs/>
                <w:sz w:val="20"/>
              </w:rPr>
              <w:t>Application Form for Liquor Subsidy</w:t>
            </w:r>
          </w:p>
          <w:p>
            <w:pPr>
              <w:pStyle w:val="z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zyTableNAm"/>
              <w:rPr>
                <w:b/>
                <w:bCs/>
                <w:spacing w:val="-2"/>
                <w:sz w:val="20"/>
              </w:rPr>
            </w:pPr>
          </w:p>
        </w:tc>
        <w:tc>
          <w:tcPr>
            <w:tcW w:w="2614" w:type="dxa"/>
            <w:gridSpan w:val="8"/>
            <w:tcBorders>
              <w:top w:val="single" w:sz="8" w:space="0" w:color="auto"/>
              <w:bottom w:val="single" w:sz="8" w:space="0" w:color="auto"/>
            </w:tcBorders>
          </w:tcPr>
          <w:p>
            <w:pPr>
              <w:pStyle w:val="zyTableNAm"/>
              <w:rPr>
                <w:spacing w:val="-2"/>
              </w:rPr>
            </w:pPr>
          </w:p>
        </w:tc>
        <w:tc>
          <w:tcPr>
            <w:tcW w:w="746" w:type="dxa"/>
            <w:gridSpan w:val="2"/>
            <w:tcBorders>
              <w:top w:val="single" w:sz="8" w:space="0" w:color="auto"/>
              <w:bottom w:val="single" w:sz="8" w:space="0" w:color="auto"/>
            </w:tcBorders>
          </w:tcPr>
          <w:p>
            <w:pPr>
              <w:pStyle w:val="zyTableNAm"/>
              <w:rPr>
                <w:spacing w:val="-2"/>
              </w:rPr>
            </w:pPr>
          </w:p>
        </w:tc>
        <w:tc>
          <w:tcPr>
            <w:tcW w:w="1084" w:type="dxa"/>
            <w:gridSpan w:val="3"/>
            <w:tcBorders>
              <w:top w:val="single" w:sz="8" w:space="0" w:color="auto"/>
              <w:bottom w:val="single" w:sz="8" w:space="0" w:color="auto"/>
            </w:tcBorders>
          </w:tcPr>
          <w:p>
            <w:pPr>
              <w:pStyle w:val="zyTableNAm"/>
              <w:rPr>
                <w:spacing w:val="-2"/>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z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227"/>
        </w:trPr>
        <w:tc>
          <w:tcPr>
            <w:tcW w:w="2498" w:type="dxa"/>
          </w:tcPr>
          <w:p>
            <w:pPr>
              <w:pStyle w:val="z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z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z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zyTableNAm"/>
              <w:rPr>
                <w:spacing w:val="-2"/>
                <w:sz w:val="16"/>
              </w:rPr>
            </w:pPr>
          </w:p>
        </w:tc>
        <w:tc>
          <w:tcPr>
            <w:tcW w:w="748" w:type="dxa"/>
            <w:gridSpan w:val="2"/>
            <w:tcBorders>
              <w:top w:val="single" w:sz="8" w:space="0" w:color="auto"/>
            </w:tcBorders>
          </w:tcPr>
          <w:p>
            <w:pPr>
              <w:pStyle w:val="zyTableNAm"/>
              <w:rPr>
                <w:spacing w:val="-2"/>
                <w:sz w:val="16"/>
              </w:rPr>
            </w:pPr>
          </w:p>
        </w:tc>
        <w:tc>
          <w:tcPr>
            <w:tcW w:w="1082" w:type="dxa"/>
            <w:gridSpan w:val="3"/>
            <w:tcBorders>
              <w:top w:val="single" w:sz="8" w:space="0" w:color="auto"/>
            </w:tcBorders>
          </w:tcPr>
          <w:p>
            <w:pPr>
              <w:pStyle w:val="zyTableNAm"/>
              <w:rPr>
                <w:spacing w:val="-2"/>
                <w:sz w:val="16"/>
              </w:rPr>
            </w:pPr>
          </w:p>
        </w:tc>
      </w:tr>
      <w:tr>
        <w:trPr>
          <w:gridAfter w:val="2"/>
          <w:wAfter w:w="988" w:type="dxa"/>
          <w:cantSplit/>
        </w:trPr>
        <w:tc>
          <w:tcPr>
            <w:tcW w:w="2511" w:type="dxa"/>
            <w:gridSpan w:val="2"/>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zyTableNAm"/>
              <w:tabs>
                <w:tab w:val="clear" w:pos="567"/>
                <w:tab w:val="left" w:pos="218"/>
              </w:tabs>
              <w:spacing w:before="60"/>
              <w:ind w:left="218" w:hanging="218"/>
              <w:rPr>
                <w:b/>
                <w:bCs/>
                <w:spacing w:val="-2"/>
                <w:sz w:val="16"/>
              </w:rPr>
            </w:pPr>
          </w:p>
        </w:tc>
      </w:tr>
      <w:tr>
        <w:trPr>
          <w:trHeight w:hRule="exact" w:val="112"/>
        </w:trPr>
        <w:tc>
          <w:tcPr>
            <w:tcW w:w="2498" w:type="dxa"/>
          </w:tcPr>
          <w:p>
            <w:pPr>
              <w:pStyle w:val="z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zyTableNAm"/>
              <w:rPr>
                <w:spacing w:val="-2"/>
                <w:sz w:val="16"/>
              </w:rPr>
            </w:pPr>
          </w:p>
        </w:tc>
        <w:tc>
          <w:tcPr>
            <w:tcW w:w="748" w:type="dxa"/>
            <w:gridSpan w:val="2"/>
            <w:tcBorders>
              <w:bottom w:val="single" w:sz="8" w:space="0" w:color="auto"/>
            </w:tcBorders>
          </w:tcPr>
          <w:p>
            <w:pPr>
              <w:pStyle w:val="zyTableNAm"/>
              <w:rPr>
                <w:spacing w:val="-2"/>
                <w:sz w:val="16"/>
              </w:rPr>
            </w:pPr>
          </w:p>
        </w:tc>
        <w:tc>
          <w:tcPr>
            <w:tcW w:w="1082" w:type="dxa"/>
            <w:gridSpan w:val="3"/>
            <w:tcBorders>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hRule="exact" w:val="112"/>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120" w:type="dxa"/>
            <w:gridSpan w:val="4"/>
            <w:tcBorders>
              <w:top w:val="single" w:sz="8" w:space="0" w:color="auto"/>
              <w:bottom w:val="single" w:sz="8" w:space="0" w:color="auto"/>
            </w:tcBorders>
          </w:tcPr>
          <w:p>
            <w:pPr>
              <w:pStyle w:val="zyTableNAm"/>
              <w:rPr>
                <w:spacing w:val="-2"/>
                <w:sz w:val="16"/>
              </w:rPr>
            </w:pPr>
          </w:p>
        </w:tc>
        <w:tc>
          <w:tcPr>
            <w:tcW w:w="710" w:type="dxa"/>
            <w:tcBorders>
              <w:top w:val="single" w:sz="8" w:space="0" w:color="auto"/>
              <w:bottom w:val="single" w:sz="8" w:space="0" w:color="auto"/>
            </w:tcBorders>
          </w:tcPr>
          <w:p>
            <w:pPr>
              <w:pStyle w:val="zyTableNAm"/>
              <w:rPr>
                <w:spacing w:val="-2"/>
                <w:sz w:val="16"/>
              </w:rPr>
            </w:pPr>
          </w:p>
        </w:tc>
      </w:tr>
      <w:tr>
        <w:trPr>
          <w:cantSplit/>
        </w:trP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val="restart"/>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ab/>
              <w:t>ADDRESS OF LICENSED</w:t>
            </w:r>
          </w:p>
          <w:p>
            <w:pPr>
              <w:pStyle w:val="z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cantSplit/>
        </w:trPr>
        <w:tc>
          <w:tcPr>
            <w:tcW w:w="2498" w:type="dxa"/>
            <w:vMerge/>
            <w:tcBorders>
              <w:right w:val="single" w:sz="8" w:space="0" w:color="auto"/>
            </w:tcBorders>
          </w:tcPr>
          <w:p>
            <w:pPr>
              <w:pStyle w:val="z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zyTableNAm"/>
              <w:rPr>
                <w:spacing w:val="-2"/>
                <w:sz w:val="16"/>
              </w:rPr>
            </w:pPr>
          </w:p>
        </w:tc>
      </w:tr>
      <w:tr>
        <w:trPr>
          <w:trHeight w:val="226"/>
        </w:trPr>
        <w:tc>
          <w:tcPr>
            <w:tcW w:w="2498" w:type="dxa"/>
          </w:tcPr>
          <w:p>
            <w:pPr>
              <w:pStyle w:val="z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zyTableNAm"/>
              <w:rPr>
                <w:spacing w:val="-2"/>
                <w:sz w:val="16"/>
              </w:rPr>
            </w:pPr>
          </w:p>
        </w:tc>
        <w:tc>
          <w:tcPr>
            <w:tcW w:w="1830" w:type="dxa"/>
            <w:gridSpan w:val="5"/>
            <w:tcBorders>
              <w:top w:val="single" w:sz="8" w:space="0" w:color="auto"/>
              <w:bottom w:val="single" w:sz="8" w:space="0" w:color="auto"/>
            </w:tcBorders>
          </w:tcPr>
          <w:p>
            <w:pPr>
              <w:pStyle w:val="zyTableNAm"/>
              <w:spacing w:before="0"/>
              <w:rPr>
                <w:spacing w:val="-2"/>
                <w:sz w:val="16"/>
              </w:rPr>
            </w:pPr>
            <w:r>
              <w:rPr>
                <w:spacing w:val="-2"/>
                <w:sz w:val="16"/>
              </w:rPr>
              <w:tab/>
              <w:t>Postcode</w:t>
            </w:r>
          </w:p>
        </w:tc>
      </w:tr>
      <w:tr>
        <w:tc>
          <w:tcPr>
            <w:tcW w:w="2498" w:type="dxa"/>
            <w:tcBorders>
              <w:right w:val="single" w:sz="8" w:space="0" w:color="auto"/>
            </w:tcBorders>
          </w:tcPr>
          <w:p>
            <w:pPr>
              <w:pStyle w:val="z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br/>
              <w:t>$</w:t>
            </w:r>
          </w:p>
        </w:tc>
      </w:tr>
      <w:tr>
        <w:tc>
          <w:tcPr>
            <w:tcW w:w="2498" w:type="dxa"/>
            <w:tcBorders>
              <w:right w:val="single" w:sz="8" w:space="0" w:color="auto"/>
            </w:tcBorders>
          </w:tcPr>
          <w:p>
            <w:pPr>
              <w:pStyle w:val="z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z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z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498" w:type="dxa"/>
            <w:tcBorders>
              <w:right w:val="single" w:sz="8" w:space="0" w:color="auto"/>
            </w:tcBorders>
          </w:tcPr>
          <w:p>
            <w:pPr>
              <w:pStyle w:val="z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z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zyTableNAm"/>
              <w:keepNext/>
              <w:keepLines/>
              <w:spacing w:before="60"/>
              <w:rPr>
                <w:spacing w:val="-2"/>
                <w:sz w:val="16"/>
              </w:rPr>
            </w:pPr>
            <w:r>
              <w:rPr>
                <w:spacing w:val="-2"/>
                <w:sz w:val="16"/>
              </w:rPr>
              <w:br/>
              <w:t>$</w:t>
            </w:r>
          </w:p>
        </w:tc>
      </w:tr>
      <w:tr>
        <w:tc>
          <w:tcPr>
            <w:tcW w:w="2498" w:type="dxa"/>
            <w:tcBorders>
              <w:right w:val="single" w:sz="8" w:space="0" w:color="auto"/>
            </w:tcBorders>
          </w:tcPr>
          <w:p>
            <w:pPr>
              <w:pStyle w:val="z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zyTableNAm"/>
              <w:spacing w:before="0" w:after="60"/>
              <w:jc w:val="center"/>
              <w:rPr>
                <w:snapToGrid w:val="0"/>
                <w:sz w:val="16"/>
              </w:rPr>
            </w:pPr>
            <w:r>
              <w:rPr>
                <w:snapToGrid w:val="0"/>
                <w:sz w:val="16"/>
              </w:rPr>
              <w:t>name of licensee</w:t>
            </w:r>
          </w:p>
        </w:tc>
      </w:tr>
      <w:tr>
        <w:trPr>
          <w:cantSplit/>
        </w:trPr>
        <w:tc>
          <w:tcPr>
            <w:tcW w:w="5245" w:type="dxa"/>
          </w:tcPr>
          <w:p>
            <w:pPr>
              <w:pStyle w:val="z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z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z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z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zyTableNAm"/>
              <w:jc w:val="center"/>
              <w:rPr>
                <w:snapToGrid w:val="0"/>
                <w:sz w:val="16"/>
              </w:rPr>
            </w:pPr>
            <w:r>
              <w:rPr>
                <w:snapToGrid w:val="0"/>
                <w:sz w:val="16"/>
              </w:rPr>
              <w:t>WARNING</w:t>
            </w:r>
          </w:p>
          <w:p>
            <w:pPr>
              <w:pStyle w:val="z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z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z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z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zyTableNAm"/>
              <w:rPr>
                <w:snapToGrid w:val="0"/>
                <w:color w:val="FFFFFF"/>
              </w:rPr>
            </w:pPr>
          </w:p>
        </w:tc>
      </w:tr>
    </w:tbl>
    <w:p>
      <w:pPr>
        <w:pStyle w:val="zyTableNAm"/>
        <w:spacing w:before="160"/>
        <w:rPr>
          <w:b/>
          <w:bCs/>
          <w:snapToGrid w:val="0"/>
          <w:sz w:val="16"/>
        </w:rPr>
      </w:pPr>
      <w:r>
        <w:rPr>
          <w:b/>
          <w:bCs/>
          <w:snapToGrid w:val="0"/>
          <w:sz w:val="16"/>
        </w:rPr>
        <w:t>WHERE THE LICENSEE IS A COMPANY:</w:t>
      </w:r>
    </w:p>
    <w:p>
      <w:pPr>
        <w:pStyle w:val="z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z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160"/>
        <w:rPr>
          <w:b/>
          <w:snapToGrid w:val="0"/>
          <w:sz w:val="16"/>
        </w:rPr>
      </w:pPr>
      <w:r>
        <w:rPr>
          <w:b/>
          <w:snapToGrid w:val="0"/>
          <w:sz w:val="16"/>
        </w:rPr>
        <w:t>WHERE THE LICENSEE IS ONE OR MORE INDIVIDUAL PERSONS:</w:t>
      </w:r>
    </w:p>
    <w:p>
      <w:pPr>
        <w:pStyle w:val="zyTableNAm"/>
        <w:tabs>
          <w:tab w:val="left" w:pos="2760"/>
        </w:tabs>
        <w:spacing w:before="60"/>
        <w:rPr>
          <w:snapToGrid w:val="0"/>
          <w:sz w:val="16"/>
        </w:rPr>
      </w:pPr>
      <w:r>
        <w:rPr>
          <w:snapToGrid w:val="0"/>
          <w:sz w:val="16"/>
        </w:rPr>
        <w:t>Signature(s)</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z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z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z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z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zyTableNAm"/>
              <w:tabs>
                <w:tab w:val="left" w:pos="2760"/>
              </w:tabs>
              <w:spacing w:before="0"/>
              <w:rPr>
                <w:b/>
                <w:snapToGrid w:val="0"/>
                <w:sz w:val="16"/>
              </w:rPr>
            </w:pPr>
            <w:r>
              <w:rPr>
                <w:b/>
                <w:snapToGrid w:val="0"/>
                <w:sz w:val="16"/>
              </w:rPr>
              <w:t>USE ONLY</w:t>
            </w:r>
          </w:p>
        </w:tc>
        <w:tc>
          <w:tcPr>
            <w:tcW w:w="3240" w:type="dxa"/>
            <w:shd w:val="pct10" w:color="auto" w:fill="auto"/>
          </w:tcPr>
          <w:p>
            <w:pPr>
              <w:pStyle w:val="z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z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zyMiscellaneousBody"/>
        <w:pageBreakBefore/>
        <w:spacing w:before="0"/>
        <w:jc w:val="center"/>
        <w:rPr>
          <w:b/>
          <w:bCs/>
          <w:snapToGrid w:val="0"/>
        </w:rPr>
      </w:pPr>
      <w:r>
        <w:rPr>
          <w:b/>
          <w:bCs/>
          <w:snapToGrid w:val="0"/>
        </w:rPr>
        <w:t xml:space="preserve">Form </w:t>
      </w:r>
      <w:r>
        <w:rPr>
          <w:rStyle w:val="CharSClsNo"/>
          <w:b/>
        </w:rPr>
        <w:t>19A</w:t>
      </w:r>
    </w:p>
    <w:p>
      <w:pPr>
        <w:pStyle w:val="z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zyTableNAm"/>
              <w:spacing w:before="60"/>
              <w:jc w:val="center"/>
              <w:rPr>
                <w:b/>
                <w:bCs/>
                <w:sz w:val="20"/>
              </w:rPr>
            </w:pPr>
            <w:r>
              <w:rPr>
                <w:b/>
                <w:bCs/>
                <w:sz w:val="20"/>
              </w:rPr>
              <w:t>Application for Liquor Subsidy — Low Alcohol</w:t>
            </w:r>
          </w:p>
          <w:p>
            <w:pPr>
              <w:pStyle w:val="zyTableNAm"/>
              <w:spacing w:before="60"/>
              <w:jc w:val="center"/>
              <w:rPr>
                <w:spacing w:val="-2"/>
              </w:rPr>
            </w:pPr>
            <w:r>
              <w:rPr>
                <w:spacing w:val="-2"/>
                <w:sz w:val="20"/>
              </w:rPr>
              <w:t>(WA Wholesalers/Beer Producers)</w:t>
            </w:r>
          </w:p>
        </w:tc>
      </w:tr>
      <w:tr>
        <w:tc>
          <w:tcPr>
            <w:tcW w:w="2552" w:type="dxa"/>
            <w:gridSpan w:val="2"/>
          </w:tcPr>
          <w:p>
            <w:pPr>
              <w:pStyle w:val="zyTableNAm"/>
              <w:spacing w:before="60"/>
              <w:rPr>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226"/>
        </w:trPr>
        <w:tc>
          <w:tcPr>
            <w:tcW w:w="2552" w:type="dxa"/>
            <w:gridSpan w:val="2"/>
          </w:tcPr>
          <w:p>
            <w:pPr>
              <w:pStyle w:val="z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z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zyTableNAm"/>
              <w:spacing w:before="0"/>
              <w:jc w:val="center"/>
              <w:rPr>
                <w:spacing w:val="-2"/>
                <w:sz w:val="16"/>
              </w:rPr>
            </w:pPr>
            <w:r>
              <w:rPr>
                <w:spacing w:val="-2"/>
                <w:sz w:val="16"/>
              </w:rPr>
              <w:t>Year</w:t>
            </w:r>
          </w:p>
          <w:p>
            <w:pPr>
              <w:pStyle w:val="zyTableNAm"/>
              <w:spacing w:before="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zyTableNAm"/>
              <w:spacing w:before="60"/>
              <w:rPr>
                <w:spacing w:val="-2"/>
                <w:sz w:val="16"/>
              </w:rPr>
            </w:pPr>
          </w:p>
        </w:tc>
        <w:tc>
          <w:tcPr>
            <w:tcW w:w="680" w:type="dxa"/>
            <w:gridSpan w:val="4"/>
            <w:tcBorders>
              <w:top w:val="single" w:sz="8" w:space="0" w:color="auto"/>
            </w:tcBorders>
          </w:tcPr>
          <w:p>
            <w:pPr>
              <w:pStyle w:val="zyTableNAm"/>
              <w:spacing w:before="60"/>
              <w:rPr>
                <w:spacing w:val="-2"/>
                <w:sz w:val="16"/>
              </w:rPr>
            </w:pPr>
          </w:p>
        </w:tc>
        <w:tc>
          <w:tcPr>
            <w:tcW w:w="1352" w:type="dxa"/>
            <w:gridSpan w:val="3"/>
            <w:tcBorders>
              <w:top w:val="single" w:sz="8" w:space="0" w:color="auto"/>
            </w:tcBorders>
          </w:tcPr>
          <w:p>
            <w:pPr>
              <w:pStyle w:val="z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zyTableNAm"/>
              <w:spacing w:before="60"/>
              <w:rPr>
                <w:spacing w:val="-2"/>
                <w:sz w:val="16"/>
              </w:rPr>
            </w:pPr>
          </w:p>
        </w:tc>
        <w:tc>
          <w:tcPr>
            <w:tcW w:w="680" w:type="dxa"/>
            <w:gridSpan w:val="4"/>
            <w:tcBorders>
              <w:bottom w:val="single" w:sz="8" w:space="0" w:color="auto"/>
            </w:tcBorders>
          </w:tcPr>
          <w:p>
            <w:pPr>
              <w:pStyle w:val="zyTableNAm"/>
              <w:spacing w:before="60"/>
              <w:rPr>
                <w:spacing w:val="-2"/>
                <w:sz w:val="16"/>
              </w:rPr>
            </w:pPr>
          </w:p>
        </w:tc>
        <w:tc>
          <w:tcPr>
            <w:tcW w:w="1352" w:type="dxa"/>
            <w:gridSpan w:val="3"/>
            <w:tcBorders>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hRule="exact" w:val="112"/>
        </w:trPr>
        <w:tc>
          <w:tcPr>
            <w:tcW w:w="2552" w:type="dxa"/>
            <w:gridSpan w:val="2"/>
          </w:tcPr>
          <w:p>
            <w:pPr>
              <w:pStyle w:val="z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zyTableNAm"/>
              <w:spacing w:before="60"/>
              <w:rPr>
                <w:spacing w:val="-2"/>
                <w:sz w:val="16"/>
              </w:rPr>
            </w:pPr>
          </w:p>
        </w:tc>
        <w:tc>
          <w:tcPr>
            <w:tcW w:w="680" w:type="dxa"/>
            <w:gridSpan w:val="4"/>
            <w:tcBorders>
              <w:top w:val="single" w:sz="8" w:space="0" w:color="auto"/>
              <w:bottom w:val="single" w:sz="8" w:space="0" w:color="auto"/>
            </w:tcBorders>
          </w:tcPr>
          <w:p>
            <w:pPr>
              <w:pStyle w:val="zyTableNAm"/>
              <w:spacing w:before="60"/>
              <w:rPr>
                <w:spacing w:val="-2"/>
                <w:sz w:val="16"/>
              </w:rPr>
            </w:pPr>
          </w:p>
        </w:tc>
        <w:tc>
          <w:tcPr>
            <w:tcW w:w="1352" w:type="dxa"/>
            <w:gridSpan w:val="3"/>
            <w:tcBorders>
              <w:top w:val="single" w:sz="8" w:space="0" w:color="auto"/>
              <w:bottom w:val="single" w:sz="8" w:space="0" w:color="auto"/>
            </w:tcBorders>
          </w:tcPr>
          <w:p>
            <w:pPr>
              <w:pStyle w:val="zyTableNAm"/>
              <w:spacing w:before="60"/>
              <w:rPr>
                <w:spacing w:val="-2"/>
                <w:sz w:val="16"/>
              </w:rPr>
            </w:pPr>
          </w:p>
        </w:tc>
      </w:tr>
      <w:tr>
        <w:trPr>
          <w:cantSplit/>
        </w:trPr>
        <w:tc>
          <w:tcPr>
            <w:tcW w:w="2552" w:type="dxa"/>
            <w:gridSpan w:val="2"/>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ab/>
              <w:t>ADDRESS OF LICENSED</w:t>
            </w:r>
          </w:p>
          <w:p>
            <w:pPr>
              <w:pStyle w:val="z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cantSplit/>
        </w:trPr>
        <w:tc>
          <w:tcPr>
            <w:tcW w:w="2552" w:type="dxa"/>
            <w:gridSpan w:val="2"/>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tc>
      </w:tr>
      <w:tr>
        <w:trPr>
          <w:trHeight w:val="226"/>
        </w:trPr>
        <w:tc>
          <w:tcPr>
            <w:tcW w:w="2552" w:type="dxa"/>
            <w:gridSpan w:val="2"/>
          </w:tcPr>
          <w:p>
            <w:pPr>
              <w:pStyle w:val="z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zyTableNAm"/>
              <w:spacing w:before="60"/>
              <w:rPr>
                <w:spacing w:val="-2"/>
                <w:sz w:val="16"/>
              </w:rPr>
            </w:pPr>
          </w:p>
        </w:tc>
        <w:tc>
          <w:tcPr>
            <w:tcW w:w="1985" w:type="dxa"/>
            <w:gridSpan w:val="6"/>
            <w:tcBorders>
              <w:top w:val="single" w:sz="8" w:space="0" w:color="auto"/>
            </w:tcBorders>
          </w:tcPr>
          <w:p>
            <w:pPr>
              <w:pStyle w:val="z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zyTableNAm"/>
              <w:spacing w:before="60"/>
              <w:rPr>
                <w:spacing w:val="-2"/>
                <w:sz w:val="16"/>
              </w:rPr>
            </w:pPr>
            <w:r>
              <w:rPr>
                <w:spacing w:val="-2"/>
                <w:sz w:val="16"/>
              </w:rPr>
              <w:t>$</w:t>
            </w:r>
          </w:p>
        </w:tc>
      </w:tr>
      <w:tr>
        <w:tc>
          <w:tcPr>
            <w:tcW w:w="2511" w:type="dxa"/>
            <w:tcBorders>
              <w:right w:val="single" w:sz="8" w:space="0" w:color="auto"/>
            </w:tcBorders>
          </w:tcPr>
          <w:p>
            <w:pPr>
              <w:pStyle w:val="z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zyTableNAm"/>
              <w:spacing w:before="60"/>
              <w:rPr>
                <w:spacing w:val="-2"/>
                <w:sz w:val="16"/>
              </w:rPr>
            </w:pPr>
          </w:p>
          <w:p>
            <w:pPr>
              <w:pStyle w:val="zyTableNAm"/>
              <w:spacing w:before="0"/>
              <w:rPr>
                <w:spacing w:val="-2"/>
                <w:sz w:val="16"/>
              </w:rPr>
            </w:pPr>
            <w:r>
              <w:rPr>
                <w:spacing w:val="-2"/>
                <w:sz w:val="16"/>
              </w:rPr>
              <w:t>$</w:t>
            </w:r>
          </w:p>
        </w:tc>
      </w:tr>
      <w:tr>
        <w:tc>
          <w:tcPr>
            <w:tcW w:w="2511" w:type="dxa"/>
            <w:tcBorders>
              <w:right w:val="single" w:sz="8" w:space="0" w:color="auto"/>
            </w:tcBorders>
          </w:tcPr>
          <w:p>
            <w:pPr>
              <w:pStyle w:val="z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zyTableNAm"/>
              <w:spacing w:before="60"/>
              <w:rPr>
                <w:spacing w:val="-2"/>
                <w:sz w:val="16"/>
              </w:rPr>
            </w:pPr>
            <w:r>
              <w:rPr>
                <w:spacing w:val="-2"/>
                <w:sz w:val="16"/>
              </w:rPr>
              <w:t>$</w:t>
            </w:r>
          </w:p>
        </w:tc>
      </w:tr>
    </w:tbl>
    <w:p>
      <w:pPr>
        <w:pStyle w:val="zyTableNAm"/>
        <w:spacing w:before="0"/>
        <w:rPr>
          <w:snapToGrid w:val="0"/>
          <w:sz w:val="16"/>
        </w:rPr>
      </w:pPr>
    </w:p>
    <w:p>
      <w:pPr>
        <w:pStyle w:val="z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z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zyTableNAm"/>
              <w:rPr>
                <w:sz w:val="16"/>
              </w:rPr>
            </w:pPr>
          </w:p>
        </w:tc>
        <w:tc>
          <w:tcPr>
            <w:tcW w:w="1559" w:type="dxa"/>
            <w:tcBorders>
              <w:left w:val="single" w:sz="8" w:space="0" w:color="auto"/>
              <w:right w:val="single" w:sz="8" w:space="0" w:color="auto"/>
            </w:tcBorders>
          </w:tcPr>
          <w:p>
            <w:pPr>
              <w:pStyle w:val="z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zyTableNAm"/>
              <w:rPr>
                <w:sz w:val="16"/>
              </w:rPr>
            </w:pPr>
          </w:p>
        </w:tc>
      </w:tr>
    </w:tbl>
    <w:p>
      <w:pPr>
        <w:pStyle w:val="zyTableNAm"/>
        <w:spacing w:before="0"/>
        <w:rPr>
          <w:snapToGrid w:val="0"/>
          <w:sz w:val="16"/>
        </w:rPr>
      </w:pPr>
    </w:p>
    <w:p>
      <w:pPr>
        <w:pStyle w:val="z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z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zyTableNAm"/>
              <w:keepNext/>
              <w:keepLines/>
              <w:spacing w:before="0"/>
              <w:jc w:val="center"/>
              <w:rPr>
                <w:snapToGrid w:val="0"/>
                <w:sz w:val="16"/>
              </w:rPr>
            </w:pPr>
            <w:r>
              <w:rPr>
                <w:snapToGrid w:val="0"/>
                <w:sz w:val="16"/>
              </w:rPr>
              <w:t>name of licensee</w:t>
            </w:r>
          </w:p>
        </w:tc>
      </w:tr>
      <w:tr>
        <w:trPr>
          <w:cantSplit/>
        </w:trPr>
        <w:tc>
          <w:tcPr>
            <w:tcW w:w="5245" w:type="dxa"/>
          </w:tcPr>
          <w:p>
            <w:pPr>
              <w:pStyle w:val="z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z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z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zyTableNAm"/>
              <w:keepNext/>
              <w:keepLines/>
              <w:spacing w:before="100" w:after="40"/>
              <w:jc w:val="center"/>
              <w:rPr>
                <w:snapToGrid w:val="0"/>
                <w:sz w:val="16"/>
              </w:rPr>
            </w:pPr>
            <w:r>
              <w:rPr>
                <w:snapToGrid w:val="0"/>
                <w:sz w:val="16"/>
              </w:rPr>
              <w:t>WARNING</w:t>
            </w:r>
          </w:p>
          <w:p>
            <w:pPr>
              <w:pStyle w:val="z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z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z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z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zyTableNAm"/>
              <w:rPr>
                <w:snapToGrid w:val="0"/>
                <w:color w:val="FFFFFF"/>
                <w:sz w:val="16"/>
              </w:rPr>
            </w:pPr>
          </w:p>
        </w:tc>
      </w:tr>
    </w:tbl>
    <w:p>
      <w:pPr>
        <w:pStyle w:val="zyTableNAm"/>
        <w:spacing w:before="160"/>
        <w:ind w:left="119"/>
        <w:rPr>
          <w:b/>
          <w:bCs/>
          <w:snapToGrid w:val="0"/>
          <w:sz w:val="16"/>
        </w:rPr>
      </w:pPr>
      <w:r>
        <w:rPr>
          <w:b/>
          <w:bCs/>
          <w:snapToGrid w:val="0"/>
          <w:sz w:val="16"/>
        </w:rPr>
        <w:t>WHERE THE LICENSEE IS A COMPANY:</w:t>
      </w:r>
    </w:p>
    <w:p>
      <w:pPr>
        <w:pStyle w:val="z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z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z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160"/>
        <w:ind w:left="119"/>
        <w:rPr>
          <w:b/>
          <w:bCs/>
          <w:snapToGrid w:val="0"/>
          <w:sz w:val="16"/>
        </w:rPr>
      </w:pPr>
      <w:r>
        <w:rPr>
          <w:b/>
          <w:bCs/>
          <w:snapToGrid w:val="0"/>
          <w:sz w:val="16"/>
        </w:rPr>
        <w:t>WHERE THE LICENSEE IS ONE OR MORE INDIVIDUAL PERSONS:</w:t>
      </w:r>
    </w:p>
    <w:p>
      <w:pPr>
        <w:pStyle w:val="zyTableNAm"/>
        <w:spacing w:before="60"/>
        <w:ind w:left="120"/>
        <w:rPr>
          <w:snapToGrid w:val="0"/>
          <w:sz w:val="16"/>
        </w:rPr>
      </w:pPr>
      <w:r>
        <w:rPr>
          <w:snapToGrid w:val="0"/>
          <w:sz w:val="16"/>
        </w:rPr>
        <w:t>Signature(s)</w:t>
      </w:r>
    </w:p>
    <w:p>
      <w:pPr>
        <w:pStyle w:val="z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z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zyTableNAm"/>
              <w:spacing w:before="60"/>
              <w:rPr>
                <w:b/>
                <w:bCs/>
                <w:snapToGrid w:val="0"/>
                <w:sz w:val="16"/>
              </w:rPr>
            </w:pPr>
            <w:r>
              <w:rPr>
                <w:b/>
                <w:bCs/>
                <w:snapToGrid w:val="0"/>
                <w:sz w:val="16"/>
              </w:rPr>
              <w:t>FOR OFFICE</w:t>
            </w:r>
          </w:p>
        </w:tc>
        <w:tc>
          <w:tcPr>
            <w:tcW w:w="3502" w:type="dxa"/>
            <w:shd w:val="pct10" w:color="auto" w:fill="auto"/>
          </w:tcPr>
          <w:p>
            <w:pPr>
              <w:pStyle w:val="z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zyTableNAm"/>
              <w:spacing w:before="60"/>
              <w:rPr>
                <w:b/>
                <w:bCs/>
                <w:snapToGrid w:val="0"/>
                <w:sz w:val="16"/>
              </w:rPr>
            </w:pPr>
            <w:r>
              <w:rPr>
                <w:b/>
                <w:bCs/>
                <w:snapToGrid w:val="0"/>
                <w:sz w:val="16"/>
              </w:rPr>
              <w:t>USE ONLY</w:t>
            </w:r>
          </w:p>
        </w:tc>
        <w:tc>
          <w:tcPr>
            <w:tcW w:w="3502" w:type="dxa"/>
            <w:shd w:val="pct10" w:color="auto" w:fill="auto"/>
          </w:tcPr>
          <w:p>
            <w:pPr>
              <w:pStyle w:val="z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z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zyMiscellaneousBody"/>
        <w:keepNext/>
        <w:keepLines/>
        <w:pageBreakBefore/>
        <w:spacing w:before="0"/>
        <w:jc w:val="center"/>
        <w:rPr>
          <w:b/>
          <w:bCs/>
          <w:snapToGrid w:val="0"/>
        </w:rPr>
      </w:pPr>
      <w:r>
        <w:rPr>
          <w:b/>
          <w:bCs/>
          <w:snapToGrid w:val="0"/>
        </w:rPr>
        <w:t xml:space="preserve">Form </w:t>
      </w:r>
      <w:r>
        <w:rPr>
          <w:rStyle w:val="CharSClsNo"/>
          <w:b/>
        </w:rPr>
        <w:t>20</w:t>
      </w:r>
    </w:p>
    <w:p>
      <w:pPr>
        <w:pStyle w:val="z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zyMiscellaneousHeading"/>
        <w:keepLines/>
        <w:rPr>
          <w:b/>
          <w:bCs/>
          <w:snapToGrid w:val="0"/>
          <w:sz w:val="20"/>
        </w:rPr>
      </w:pPr>
      <w:r>
        <w:rPr>
          <w:b/>
          <w:bCs/>
          <w:snapToGrid w:val="0"/>
          <w:sz w:val="20"/>
        </w:rPr>
        <w:t>SEARCH WARRANT</w:t>
      </w:r>
    </w:p>
    <w:p>
      <w:pPr>
        <w:pStyle w:val="zyMiscellaneousBody"/>
        <w:keepNext/>
        <w:keepLines/>
        <w:ind w:left="0"/>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zyMiscellaneousBody"/>
        <w:keepNext/>
        <w:keepLines/>
        <w:ind w:left="0"/>
        <w:rPr>
          <w:snapToGrid w:val="0"/>
          <w:sz w:val="20"/>
        </w:rPr>
      </w:pPr>
      <w:r>
        <w:rPr>
          <w:snapToGrid w:val="0"/>
          <w:sz w:val="20"/>
        </w:rPr>
        <w:t>........................................................................................................................................</w:t>
      </w:r>
    </w:p>
    <w:p>
      <w:pPr>
        <w:pStyle w:val="zyMiscellaneousBody"/>
        <w:keepNext/>
        <w:keepLines/>
        <w:ind w:left="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ind w:left="0"/>
        <w:rPr>
          <w:snapToGrid w:val="0"/>
          <w:sz w:val="20"/>
        </w:rPr>
      </w:pPr>
      <w:r>
        <w:rPr>
          <w:snapToGrid w:val="0"/>
          <w:sz w:val="20"/>
        </w:rPr>
        <w:t>........................................................................................................................................</w:t>
      </w:r>
    </w:p>
    <w:p>
      <w:pPr>
        <w:pStyle w:val="zyMiscellaneousBody"/>
        <w:keepNext/>
        <w:keepLines/>
        <w:ind w:left="0"/>
        <w:rPr>
          <w:snapToGrid w:val="0"/>
          <w:sz w:val="20"/>
        </w:rPr>
      </w:pPr>
      <w:r>
        <w:rPr>
          <w:snapToGrid w:val="0"/>
          <w:sz w:val="20"/>
        </w:rPr>
        <w:t>at [insert address of premises] .......................................................................................</w:t>
      </w:r>
    </w:p>
    <w:p>
      <w:pPr>
        <w:pStyle w:val="zyMiscellaneousBody"/>
        <w:spacing w:before="0"/>
        <w:ind w:left="0"/>
        <w:rPr>
          <w:snapToGrid w:val="0"/>
          <w:sz w:val="20"/>
        </w:rPr>
      </w:pPr>
      <w:r>
        <w:rPr>
          <w:snapToGrid w:val="0"/>
          <w:sz w:val="20"/>
        </w:rPr>
        <w:t>........................................................................................................................................</w:t>
      </w:r>
    </w:p>
    <w:p>
      <w:pPr>
        <w:pStyle w:val="zyMiscellaneousBody"/>
        <w:widowControl w:val="0"/>
        <w:ind w:left="0"/>
        <w:rPr>
          <w:snapToGrid w:val="0"/>
          <w:sz w:val="20"/>
        </w:rPr>
      </w:pPr>
      <w:r>
        <w:rPr>
          <w:snapToGrid w:val="0"/>
          <w:sz w:val="20"/>
        </w:rPr>
        <w:t>hereby grant to [insert name and designation of authorised officer] ............................</w:t>
      </w:r>
    </w:p>
    <w:p>
      <w:pPr>
        <w:pStyle w:val="zyMiscellaneousBody"/>
        <w:widowControl w:val="0"/>
        <w:ind w:left="0"/>
        <w:rPr>
          <w:snapToGrid w:val="0"/>
          <w:sz w:val="20"/>
        </w:rPr>
      </w:pPr>
      <w:r>
        <w:rPr>
          <w:snapToGrid w:val="0"/>
          <w:sz w:val="20"/>
        </w:rPr>
        <w:t>.......................................................................................................................................</w:t>
      </w:r>
    </w:p>
    <w:p>
      <w:pPr>
        <w:pStyle w:val="zyMiscellaneousBody"/>
        <w:widowControl w:val="0"/>
        <w:ind w:left="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zyMiscellaneousBody"/>
        <w:keepNext/>
        <w:keepLines/>
        <w:ind w:left="0"/>
        <w:rPr>
          <w:snapToGrid w:val="0"/>
          <w:sz w:val="20"/>
        </w:rPr>
      </w:pPr>
      <w:r>
        <w:rPr>
          <w:snapToGrid w:val="0"/>
          <w:sz w:val="20"/>
        </w:rPr>
        <w:t>Granted on the ........................... day of ................................. 20 .....................</w:t>
      </w:r>
    </w:p>
    <w:p>
      <w:pPr>
        <w:pStyle w:val="zyMiscellaneousBody"/>
        <w:spacing w:before="60"/>
        <w:ind w:left="0"/>
        <w:rPr>
          <w:snapToGrid w:val="0"/>
          <w:sz w:val="20"/>
        </w:rPr>
      </w:pPr>
      <w:r>
        <w:rPr>
          <w:snapToGrid w:val="0"/>
          <w:sz w:val="20"/>
        </w:rPr>
        <w:t>at ....................................................................................................................................</w:t>
      </w:r>
    </w:p>
    <w:p>
      <w:pPr>
        <w:pStyle w:val="zyMiscellaneousBody"/>
        <w:spacing w:before="60"/>
        <w:jc w:val="right"/>
        <w:rPr>
          <w:snapToGrid w:val="0"/>
          <w:sz w:val="20"/>
        </w:rPr>
      </w:pPr>
      <w:r>
        <w:rPr>
          <w:snapToGrid w:val="0"/>
          <w:sz w:val="20"/>
        </w:rPr>
        <w:t>.................................................................</w:t>
      </w:r>
    </w:p>
    <w:p>
      <w:pPr>
        <w:pStyle w:val="zyMiscellaneousBody"/>
        <w:spacing w:before="0"/>
        <w:jc w:val="right"/>
        <w:rPr>
          <w:snapToGrid w:val="0"/>
          <w:sz w:val="20"/>
        </w:rPr>
      </w:pPr>
      <w:r>
        <w:rPr>
          <w:snapToGrid w:val="0"/>
          <w:sz w:val="20"/>
        </w:rPr>
        <w:t>Signature of Justice of the Peace granting</w:t>
      </w:r>
    </w:p>
    <w:p>
      <w:pPr>
        <w:pStyle w:val="z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z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zyTableNAm"/>
              <w:keepNext/>
              <w:keepLines/>
              <w:spacing w:before="0"/>
              <w:rPr>
                <w:b/>
                <w:bCs/>
                <w:i/>
                <w:iCs/>
                <w:sz w:val="20"/>
              </w:rPr>
            </w:pPr>
            <w:r>
              <w:rPr>
                <w:sz w:val="20"/>
              </w:rPr>
              <w:br w:type="page"/>
            </w:r>
            <w:r>
              <w:rPr>
                <w:b/>
                <w:bCs/>
                <w:i/>
                <w:iCs/>
                <w:sz w:val="20"/>
              </w:rPr>
              <w:t>Liquor Control Act 1988</w:t>
            </w:r>
          </w:p>
          <w:p>
            <w:pPr>
              <w:pStyle w:val="zyTableNAm"/>
              <w:keepNext/>
              <w:keepLines/>
              <w:spacing w:before="0"/>
              <w:rPr>
                <w:b/>
                <w:bCs/>
                <w:sz w:val="26"/>
              </w:rPr>
            </w:pPr>
            <w:r>
              <w:rPr>
                <w:b/>
                <w:bCs/>
                <w:sz w:val="26"/>
              </w:rPr>
              <w:t>Infringement notice</w:t>
            </w:r>
          </w:p>
        </w:tc>
        <w:tc>
          <w:tcPr>
            <w:tcW w:w="2827" w:type="dxa"/>
            <w:tcBorders>
              <w:bottom w:val="single" w:sz="4" w:space="0" w:color="auto"/>
            </w:tcBorders>
          </w:tcPr>
          <w:p>
            <w:pPr>
              <w:pStyle w:val="zyTableNAm"/>
              <w:keepNext/>
              <w:keepLines/>
              <w:spacing w:before="0"/>
              <w:rPr>
                <w:sz w:val="20"/>
              </w:rPr>
            </w:pPr>
            <w:r>
              <w:rPr>
                <w:sz w:val="20"/>
              </w:rPr>
              <w:t>Notice No.</w:t>
            </w:r>
          </w:p>
        </w:tc>
      </w:tr>
      <w:tr>
        <w:trPr>
          <w:cantSplit/>
          <w:trHeight w:val="285"/>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notice</w:t>
            </w:r>
          </w:p>
        </w:tc>
      </w:tr>
      <w:tr>
        <w:trPr>
          <w:cantSplit/>
          <w:trHeight w:val="150"/>
        </w:trPr>
        <w:tc>
          <w:tcPr>
            <w:tcW w:w="1560" w:type="dxa"/>
            <w:vMerge w:val="restart"/>
          </w:tcPr>
          <w:p>
            <w:pPr>
              <w:pStyle w:val="zyTableNAm"/>
              <w:keepNext/>
              <w:keepLines/>
              <w:spacing w:before="6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732"/>
                <w:tab w:val="left" w:pos="3492"/>
              </w:tabs>
              <w:spacing w:before="0"/>
              <w:ind w:right="-108"/>
              <w:rPr>
                <w:sz w:val="20"/>
              </w:rPr>
            </w:pPr>
            <w:r>
              <w:rPr>
                <w:sz w:val="20"/>
              </w:rPr>
              <w:t>Address ______________________________________________</w:t>
            </w:r>
          </w:p>
          <w:p>
            <w:pPr>
              <w:pStyle w:val="z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zyTableNAm"/>
              <w:keepNext/>
              <w:keepLines/>
              <w:spacing w:before="60"/>
              <w:rPr>
                <w:b/>
                <w:bCs/>
                <w:sz w:val="20"/>
              </w:rPr>
            </w:pPr>
          </w:p>
        </w:tc>
        <w:tc>
          <w:tcPr>
            <w:tcW w:w="5520" w:type="dxa"/>
            <w:gridSpan w:val="2"/>
          </w:tcPr>
          <w:p>
            <w:pPr>
              <w:pStyle w:val="z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Driver’s licence No. (if available)</w:t>
            </w:r>
          </w:p>
        </w:tc>
      </w:tr>
      <w:tr>
        <w:trPr>
          <w:cantSplit/>
        </w:trPr>
        <w:tc>
          <w:tcPr>
            <w:tcW w:w="1560" w:type="dxa"/>
            <w:vMerge w:val="restart"/>
          </w:tcPr>
          <w:p>
            <w:pPr>
              <w:pStyle w:val="zyTableNAm"/>
              <w:spacing w:before="60"/>
              <w:rPr>
                <w:b/>
                <w:bCs/>
                <w:sz w:val="20"/>
              </w:rPr>
            </w:pPr>
            <w:r>
              <w:rPr>
                <w:b/>
                <w:bCs/>
                <w:sz w:val="20"/>
              </w:rPr>
              <w:t>Alleged offence</w:t>
            </w:r>
          </w:p>
        </w:tc>
        <w:tc>
          <w:tcPr>
            <w:tcW w:w="5520" w:type="dxa"/>
            <w:gridSpan w:val="2"/>
          </w:tcPr>
          <w:p>
            <w:pPr>
              <w:pStyle w:val="zyTableNAm"/>
              <w:spacing w:before="0"/>
              <w:ind w:right="-108"/>
              <w:rPr>
                <w:sz w:val="20"/>
              </w:rPr>
            </w:pPr>
            <w:r>
              <w:rPr>
                <w:sz w:val="20"/>
              </w:rPr>
              <w:t>Description of offence ___________________________________</w:t>
            </w:r>
          </w:p>
          <w:p>
            <w:pPr>
              <w:pStyle w:val="zyTableNAm"/>
              <w:spacing w:before="0"/>
              <w:rPr>
                <w:sz w:val="20"/>
              </w:rPr>
            </w:pP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i/>
                <w:iCs/>
                <w:sz w:val="20"/>
              </w:rPr>
              <w:t xml:space="preserve">Liquor Control Act 1988 </w:t>
            </w:r>
            <w:r>
              <w:rPr>
                <w:sz w:val="20"/>
              </w:rPr>
              <w:t>s. ________</w:t>
            </w:r>
          </w:p>
          <w:p>
            <w:pPr>
              <w:pStyle w:val="z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Location where offence committed</w:t>
            </w:r>
          </w:p>
          <w:p>
            <w:pPr>
              <w:pStyle w:val="zyTableNAm"/>
              <w:spacing w:before="0"/>
              <w:ind w:right="-108"/>
              <w:rPr>
                <w:sz w:val="20"/>
              </w:rPr>
            </w:pPr>
            <w:r>
              <w:rPr>
                <w:sz w:val="20"/>
              </w:rPr>
              <w:t>Name of premises (if applicable)_____________________________________________</w:t>
            </w:r>
          </w:p>
          <w:p>
            <w:pPr>
              <w:pStyle w:val="zyTableNAm"/>
              <w:spacing w:before="0"/>
              <w:ind w:right="-108"/>
              <w:rPr>
                <w:sz w:val="20"/>
              </w:rPr>
            </w:pPr>
            <w:r>
              <w:rPr>
                <w:sz w:val="20"/>
              </w:rPr>
              <w:t>Address _______________________________________________</w:t>
            </w:r>
          </w:p>
          <w:p>
            <w:pPr>
              <w:pStyle w:val="zyTableNAm"/>
              <w:tabs>
                <w:tab w:val="left" w:pos="3492"/>
              </w:tabs>
              <w:spacing w:before="0"/>
              <w:rPr>
                <w:sz w:val="20"/>
              </w:rPr>
            </w:pPr>
            <w:r>
              <w:rPr>
                <w:sz w:val="20"/>
              </w:rPr>
              <w:tab/>
            </w:r>
            <w:r>
              <w:rPr>
                <w:sz w:val="20"/>
              </w:rPr>
              <w:tab/>
              <w:t>Postcode</w:t>
            </w:r>
          </w:p>
        </w:tc>
      </w:tr>
      <w:tr>
        <w:trPr>
          <w:cantSplit/>
        </w:trPr>
        <w:tc>
          <w:tcPr>
            <w:tcW w:w="1560" w:type="dxa"/>
            <w:vMerge/>
          </w:tcPr>
          <w:p>
            <w:pPr>
              <w:pStyle w:val="zyTableNAm"/>
              <w:spacing w:before="60"/>
              <w:rPr>
                <w:b/>
                <w:bCs/>
                <w:sz w:val="20"/>
              </w:rPr>
            </w:pPr>
          </w:p>
        </w:tc>
        <w:tc>
          <w:tcPr>
            <w:tcW w:w="5520" w:type="dxa"/>
            <w:gridSpan w:val="2"/>
          </w:tcPr>
          <w:p>
            <w:pPr>
              <w:pStyle w:val="z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Modified penalty  $</w:t>
            </w:r>
          </w:p>
        </w:tc>
      </w:tr>
      <w:tr>
        <w:trPr>
          <w:cantSplit/>
        </w:trPr>
        <w:tc>
          <w:tcPr>
            <w:tcW w:w="1560" w:type="dxa"/>
            <w:vMerge w:val="restart"/>
          </w:tcPr>
          <w:p>
            <w:pPr>
              <w:pStyle w:val="zyTableNAm"/>
              <w:spacing w:before="60"/>
              <w:rPr>
                <w:b/>
                <w:bCs/>
                <w:sz w:val="20"/>
              </w:rPr>
            </w:pPr>
            <w:r>
              <w:rPr>
                <w:b/>
                <w:bCs/>
                <w:sz w:val="20"/>
              </w:rPr>
              <w:t>Officer issuing notice</w:t>
            </w:r>
          </w:p>
        </w:tc>
        <w:tc>
          <w:tcPr>
            <w:tcW w:w="5520" w:type="dxa"/>
            <w:gridSpan w:val="2"/>
          </w:tcPr>
          <w:p>
            <w:pPr>
              <w:pStyle w:val="zyTableNAm"/>
              <w:spacing w:before="0"/>
              <w:rPr>
                <w:sz w:val="20"/>
              </w:rPr>
            </w:pPr>
            <w:r>
              <w:rPr>
                <w:sz w:val="20"/>
              </w:rPr>
              <w:t>Name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Signature</w:t>
            </w:r>
          </w:p>
        </w:tc>
      </w:tr>
      <w:tr>
        <w:trPr>
          <w:cantSplit/>
        </w:trPr>
        <w:tc>
          <w:tcPr>
            <w:tcW w:w="1560" w:type="dxa"/>
            <w:vMerge/>
          </w:tcPr>
          <w:p>
            <w:pPr>
              <w:pStyle w:val="zyTableNAm"/>
              <w:spacing w:before="60"/>
              <w:rPr>
                <w:b/>
                <w:bCs/>
                <w:sz w:val="20"/>
              </w:rPr>
            </w:pPr>
          </w:p>
        </w:tc>
        <w:tc>
          <w:tcPr>
            <w:tcW w:w="5520" w:type="dxa"/>
            <w:gridSpan w:val="2"/>
          </w:tcPr>
          <w:p>
            <w:pPr>
              <w:pStyle w:val="zyTableNAm"/>
              <w:spacing w:before="0"/>
              <w:rPr>
                <w:sz w:val="20"/>
              </w:rPr>
            </w:pPr>
            <w:r>
              <w:rPr>
                <w:sz w:val="20"/>
              </w:rPr>
              <w:t xml:space="preserve">Station No. </w:t>
            </w:r>
          </w:p>
        </w:tc>
      </w:tr>
      <w:tr>
        <w:trPr>
          <w:trHeight w:val="1097"/>
        </w:trPr>
        <w:tc>
          <w:tcPr>
            <w:tcW w:w="1560" w:type="dxa"/>
          </w:tcPr>
          <w:p>
            <w:pPr>
              <w:pStyle w:val="z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zyTableNAm"/>
              <w:spacing w:before="0"/>
              <w:rPr>
                <w:sz w:val="20"/>
              </w:rPr>
            </w:pPr>
            <w:r>
              <w:rPr>
                <w:sz w:val="20"/>
              </w:rPr>
              <w:t>It is alleged that you have committed the above offence.</w:t>
            </w:r>
          </w:p>
          <w:p>
            <w:pPr>
              <w:pStyle w:val="zyTableNAm"/>
              <w:spacing w:before="0"/>
              <w:rPr>
                <w:sz w:val="20"/>
              </w:rPr>
            </w:pPr>
            <w:r>
              <w:rPr>
                <w:sz w:val="20"/>
              </w:rPr>
              <w:t>If you do not want to be prosecuted in court for the offence, pay the modified penalty within 28 days after the date of this notice.</w:t>
            </w:r>
          </w:p>
          <w:p>
            <w:pPr>
              <w:pStyle w:val="zyTableNAm"/>
              <w:spacing w:before="0"/>
              <w:rPr>
                <w:b/>
                <w:bCs/>
                <w:sz w:val="20"/>
              </w:rPr>
            </w:pPr>
            <w:r>
              <w:rPr>
                <w:b/>
                <w:bCs/>
                <w:sz w:val="20"/>
              </w:rPr>
              <w:t>How to pay</w:t>
            </w:r>
          </w:p>
          <w:p>
            <w:pPr>
              <w:pStyle w:val="z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zyTableNAm"/>
              <w:spacing w:before="0"/>
              <w:ind w:left="1134" w:hanging="1134"/>
              <w:rPr>
                <w:sz w:val="20"/>
              </w:rPr>
            </w:pPr>
            <w:r>
              <w:rPr>
                <w:sz w:val="20"/>
              </w:rPr>
              <w:tab/>
            </w:r>
            <w:r>
              <w:rPr>
                <w:sz w:val="20"/>
              </w:rPr>
              <w:tab/>
              <w:t>Director of Liquor Licensing</w:t>
            </w:r>
          </w:p>
          <w:p>
            <w:pPr>
              <w:pStyle w:val="z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zyTableNAm"/>
              <w:spacing w:before="0"/>
              <w:rPr>
                <w:sz w:val="20"/>
              </w:rPr>
            </w:pPr>
            <w:r>
              <w:rPr>
                <w:sz w:val="20"/>
              </w:rPr>
              <w:tab/>
            </w:r>
            <w:r>
              <w:rPr>
                <w:sz w:val="20"/>
              </w:rPr>
              <w:tab/>
              <w:t>Department of Racing, Gaming and Liquor</w:t>
            </w:r>
          </w:p>
          <w:p>
            <w:pPr>
              <w:pStyle w:val="zyTableNAm"/>
              <w:spacing w:before="0"/>
              <w:rPr>
                <w:sz w:val="20"/>
              </w:rPr>
            </w:pPr>
            <w:r>
              <w:rPr>
                <w:sz w:val="20"/>
              </w:rPr>
              <w:tab/>
            </w:r>
            <w:r>
              <w:rPr>
                <w:sz w:val="20"/>
              </w:rPr>
              <w:tab/>
              <w:t>1</w:t>
            </w:r>
            <w:r>
              <w:rPr>
                <w:sz w:val="20"/>
                <w:vertAlign w:val="superscript"/>
              </w:rPr>
              <w:t>st</w:t>
            </w:r>
            <w:r>
              <w:rPr>
                <w:sz w:val="20"/>
              </w:rPr>
              <w:t xml:space="preserve"> floor, Hyatt Centre</w:t>
            </w:r>
          </w:p>
          <w:p>
            <w:pPr>
              <w:pStyle w:val="z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z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z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z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z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 amended in Gazette 20 Aug 2013 p. 3855.]</w:t>
      </w:r>
    </w:p>
    <w:p>
      <w:pPr>
        <w:pStyle w:val="z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zyTableNAm"/>
              <w:keepNext/>
              <w:keepLines/>
              <w:spacing w:before="0"/>
              <w:rPr>
                <w:b/>
                <w:bCs/>
                <w:i/>
                <w:iCs/>
                <w:sz w:val="20"/>
              </w:rPr>
            </w:pPr>
            <w:r>
              <w:rPr>
                <w:b/>
                <w:bCs/>
                <w:i/>
                <w:iCs/>
                <w:sz w:val="20"/>
              </w:rPr>
              <w:t>Liquor Control Act 1988</w:t>
            </w:r>
          </w:p>
          <w:p>
            <w:pPr>
              <w:pStyle w:val="zyTableNAm"/>
              <w:keepNext/>
              <w:keepLines/>
              <w:spacing w:before="0"/>
              <w:rPr>
                <w:sz w:val="26"/>
              </w:rPr>
            </w:pPr>
            <w:r>
              <w:rPr>
                <w:b/>
                <w:bCs/>
                <w:sz w:val="26"/>
              </w:rPr>
              <w:t>Withdrawal of infringement notice</w:t>
            </w:r>
          </w:p>
        </w:tc>
        <w:tc>
          <w:tcPr>
            <w:tcW w:w="2827" w:type="dxa"/>
            <w:tcBorders>
              <w:bottom w:val="single" w:sz="4" w:space="0" w:color="auto"/>
            </w:tcBorders>
          </w:tcPr>
          <w:p>
            <w:pPr>
              <w:pStyle w:val="zyTableNAm"/>
              <w:keepNext/>
              <w:keepLines/>
              <w:spacing w:before="0"/>
              <w:rPr>
                <w:sz w:val="20"/>
              </w:rPr>
            </w:pPr>
            <w:r>
              <w:rPr>
                <w:sz w:val="20"/>
              </w:rPr>
              <w:t>Withdrawal No.</w:t>
            </w:r>
          </w:p>
        </w:tc>
      </w:tr>
      <w:tr>
        <w:trPr>
          <w:cantSplit/>
          <w:trHeight w:val="278"/>
        </w:trPr>
        <w:tc>
          <w:tcPr>
            <w:tcW w:w="4253" w:type="dxa"/>
            <w:gridSpan w:val="2"/>
            <w:vMerge/>
          </w:tcPr>
          <w:p>
            <w:pPr>
              <w:pStyle w:val="zyTableNAm"/>
              <w:keepNext/>
              <w:keepLines/>
              <w:spacing w:before="0"/>
              <w:rPr>
                <w:sz w:val="20"/>
              </w:rPr>
            </w:pPr>
          </w:p>
        </w:tc>
        <w:tc>
          <w:tcPr>
            <w:tcW w:w="2827" w:type="dxa"/>
            <w:tcBorders>
              <w:bottom w:val="single" w:sz="4" w:space="0" w:color="auto"/>
            </w:tcBorders>
          </w:tcPr>
          <w:p>
            <w:pPr>
              <w:pStyle w:val="zyTableNAm"/>
              <w:keepNext/>
              <w:keepLines/>
              <w:spacing w:before="0"/>
              <w:rPr>
                <w:sz w:val="20"/>
              </w:rPr>
            </w:pPr>
            <w:r>
              <w:rPr>
                <w:sz w:val="20"/>
              </w:rPr>
              <w:t>Date of withdrawal</w:t>
            </w:r>
          </w:p>
        </w:tc>
      </w:tr>
      <w:tr>
        <w:trPr>
          <w:cantSplit/>
          <w:trHeight w:val="150"/>
        </w:trPr>
        <w:tc>
          <w:tcPr>
            <w:tcW w:w="1560" w:type="dxa"/>
            <w:vMerge w:val="restart"/>
          </w:tcPr>
          <w:p>
            <w:pPr>
              <w:pStyle w:val="zyTableNAm"/>
              <w:keepNext/>
              <w:keepLines/>
              <w:spacing w:before="0"/>
              <w:rPr>
                <w:b/>
                <w:bCs/>
                <w:sz w:val="20"/>
              </w:rPr>
            </w:pPr>
            <w:r>
              <w:rPr>
                <w:b/>
                <w:bCs/>
                <w:sz w:val="20"/>
              </w:rPr>
              <w:t>Alleged offender</w:t>
            </w:r>
          </w:p>
        </w:tc>
        <w:tc>
          <w:tcPr>
            <w:tcW w:w="5520" w:type="dxa"/>
            <w:gridSpan w:val="2"/>
          </w:tcPr>
          <w:p>
            <w:pPr>
              <w:pStyle w:val="z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zyTableNAm"/>
              <w:keepNext/>
              <w:keepLines/>
              <w:spacing w:before="0"/>
              <w:rPr>
                <w:b/>
                <w:bCs/>
                <w:sz w:val="20"/>
              </w:rPr>
            </w:pPr>
            <w:r>
              <w:rPr>
                <w:b/>
                <w:bCs/>
                <w:sz w:val="20"/>
              </w:rPr>
              <w:t>Infringement notice</w:t>
            </w:r>
          </w:p>
        </w:tc>
        <w:tc>
          <w:tcPr>
            <w:tcW w:w="5520" w:type="dxa"/>
            <w:gridSpan w:val="2"/>
          </w:tcPr>
          <w:p>
            <w:pPr>
              <w:pStyle w:val="z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zyTableNAm"/>
              <w:keepNext/>
              <w:keepLines/>
              <w:spacing w:before="0"/>
              <w:ind w:right="113"/>
              <w:rPr>
                <w:b/>
                <w:bCs/>
                <w:sz w:val="20"/>
              </w:rPr>
            </w:pPr>
            <w:r>
              <w:rPr>
                <w:b/>
                <w:bCs/>
                <w:sz w:val="20"/>
              </w:rPr>
              <w:t>Alleged offence</w:t>
            </w:r>
          </w:p>
        </w:tc>
        <w:tc>
          <w:tcPr>
            <w:tcW w:w="5520" w:type="dxa"/>
            <w:gridSpan w:val="2"/>
          </w:tcPr>
          <w:p>
            <w:pPr>
              <w:pStyle w:val="z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zyTableNAm"/>
              <w:keepNext/>
              <w:keepLines/>
              <w:tabs>
                <w:tab w:val="clear" w:pos="567"/>
                <w:tab w:val="left" w:pos="732"/>
                <w:tab w:val="left" w:pos="3372"/>
              </w:tabs>
              <w:spacing w:before="0"/>
              <w:rPr>
                <w:sz w:val="20"/>
              </w:rPr>
            </w:pP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z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732"/>
                <w:tab w:val="left" w:pos="3372"/>
              </w:tabs>
              <w:spacing w:before="0"/>
              <w:rPr>
                <w:sz w:val="20"/>
              </w:rPr>
            </w:pPr>
            <w:r>
              <w:rPr>
                <w:sz w:val="20"/>
              </w:rPr>
              <w:t>Location where offence committed</w:t>
            </w:r>
          </w:p>
          <w:p>
            <w:pPr>
              <w:pStyle w:val="z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zyTableNAm"/>
              <w:keepNext/>
              <w:keepLines/>
              <w:tabs>
                <w:tab w:val="clear" w:pos="567"/>
                <w:tab w:val="left" w:pos="732"/>
                <w:tab w:val="left" w:pos="3372"/>
              </w:tabs>
              <w:spacing w:before="0"/>
              <w:ind w:right="-108"/>
              <w:rPr>
                <w:sz w:val="20"/>
              </w:rPr>
            </w:pPr>
            <w:r>
              <w:rPr>
                <w:sz w:val="20"/>
              </w:rPr>
              <w:t>Address ______________________________________________</w:t>
            </w:r>
          </w:p>
          <w:p>
            <w:pPr>
              <w:pStyle w:val="z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zyTableNAm"/>
              <w:keepNext/>
              <w:keepLines/>
              <w:spacing w:before="0"/>
              <w:rPr>
                <w:b/>
                <w:bCs/>
                <w:sz w:val="20"/>
              </w:rPr>
            </w:pPr>
            <w:r>
              <w:rPr>
                <w:b/>
                <w:bCs/>
                <w:sz w:val="20"/>
              </w:rPr>
              <w:t xml:space="preserve">Officer withdrawing notice </w:t>
            </w:r>
          </w:p>
        </w:tc>
        <w:tc>
          <w:tcPr>
            <w:tcW w:w="5520" w:type="dxa"/>
            <w:gridSpan w:val="2"/>
          </w:tcPr>
          <w:p>
            <w:pPr>
              <w:pStyle w:val="zyTableNAm"/>
              <w:keepNext/>
              <w:keepLines/>
              <w:spacing w:before="0"/>
              <w:rPr>
                <w:sz w:val="20"/>
              </w:rPr>
            </w:pPr>
            <w:r>
              <w:rPr>
                <w:sz w:val="20"/>
              </w:rPr>
              <w:t>Director of Liquor Licensing</w:t>
            </w:r>
          </w:p>
        </w:tc>
      </w:tr>
      <w:tr>
        <w:trPr>
          <w:cantSplit/>
        </w:trPr>
        <w:tc>
          <w:tcPr>
            <w:tcW w:w="1560" w:type="dxa"/>
            <w:vMerge/>
          </w:tcPr>
          <w:p>
            <w:pPr>
              <w:pStyle w:val="zyTableNAm"/>
              <w:keepNext/>
              <w:keepLines/>
              <w:spacing w:before="0"/>
              <w:rPr>
                <w:b/>
                <w:bCs/>
                <w:sz w:val="20"/>
              </w:rPr>
            </w:pPr>
          </w:p>
        </w:tc>
        <w:tc>
          <w:tcPr>
            <w:tcW w:w="5520" w:type="dxa"/>
            <w:gridSpan w:val="2"/>
          </w:tcPr>
          <w:p>
            <w:pPr>
              <w:pStyle w:val="zyTableNAm"/>
              <w:keepNext/>
              <w:keepLines/>
              <w:spacing w:before="0"/>
              <w:rPr>
                <w:sz w:val="20"/>
              </w:rPr>
            </w:pPr>
            <w:r>
              <w:rPr>
                <w:sz w:val="20"/>
              </w:rPr>
              <w:t>Signature</w:t>
            </w:r>
          </w:p>
        </w:tc>
      </w:tr>
      <w:tr>
        <w:trPr>
          <w:cantSplit/>
        </w:trPr>
        <w:tc>
          <w:tcPr>
            <w:tcW w:w="1560" w:type="dxa"/>
          </w:tcPr>
          <w:p>
            <w:pPr>
              <w:pStyle w:val="zyTableNAm"/>
              <w:spacing w:before="0"/>
              <w:rPr>
                <w:b/>
                <w:bCs/>
                <w:sz w:val="20"/>
              </w:rPr>
            </w:pPr>
            <w:r>
              <w:rPr>
                <w:b/>
                <w:bCs/>
                <w:sz w:val="20"/>
              </w:rPr>
              <w:t>Withdrawal of infringement notice</w:t>
            </w:r>
          </w:p>
          <w:p>
            <w:pPr>
              <w:pStyle w:val="zyTableNAm"/>
              <w:spacing w:before="0"/>
              <w:rPr>
                <w:b/>
                <w:bCs/>
                <w:sz w:val="20"/>
              </w:rPr>
            </w:pPr>
          </w:p>
          <w:p>
            <w:pPr>
              <w:pStyle w:val="zyTableNAm"/>
              <w:spacing w:before="0"/>
              <w:rPr>
                <w:b/>
                <w:bCs/>
                <w:sz w:val="20"/>
              </w:rPr>
            </w:pPr>
          </w:p>
          <w:p>
            <w:pPr>
              <w:pStyle w:val="z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zyTableNAm"/>
              <w:spacing w:before="0"/>
              <w:rPr>
                <w:sz w:val="20"/>
              </w:rPr>
            </w:pPr>
            <w:r>
              <w:rPr>
                <w:sz w:val="20"/>
              </w:rPr>
              <w:t>The above infringement notice issued against you has been withdrawn.</w:t>
            </w:r>
          </w:p>
          <w:p>
            <w:pPr>
              <w:pStyle w:val="zyTableNAm"/>
              <w:spacing w:before="0"/>
              <w:rPr>
                <w:sz w:val="20"/>
              </w:rPr>
            </w:pPr>
            <w:r>
              <w:rPr>
                <w:sz w:val="20"/>
              </w:rPr>
              <w:t>If you have already paid the modified penalty for the alleged offence you are entitled to a refund.</w:t>
            </w:r>
          </w:p>
          <w:p>
            <w:pPr>
              <w:pStyle w:val="zyTableNAm"/>
              <w:tabs>
                <w:tab w:val="clear" w:pos="567"/>
                <w:tab w:val="left" w:pos="252"/>
                <w:tab w:val="left" w:pos="732"/>
              </w:tabs>
              <w:spacing w:before="0"/>
              <w:rPr>
                <w:sz w:val="20"/>
              </w:rPr>
            </w:pPr>
            <w:r>
              <w:rPr>
                <w:sz w:val="20"/>
              </w:rPr>
              <w:t>*</w:t>
            </w:r>
            <w:r>
              <w:rPr>
                <w:sz w:val="20"/>
              </w:rPr>
              <w:tab/>
              <w:t>Your refund is enclosed.</w:t>
            </w:r>
          </w:p>
          <w:p>
            <w:pPr>
              <w:pStyle w:val="zyTableNAm"/>
              <w:tabs>
                <w:tab w:val="clear" w:pos="567"/>
                <w:tab w:val="left" w:pos="252"/>
                <w:tab w:val="left" w:pos="732"/>
              </w:tabs>
              <w:spacing w:before="0"/>
              <w:rPr>
                <w:sz w:val="20"/>
              </w:rPr>
            </w:pPr>
            <w:r>
              <w:rPr>
                <w:sz w:val="20"/>
              </w:rPr>
              <w:t>or</w:t>
            </w:r>
          </w:p>
          <w:p>
            <w:pPr>
              <w:pStyle w:val="z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zyTableNAm"/>
              <w:spacing w:before="0"/>
              <w:rPr>
                <w:sz w:val="20"/>
              </w:rPr>
            </w:pPr>
            <w:r>
              <w:rPr>
                <w:sz w:val="20"/>
              </w:rPr>
              <w:tab/>
              <w:t>Director of Liquor Licensing</w:t>
            </w:r>
          </w:p>
          <w:p>
            <w:pPr>
              <w:pStyle w:val="z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z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zyTableNAm"/>
              <w:spacing w:before="0"/>
              <w:rPr>
                <w:sz w:val="20"/>
              </w:rPr>
            </w:pPr>
          </w:p>
          <w:p>
            <w:pPr>
              <w:pStyle w:val="z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sectPr>
          <w:headerReference w:type="even" r:id="rId29"/>
          <w:headerReference w:type="default" r:id="rId30"/>
          <w:headerReference w:type="first" r:id="rId31"/>
          <w:pgSz w:w="11907" w:h="16840" w:code="9"/>
          <w:pgMar w:top="2381" w:right="2409" w:bottom="3543" w:left="2409" w:header="720" w:footer="3380" w:gutter="0"/>
          <w:cols w:space="720"/>
          <w:noEndnote/>
          <w:docGrid w:linePitch="326"/>
        </w:sectPr>
      </w:pPr>
    </w:p>
    <w:p>
      <w:pPr>
        <w:pStyle w:val="yScheduleHeading"/>
      </w:pPr>
      <w:bookmarkStart w:id="172" w:name="_Toc408498906"/>
      <w:bookmarkStart w:id="173" w:name="_Toc416878480"/>
      <w:bookmarkStart w:id="174" w:name="_Toc416878568"/>
      <w:bookmarkStart w:id="175" w:name="_Toc417551795"/>
      <w:r>
        <w:rPr>
          <w:rStyle w:val="CharSchNo"/>
        </w:rPr>
        <w:t>Schedule 2</w:t>
      </w:r>
      <w:bookmarkEnd w:id="172"/>
      <w:bookmarkEnd w:id="173"/>
      <w:bookmarkEnd w:id="174"/>
      <w:bookmarkEnd w:id="175"/>
    </w:p>
    <w:p>
      <w:pPr>
        <w:pStyle w:val="yShoulderClause"/>
        <w:spacing w:before="60"/>
        <w:rPr>
          <w:snapToGrid w:val="0"/>
        </w:rPr>
      </w:pPr>
      <w:r>
        <w:rPr>
          <w:snapToGrid w:val="0"/>
        </w:rPr>
        <w:t>[Regulation 13]</w:t>
      </w:r>
    </w:p>
    <w:p>
      <w:pPr>
        <w:pStyle w:val="yHeading2"/>
        <w:spacing w:before="120" w:after="80"/>
      </w:pPr>
      <w:bookmarkStart w:id="176" w:name="_Toc408498907"/>
      <w:bookmarkStart w:id="177" w:name="_Toc416878481"/>
      <w:bookmarkStart w:id="178" w:name="_Toc416878569"/>
      <w:bookmarkStart w:id="179" w:name="_Toc417551796"/>
      <w:r>
        <w:rPr>
          <w:rStyle w:val="CharSchText"/>
        </w:rPr>
        <w:t>Details of applicant</w:t>
      </w:r>
      <w:bookmarkEnd w:id="176"/>
      <w:bookmarkEnd w:id="177"/>
      <w:bookmarkEnd w:id="178"/>
      <w:bookmarkEnd w:id="179"/>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zyTableNAm"/>
              <w:spacing w:before="60" w:after="60"/>
              <w:rPr>
                <w:b/>
                <w:bCs/>
                <w:sz w:val="20"/>
              </w:rPr>
            </w:pPr>
            <w:r>
              <w:rPr>
                <w:b/>
                <w:bCs/>
                <w:sz w:val="20"/>
              </w:rPr>
              <w:t>Item</w:t>
            </w:r>
          </w:p>
        </w:tc>
        <w:tc>
          <w:tcPr>
            <w:tcW w:w="2296" w:type="dxa"/>
            <w:tcBorders>
              <w:top w:val="single" w:sz="4" w:space="0" w:color="auto"/>
              <w:bottom w:val="single" w:sz="4" w:space="0" w:color="auto"/>
            </w:tcBorders>
          </w:tcPr>
          <w:p>
            <w:pPr>
              <w:pStyle w:val="zyTableNAm"/>
              <w:spacing w:before="60" w:after="60"/>
              <w:rPr>
                <w:b/>
                <w:bCs/>
                <w:sz w:val="20"/>
              </w:rPr>
            </w:pPr>
            <w:r>
              <w:rPr>
                <w:b/>
                <w:bCs/>
                <w:sz w:val="20"/>
              </w:rPr>
              <w:t>Category of applicant</w:t>
            </w:r>
          </w:p>
        </w:tc>
        <w:tc>
          <w:tcPr>
            <w:tcW w:w="4253" w:type="dxa"/>
            <w:tcBorders>
              <w:top w:val="single" w:sz="4" w:space="0" w:color="auto"/>
              <w:bottom w:val="single" w:sz="4" w:space="0" w:color="auto"/>
            </w:tcBorders>
          </w:tcPr>
          <w:p>
            <w:pPr>
              <w:pStyle w:val="zyTableNAm"/>
              <w:spacing w:before="60" w:after="60"/>
              <w:rPr>
                <w:b/>
                <w:bCs/>
                <w:sz w:val="20"/>
              </w:rPr>
            </w:pPr>
            <w:r>
              <w:rPr>
                <w:b/>
                <w:bCs/>
                <w:sz w:val="20"/>
              </w:rPr>
              <w:t>Details to be provided</w:t>
            </w:r>
          </w:p>
        </w:tc>
      </w:tr>
      <w:tr>
        <w:tc>
          <w:tcPr>
            <w:tcW w:w="567" w:type="dxa"/>
          </w:tcPr>
          <w:p>
            <w:pPr>
              <w:pStyle w:val="zyTableNAm"/>
              <w:rPr>
                <w:sz w:val="20"/>
              </w:rPr>
            </w:pPr>
            <w:r>
              <w:rPr>
                <w:sz w:val="20"/>
              </w:rPr>
              <w:t>1.</w:t>
            </w:r>
          </w:p>
        </w:tc>
        <w:tc>
          <w:tcPr>
            <w:tcW w:w="2296" w:type="dxa"/>
          </w:tcPr>
          <w:p>
            <w:pPr>
              <w:pStyle w:val="zyTableNAm"/>
              <w:rPr>
                <w:sz w:val="20"/>
              </w:rPr>
            </w:pPr>
            <w:r>
              <w:rPr>
                <w:sz w:val="20"/>
              </w:rPr>
              <w:t>Natural person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zyTableNAm"/>
              <w:rPr>
                <w:sz w:val="20"/>
              </w:rPr>
            </w:pPr>
            <w:r>
              <w:rPr>
                <w:sz w:val="20"/>
              </w:rPr>
              <w:t>2.</w:t>
            </w:r>
          </w:p>
        </w:tc>
        <w:tc>
          <w:tcPr>
            <w:tcW w:w="2296" w:type="dxa"/>
          </w:tcPr>
          <w:p>
            <w:pPr>
              <w:pStyle w:val="zyTableNAm"/>
              <w:rPr>
                <w:sz w:val="20"/>
              </w:rPr>
            </w:pPr>
            <w:r>
              <w:rPr>
                <w:sz w:val="20"/>
              </w:rPr>
              <w:t>Company ..........................</w:t>
            </w:r>
          </w:p>
        </w:tc>
        <w:tc>
          <w:tcPr>
            <w:tcW w:w="4253" w:type="dxa"/>
          </w:tcPr>
          <w:p>
            <w:pPr>
              <w:pStyle w:val="z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zyTableNAm"/>
              <w:tabs>
                <w:tab w:val="clear" w:pos="567"/>
                <w:tab w:val="left" w:pos="497"/>
                <w:tab w:val="left" w:pos="857"/>
              </w:tabs>
              <w:spacing w:before="100"/>
              <w:ind w:left="1217" w:hanging="1134"/>
              <w:rPr>
                <w:sz w:val="20"/>
              </w:rPr>
            </w:pPr>
            <w:r>
              <w:rPr>
                <w:sz w:val="20"/>
              </w:rPr>
              <w:tab/>
              <w:t>and</w:t>
            </w:r>
          </w:p>
        </w:tc>
      </w:tr>
      <w:tr>
        <w:tc>
          <w:tcPr>
            <w:tcW w:w="567" w:type="dxa"/>
          </w:tcPr>
          <w:p>
            <w:pPr>
              <w:pStyle w:val="zyTableNAm"/>
              <w:spacing w:before="100"/>
              <w:rPr>
                <w:sz w:val="20"/>
              </w:rPr>
            </w:pPr>
          </w:p>
        </w:tc>
        <w:tc>
          <w:tcPr>
            <w:tcW w:w="2296" w:type="dxa"/>
          </w:tcPr>
          <w:p>
            <w:pPr>
              <w:pStyle w:val="zyTableNAm"/>
              <w:spacing w:before="100"/>
              <w:rPr>
                <w:sz w:val="20"/>
              </w:rPr>
            </w:pPr>
          </w:p>
        </w:tc>
        <w:tc>
          <w:tcPr>
            <w:tcW w:w="4253" w:type="dxa"/>
          </w:tcPr>
          <w:p>
            <w:pPr>
              <w:pStyle w:val="z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zyTableNAm"/>
              <w:rPr>
                <w:sz w:val="20"/>
              </w:rPr>
            </w:pPr>
            <w:r>
              <w:rPr>
                <w:sz w:val="20"/>
              </w:rPr>
              <w:t>3.</w:t>
            </w:r>
          </w:p>
        </w:tc>
        <w:tc>
          <w:tcPr>
            <w:tcW w:w="2296" w:type="dxa"/>
          </w:tcPr>
          <w:p>
            <w:pPr>
              <w:pStyle w:val="zyTableNAm"/>
              <w:rPr>
                <w:sz w:val="20"/>
              </w:rPr>
            </w:pPr>
            <w:r>
              <w:rPr>
                <w:sz w:val="20"/>
              </w:rPr>
              <w:t>Club or other body of persons .............................</w:t>
            </w:r>
          </w:p>
        </w:tc>
        <w:tc>
          <w:tcPr>
            <w:tcW w:w="4253" w:type="dxa"/>
          </w:tcPr>
          <w:p>
            <w:pPr>
              <w:pStyle w:val="zyTableNAm"/>
              <w:tabs>
                <w:tab w:val="clear" w:pos="567"/>
                <w:tab w:val="left" w:pos="497"/>
                <w:tab w:val="left" w:pos="857"/>
              </w:tabs>
              <w:ind w:left="497" w:hanging="497"/>
              <w:rPr>
                <w:sz w:val="20"/>
              </w:rPr>
            </w:pPr>
          </w:p>
          <w:p>
            <w:pPr>
              <w:pStyle w:val="zyTableNAm"/>
              <w:tabs>
                <w:tab w:val="clear" w:pos="567"/>
                <w:tab w:val="left" w:pos="497"/>
                <w:tab w:val="left" w:pos="857"/>
              </w:tabs>
              <w:spacing w:before="40"/>
              <w:ind w:left="499" w:hanging="499"/>
              <w:rPr>
                <w:sz w:val="20"/>
              </w:rPr>
            </w:pPr>
            <w:r>
              <w:rPr>
                <w:sz w:val="20"/>
              </w:rPr>
              <w:t>(a)</w:t>
            </w:r>
            <w:r>
              <w:rPr>
                <w:sz w:val="20"/>
              </w:rPr>
              <w:tab/>
              <w:t>full name and address for service of documents;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zyTableNAm"/>
              <w:rPr>
                <w:sz w:val="20"/>
              </w:rPr>
            </w:pPr>
          </w:p>
        </w:tc>
        <w:tc>
          <w:tcPr>
            <w:tcW w:w="2296" w:type="dxa"/>
          </w:tcPr>
          <w:p>
            <w:pPr>
              <w:pStyle w:val="zyTableNAm"/>
              <w:rPr>
                <w:sz w:val="20"/>
              </w:rPr>
            </w:pPr>
          </w:p>
        </w:tc>
        <w:tc>
          <w:tcPr>
            <w:tcW w:w="4253" w:type="dxa"/>
          </w:tcPr>
          <w:p>
            <w:pPr>
              <w:pStyle w:val="z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zyTableNAm"/>
              <w:rPr>
                <w:sz w:val="20"/>
              </w:rPr>
            </w:pPr>
          </w:p>
        </w:tc>
        <w:tc>
          <w:tcPr>
            <w:tcW w:w="2296" w:type="dxa"/>
            <w:tcBorders>
              <w:bottom w:val="single" w:sz="4" w:space="0" w:color="auto"/>
            </w:tcBorders>
          </w:tcPr>
          <w:p>
            <w:pPr>
              <w:pStyle w:val="zyTableNAm"/>
              <w:rPr>
                <w:sz w:val="20"/>
              </w:rPr>
            </w:pPr>
          </w:p>
        </w:tc>
        <w:tc>
          <w:tcPr>
            <w:tcW w:w="4253" w:type="dxa"/>
            <w:tcBorders>
              <w:bottom w:val="single" w:sz="4" w:space="0" w:color="auto"/>
            </w:tcBorders>
          </w:tcPr>
          <w:p>
            <w:pPr>
              <w:pStyle w:val="z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80" w:name="_Toc408498908"/>
      <w:bookmarkStart w:id="181" w:name="_Toc416878482"/>
      <w:bookmarkStart w:id="182" w:name="_Toc416878570"/>
      <w:bookmarkStart w:id="183" w:name="_Toc417551797"/>
      <w:r>
        <w:rPr>
          <w:rStyle w:val="CharSchNo"/>
        </w:rPr>
        <w:t>Schedule 3</w:t>
      </w:r>
      <w:r>
        <w:rPr>
          <w:rStyle w:val="CharSDivNo"/>
        </w:rPr>
        <w:t> </w:t>
      </w:r>
      <w:r>
        <w:t>—</w:t>
      </w:r>
      <w:r>
        <w:rPr>
          <w:rStyle w:val="CharSDivText"/>
        </w:rPr>
        <w:t> </w:t>
      </w:r>
      <w:r>
        <w:rPr>
          <w:rStyle w:val="CharSchText"/>
        </w:rPr>
        <w:t>Fees</w:t>
      </w:r>
      <w:bookmarkEnd w:id="180"/>
      <w:bookmarkEnd w:id="181"/>
      <w:bookmarkEnd w:id="182"/>
      <w:bookmarkEnd w:id="183"/>
    </w:p>
    <w:p>
      <w:pPr>
        <w:pStyle w:val="yShoulderClause"/>
      </w:pPr>
      <w:r>
        <w:rPr>
          <w:szCs w:val="22"/>
        </w:rPr>
        <w:t>[r. 11, 14ADF, 18B, 26 and 27A]</w:t>
      </w:r>
    </w:p>
    <w:p>
      <w:pPr>
        <w:pStyle w:val="yFootnoteheading"/>
        <w:spacing w:after="60"/>
      </w:pPr>
      <w:r>
        <w:tab/>
        <w:t>[Heading inserted in Gazette 16 Nov 2012 p. 5653; amended in Gazette 21 Mar 2014 p. 742.]</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Pr>
          <w:p>
            <w:pPr>
              <w:pStyle w:val="zyTableNAm"/>
              <w:tabs>
                <w:tab w:val="left" w:leader="dot" w:pos="5387"/>
              </w:tabs>
              <w:rPr>
                <w:b/>
              </w:rPr>
            </w:pPr>
            <w:r>
              <w:rPr>
                <w:b/>
              </w:rPr>
              <w:t>Item</w:t>
            </w:r>
          </w:p>
        </w:tc>
        <w:tc>
          <w:tcPr>
            <w:tcW w:w="5529" w:type="dxa"/>
          </w:tcPr>
          <w:p>
            <w:pPr>
              <w:pStyle w:val="zyTableNAm"/>
              <w:tabs>
                <w:tab w:val="left" w:leader="dot" w:pos="5387"/>
              </w:tabs>
              <w:rPr>
                <w:b/>
              </w:rPr>
            </w:pPr>
            <w:r>
              <w:rPr>
                <w:b/>
              </w:rPr>
              <w:t>Description</w:t>
            </w:r>
          </w:p>
        </w:tc>
        <w:tc>
          <w:tcPr>
            <w:tcW w:w="855" w:type="dxa"/>
          </w:tcPr>
          <w:p>
            <w:pPr>
              <w:pStyle w:val="zyTableNAm"/>
              <w:tabs>
                <w:tab w:val="clear" w:pos="567"/>
                <w:tab w:val="left" w:leader="dot" w:pos="5387"/>
              </w:tabs>
              <w:jc w:val="center"/>
              <w:rPr>
                <w:b/>
              </w:rPr>
            </w:pPr>
            <w:r>
              <w:rPr>
                <w:b/>
              </w:rPr>
              <w:t>Fee</w:t>
            </w:r>
            <w:r>
              <w:rPr>
                <w:b/>
              </w:rPr>
              <w:br/>
              <w:t>$</w:t>
            </w:r>
          </w:p>
        </w:tc>
      </w:tr>
      <w:tr>
        <w:trPr>
          <w:cantSplit/>
        </w:trPr>
        <w:tc>
          <w:tcPr>
            <w:tcW w:w="684" w:type="dxa"/>
          </w:tcPr>
          <w:p>
            <w:pPr>
              <w:pStyle w:val="zyTableNAm"/>
              <w:tabs>
                <w:tab w:val="left" w:leader="dot" w:pos="5387"/>
              </w:tabs>
            </w:pPr>
            <w:r>
              <w:t>1.</w:t>
            </w:r>
          </w:p>
        </w:tc>
        <w:tc>
          <w:tcPr>
            <w:tcW w:w="5529" w:type="dxa"/>
          </w:tcPr>
          <w:p>
            <w:pPr>
              <w:pStyle w:val="zyTableNAm"/>
              <w:tabs>
                <w:tab w:val="left" w:leader="dot" w:pos="5387"/>
              </w:tabs>
            </w:pPr>
            <w:r>
              <w:t xml:space="preserve">Application for the grant or removal of a hotel licence, nightclub licence, casino liquor licence, special facility licence or liquor store licence </w:t>
            </w:r>
            <w:r>
              <w:tab/>
            </w:r>
          </w:p>
        </w:tc>
        <w:tc>
          <w:tcPr>
            <w:tcW w:w="855" w:type="dxa"/>
          </w:tcPr>
          <w:p>
            <w:pPr>
              <w:pStyle w:val="zyTableNAm"/>
              <w:tabs>
                <w:tab w:val="clear" w:pos="567"/>
                <w:tab w:val="left" w:leader="dot" w:pos="5387"/>
              </w:tabs>
              <w:jc w:val="right"/>
            </w:pPr>
            <w:r>
              <w:br/>
            </w:r>
            <w:r>
              <w:br/>
            </w:r>
            <w:r>
              <w:rPr>
                <w:szCs w:val="22"/>
              </w:rPr>
              <w:t>3 334</w:t>
            </w:r>
          </w:p>
        </w:tc>
      </w:tr>
      <w:tr>
        <w:trPr>
          <w:cantSplit/>
        </w:trPr>
        <w:tc>
          <w:tcPr>
            <w:tcW w:w="684" w:type="dxa"/>
          </w:tcPr>
          <w:p>
            <w:pPr>
              <w:pStyle w:val="zyTableNAm"/>
              <w:tabs>
                <w:tab w:val="left" w:leader="dot" w:pos="5387"/>
              </w:tabs>
            </w:pPr>
            <w:r>
              <w:t>2.</w:t>
            </w:r>
          </w:p>
        </w:tc>
        <w:tc>
          <w:tcPr>
            <w:tcW w:w="5529" w:type="dxa"/>
          </w:tcPr>
          <w:p>
            <w:pPr>
              <w:pStyle w:val="zyTableNAm"/>
              <w:tabs>
                <w:tab w:val="left" w:leader="dot" w:pos="5387"/>
              </w:tabs>
            </w:pPr>
            <w:r>
              <w:t xml:space="preserve">Application for the grant or removal of a club licence, restaurant licence, producer’s licence or wholesaler’s licence </w:t>
            </w:r>
          </w:p>
        </w:tc>
        <w:tc>
          <w:tcPr>
            <w:tcW w:w="855" w:type="dxa"/>
          </w:tcPr>
          <w:p>
            <w:pPr>
              <w:pStyle w:val="zyTableNAm"/>
              <w:tabs>
                <w:tab w:val="clear" w:pos="567"/>
                <w:tab w:val="left" w:leader="dot" w:pos="5387"/>
              </w:tabs>
              <w:jc w:val="right"/>
            </w:pPr>
            <w:r>
              <w:br/>
            </w:r>
            <w:r>
              <w:rPr>
                <w:szCs w:val="22"/>
              </w:rPr>
              <w:t>856</w:t>
            </w:r>
          </w:p>
        </w:tc>
      </w:tr>
      <w:tr>
        <w:trPr>
          <w:cantSplit/>
        </w:trPr>
        <w:tc>
          <w:tcPr>
            <w:tcW w:w="684" w:type="dxa"/>
          </w:tcPr>
          <w:p>
            <w:pPr>
              <w:pStyle w:val="zyTableNAm"/>
              <w:tabs>
                <w:tab w:val="left" w:leader="dot" w:pos="5387"/>
              </w:tabs>
            </w:pPr>
            <w:r>
              <w:t>3.</w:t>
            </w:r>
          </w:p>
        </w:tc>
        <w:tc>
          <w:tcPr>
            <w:tcW w:w="5529" w:type="dxa"/>
          </w:tcPr>
          <w:p>
            <w:pPr>
              <w:pStyle w:val="zyTableNAm"/>
              <w:tabs>
                <w:tab w:val="left" w:leader="dot" w:pos="5387"/>
              </w:tabs>
            </w:pPr>
            <w:r>
              <w:t xml:space="preserve">Application for the transfer of a licence </w:t>
            </w:r>
            <w:r>
              <w:tab/>
            </w:r>
          </w:p>
        </w:tc>
        <w:tc>
          <w:tcPr>
            <w:tcW w:w="855" w:type="dxa"/>
          </w:tcPr>
          <w:p>
            <w:pPr>
              <w:pStyle w:val="zyTableNAm"/>
              <w:tabs>
                <w:tab w:val="clear" w:pos="567"/>
                <w:tab w:val="left" w:leader="dot" w:pos="5387"/>
              </w:tabs>
              <w:jc w:val="right"/>
            </w:pPr>
            <w:r>
              <w:rPr>
                <w:szCs w:val="22"/>
              </w:rPr>
              <w:t>820</w:t>
            </w:r>
          </w:p>
        </w:tc>
      </w:tr>
      <w:tr>
        <w:trPr>
          <w:cantSplit/>
        </w:trPr>
        <w:tc>
          <w:tcPr>
            <w:tcW w:w="684" w:type="dxa"/>
          </w:tcPr>
          <w:p>
            <w:pPr>
              <w:pStyle w:val="zyTableNAm"/>
              <w:tabs>
                <w:tab w:val="left" w:leader="dot" w:pos="5387"/>
              </w:tabs>
            </w:pPr>
            <w:r>
              <w:t>4.</w:t>
            </w:r>
          </w:p>
        </w:tc>
        <w:tc>
          <w:tcPr>
            <w:tcW w:w="5529" w:type="dxa"/>
          </w:tcPr>
          <w:p>
            <w:pPr>
              <w:pStyle w:val="zyTableNAm"/>
              <w:tabs>
                <w:tab w:val="left" w:leader="dot" w:pos="5387"/>
              </w:tabs>
            </w:pPr>
            <w:r>
              <w:t xml:space="preserve">Licence fee for any licence other than a club restricted licence </w:t>
            </w:r>
            <w:r>
              <w:tab/>
            </w:r>
          </w:p>
        </w:tc>
        <w:tc>
          <w:tcPr>
            <w:tcW w:w="855" w:type="dxa"/>
          </w:tcPr>
          <w:p>
            <w:pPr>
              <w:pStyle w:val="zyTableNAm"/>
              <w:tabs>
                <w:tab w:val="clear" w:pos="567"/>
                <w:tab w:val="left" w:leader="dot" w:pos="5387"/>
              </w:tabs>
              <w:jc w:val="right"/>
            </w:pPr>
            <w:r>
              <w:br/>
            </w:r>
            <w:r>
              <w:rPr>
                <w:szCs w:val="22"/>
              </w:rPr>
              <w:t>564</w:t>
            </w:r>
          </w:p>
        </w:tc>
      </w:tr>
      <w:tr>
        <w:trPr>
          <w:cantSplit/>
        </w:trPr>
        <w:tc>
          <w:tcPr>
            <w:tcW w:w="684" w:type="dxa"/>
            <w:tcBorders>
              <w:bottom w:val="single" w:sz="4" w:space="0" w:color="auto"/>
            </w:tcBorders>
          </w:tcPr>
          <w:p>
            <w:pPr>
              <w:pStyle w:val="zyTableNAm"/>
              <w:tabs>
                <w:tab w:val="left" w:leader="dot" w:pos="5387"/>
              </w:tabs>
            </w:pPr>
            <w:r>
              <w:t>5.</w:t>
            </w:r>
          </w:p>
        </w:tc>
        <w:tc>
          <w:tcPr>
            <w:tcW w:w="5529" w:type="dxa"/>
            <w:tcBorders>
              <w:bottom w:val="single" w:sz="4" w:space="0" w:color="auto"/>
            </w:tcBorders>
          </w:tcPr>
          <w:p>
            <w:pPr>
              <w:pStyle w:val="zyTableNAm"/>
              <w:tabs>
                <w:tab w:val="left" w:leader="dot" w:pos="5387"/>
              </w:tabs>
            </w:pPr>
            <w:r>
              <w:t xml:space="preserve">Licence fee for a club restricted licence </w:t>
            </w:r>
            <w:r>
              <w:tab/>
            </w:r>
          </w:p>
        </w:tc>
        <w:tc>
          <w:tcPr>
            <w:tcW w:w="855" w:type="dxa"/>
            <w:tcBorders>
              <w:bottom w:val="single" w:sz="4" w:space="0" w:color="auto"/>
            </w:tcBorders>
          </w:tcPr>
          <w:p>
            <w:pPr>
              <w:pStyle w:val="zyTableNAm"/>
              <w:tabs>
                <w:tab w:val="clear" w:pos="567"/>
                <w:tab w:val="left" w:leader="dot" w:pos="5387"/>
              </w:tabs>
              <w:jc w:val="right"/>
            </w:pPr>
            <w:r>
              <w:rPr>
                <w:szCs w:val="22"/>
              </w:rPr>
              <w:t>279</w:t>
            </w:r>
          </w:p>
        </w:tc>
      </w:tr>
      <w:tr>
        <w:trPr>
          <w:cantSplit/>
        </w:trPr>
        <w:tc>
          <w:tcPr>
            <w:tcW w:w="684" w:type="dxa"/>
            <w:tcBorders>
              <w:top w:val="single" w:sz="4" w:space="0" w:color="auto"/>
              <w:bottom w:val="nil"/>
            </w:tcBorders>
          </w:tcPr>
          <w:p>
            <w:pPr>
              <w:pStyle w:val="zyTableNAm"/>
              <w:tabs>
                <w:tab w:val="left" w:leader="dot" w:pos="5387"/>
              </w:tabs>
            </w:pPr>
            <w:r>
              <w:t>6.</w:t>
            </w:r>
          </w:p>
        </w:tc>
        <w:tc>
          <w:tcPr>
            <w:tcW w:w="5529" w:type="dxa"/>
            <w:tcBorders>
              <w:top w:val="single" w:sz="4" w:space="0" w:color="auto"/>
              <w:bottom w:val="nil"/>
            </w:tcBorders>
          </w:tcPr>
          <w:p>
            <w:pPr>
              <w:pStyle w:val="zyTableNAm"/>
              <w:tabs>
                <w:tab w:val="left" w:leader="dot" w:pos="5387"/>
              </w:tabs>
            </w:pPr>
            <w:r>
              <w:t xml:space="preserve">Application for an occasional licence if the anticipated number of patrons is — </w:t>
            </w:r>
          </w:p>
          <w:p>
            <w:pPr>
              <w:pStyle w:val="zyTableNAm"/>
              <w:tabs>
                <w:tab w:val="left" w:leader="dot" w:pos="5387"/>
              </w:tabs>
            </w:pPr>
            <w:r>
              <w:t>(a)</w:t>
            </w:r>
            <w:r>
              <w:tab/>
              <w:t xml:space="preserve">up to 250 </w:t>
            </w:r>
            <w:r>
              <w:tab/>
            </w:r>
          </w:p>
          <w:p>
            <w:pPr>
              <w:pStyle w:val="zyTableNAm"/>
              <w:tabs>
                <w:tab w:val="left" w:leader="dot" w:pos="5387"/>
              </w:tabs>
            </w:pPr>
            <w:r>
              <w:t>(b)</w:t>
            </w:r>
            <w:r>
              <w:tab/>
              <w:t xml:space="preserve">between 251 and 500 </w:t>
            </w:r>
            <w:r>
              <w:tab/>
            </w:r>
          </w:p>
        </w:tc>
        <w:tc>
          <w:tcPr>
            <w:tcW w:w="855" w:type="dxa"/>
            <w:tcBorders>
              <w:top w:val="single" w:sz="4" w:space="0" w:color="auto"/>
              <w:bottom w:val="nil"/>
            </w:tcBorders>
          </w:tcPr>
          <w:p>
            <w:pPr>
              <w:pStyle w:val="zyTableNAm"/>
              <w:tabs>
                <w:tab w:val="clear" w:pos="567"/>
                <w:tab w:val="left" w:leader="dot" w:pos="5387"/>
              </w:tabs>
              <w:jc w:val="right"/>
            </w:pPr>
            <w:r>
              <w:br/>
            </w:r>
          </w:p>
          <w:p>
            <w:pPr>
              <w:pStyle w:val="zyTableNAm"/>
              <w:tabs>
                <w:tab w:val="clear" w:pos="567"/>
                <w:tab w:val="left" w:leader="dot" w:pos="5387"/>
              </w:tabs>
              <w:jc w:val="right"/>
            </w:pPr>
            <w:r>
              <w:rPr>
                <w:szCs w:val="22"/>
              </w:rPr>
              <w:t>52</w:t>
            </w:r>
          </w:p>
          <w:p>
            <w:pPr>
              <w:pStyle w:val="zyTableNAm"/>
              <w:tabs>
                <w:tab w:val="clear" w:pos="567"/>
                <w:tab w:val="left" w:leader="dot" w:pos="5387"/>
              </w:tabs>
              <w:jc w:val="right"/>
            </w:pPr>
            <w:r>
              <w:rPr>
                <w:szCs w:val="22"/>
              </w:rPr>
              <w:t>107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leader="dot" w:pos="5387"/>
              </w:tabs>
            </w:pPr>
            <w:r>
              <w:t>(c)</w:t>
            </w:r>
            <w:r>
              <w:tab/>
              <w:t xml:space="preserve">between 501 and 1 000 </w:t>
            </w:r>
            <w:r>
              <w:tab/>
            </w:r>
          </w:p>
          <w:p>
            <w:pPr>
              <w:pStyle w:val="zyTableNAm"/>
              <w:tabs>
                <w:tab w:val="left" w:leader="dot" w:pos="5387"/>
              </w:tabs>
            </w:pPr>
            <w:r>
              <w:t>(d)</w:t>
            </w:r>
            <w:r>
              <w:tab/>
              <w:t xml:space="preserve">between 1 001 and 5 000 </w:t>
            </w:r>
            <w:r>
              <w:tab/>
            </w:r>
          </w:p>
          <w:p>
            <w:pPr>
              <w:pStyle w:val="zyTableNAm"/>
              <w:tabs>
                <w:tab w:val="left" w:leader="dot" w:pos="5387"/>
              </w:tabs>
            </w:pPr>
            <w:r>
              <w:t>(e)</w:t>
            </w:r>
            <w:r>
              <w:tab/>
              <w:t xml:space="preserve">between 5 001 and 10 000 </w:t>
            </w:r>
            <w:r>
              <w:tab/>
            </w:r>
          </w:p>
          <w:p>
            <w:pPr>
              <w:pStyle w:val="zyTableNAm"/>
              <w:tabs>
                <w:tab w:val="left" w:leader="dot" w:pos="5387"/>
              </w:tabs>
            </w:pPr>
            <w:r>
              <w:t>(f)</w:t>
            </w:r>
            <w:r>
              <w:tab/>
              <w:t xml:space="preserve">over 10 000 </w:t>
            </w:r>
            <w:r>
              <w:tab/>
            </w:r>
          </w:p>
        </w:tc>
        <w:tc>
          <w:tcPr>
            <w:tcW w:w="855" w:type="dxa"/>
            <w:tcBorders>
              <w:top w:val="nil"/>
              <w:bottom w:val="single" w:sz="4" w:space="0" w:color="auto"/>
            </w:tcBorders>
          </w:tcPr>
          <w:p>
            <w:pPr>
              <w:pStyle w:val="zyTableNAm"/>
              <w:tabs>
                <w:tab w:val="clear" w:pos="567"/>
                <w:tab w:val="left" w:leader="dot" w:pos="5387"/>
              </w:tabs>
              <w:jc w:val="right"/>
            </w:pPr>
            <w:r>
              <w:rPr>
                <w:szCs w:val="22"/>
              </w:rPr>
              <w:t>219</w:t>
            </w:r>
          </w:p>
          <w:p>
            <w:pPr>
              <w:pStyle w:val="zyTableNAm"/>
              <w:tabs>
                <w:tab w:val="clear" w:pos="567"/>
                <w:tab w:val="left" w:leader="dot" w:pos="5387"/>
              </w:tabs>
              <w:jc w:val="right"/>
            </w:pPr>
            <w:r>
              <w:rPr>
                <w:szCs w:val="22"/>
              </w:rPr>
              <w:t>1 082</w:t>
            </w:r>
          </w:p>
          <w:p>
            <w:pPr>
              <w:pStyle w:val="zyTableNAm"/>
              <w:tabs>
                <w:tab w:val="clear" w:pos="567"/>
                <w:tab w:val="left" w:leader="dot" w:pos="5387"/>
              </w:tabs>
              <w:jc w:val="right"/>
            </w:pPr>
            <w:r>
              <w:rPr>
                <w:szCs w:val="22"/>
              </w:rPr>
              <w:t>2 197</w:t>
            </w:r>
          </w:p>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nil"/>
            </w:tcBorders>
          </w:tcPr>
          <w:p>
            <w:pPr>
              <w:pStyle w:val="zyTableNAm"/>
              <w:tabs>
                <w:tab w:val="left" w:leader="dot" w:pos="5387"/>
              </w:tabs>
            </w:pPr>
            <w:r>
              <w:t>7.</w:t>
            </w:r>
          </w:p>
        </w:tc>
        <w:tc>
          <w:tcPr>
            <w:tcW w:w="5529" w:type="dxa"/>
            <w:tcBorders>
              <w:top w:val="single" w:sz="4" w:space="0" w:color="auto"/>
              <w:bottom w:val="nil"/>
            </w:tcBorders>
          </w:tcPr>
          <w:p>
            <w:pPr>
              <w:pStyle w:val="zyTableNAm"/>
              <w:tabs>
                <w:tab w:val="left" w:leader="dot" w:pos="5387"/>
              </w:tabs>
            </w:pPr>
            <w:r>
              <w:t>Application for extended trading permit for a period of over 21 days —</w:t>
            </w:r>
          </w:p>
        </w:tc>
        <w:tc>
          <w:tcPr>
            <w:tcW w:w="855" w:type="dxa"/>
            <w:tcBorders>
              <w:top w:val="single" w:sz="4" w:space="0" w:color="auto"/>
              <w:bottom w:val="nil"/>
            </w:tcBorders>
            <w:vAlign w:val="center"/>
          </w:tcPr>
          <w:p>
            <w:pPr>
              <w:pStyle w:val="zyTableNAm"/>
              <w:tabs>
                <w:tab w:val="clear" w:pos="567"/>
                <w:tab w:val="left" w:leader="dot" w:pos="5387"/>
              </w:tabs>
              <w:jc w:val="both"/>
              <w:rPr>
                <w:rFonts w:ascii="Arial" w:hAnsi="Arial"/>
                <w:b/>
              </w:rPr>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pos="1005"/>
                <w:tab w:val="left" w:leader="dot" w:pos="5954"/>
              </w:tabs>
              <w:ind w:left="567" w:hanging="567"/>
              <w:rPr>
                <w:rFonts w:ascii="Arial" w:hAnsi="Arial"/>
                <w:b/>
              </w:rPr>
            </w:pPr>
            <w:r>
              <w:t>(a)</w:t>
            </w:r>
            <w:r>
              <w:tab/>
              <w:t xml:space="preserve">issued for the purpose referred to in section 60(4)(ca) — </w:t>
            </w:r>
          </w:p>
          <w:p>
            <w:pPr>
              <w:pStyle w:val="zyTableNAm"/>
              <w:tabs>
                <w:tab w:val="left" w:pos="1005"/>
                <w:tab w:val="left" w:leader="dot" w:pos="5381"/>
              </w:tabs>
              <w:ind w:left="567" w:hanging="567"/>
              <w:rPr>
                <w:rFonts w:ascii="Arial" w:hAnsi="Arial"/>
                <w:b/>
              </w:rPr>
            </w:pPr>
            <w:r>
              <w:tab/>
              <w:t>(i)</w:t>
            </w:r>
            <w:r>
              <w:tab/>
              <w:t xml:space="preserve">if regulation 9F(2) applies </w:t>
            </w:r>
            <w:r>
              <w:tab/>
            </w:r>
          </w:p>
          <w:p>
            <w:pPr>
              <w:pStyle w:val="zyTableNAm"/>
              <w:tabs>
                <w:tab w:val="left" w:pos="1005"/>
                <w:tab w:val="left" w:leader="dot" w:pos="5381"/>
              </w:tabs>
              <w:rPr>
                <w:rFonts w:ascii="Arial" w:hAnsi="Arial"/>
                <w:b/>
              </w:rPr>
            </w:pPr>
            <w:r>
              <w:tab/>
              <w:t>(ii)</w:t>
            </w:r>
            <w:r>
              <w:tab/>
              <w:t>if regulation 9F(2) does not apply</w:t>
            </w:r>
            <w:r>
              <w:tab/>
            </w:r>
          </w:p>
        </w:tc>
        <w:tc>
          <w:tcPr>
            <w:tcW w:w="855" w:type="dxa"/>
            <w:tcBorders>
              <w:top w:val="nil"/>
              <w:bottom w:val="nil"/>
            </w:tcBorders>
            <w:vAlign w:val="center"/>
          </w:tcPr>
          <w:p>
            <w:pPr>
              <w:pStyle w:val="zyTableNAm"/>
              <w:jc w:val="right"/>
              <w:rPr>
                <w:rFonts w:ascii="Arial" w:hAnsi="Arial"/>
                <w:b/>
              </w:rPr>
            </w:pPr>
            <w:r>
              <w:br/>
            </w:r>
          </w:p>
          <w:p>
            <w:pPr>
              <w:pStyle w:val="zyTableNAm"/>
              <w:jc w:val="right"/>
            </w:pPr>
            <w:r>
              <w:rPr>
                <w:szCs w:val="22"/>
              </w:rPr>
              <w:t>52</w:t>
            </w:r>
          </w:p>
          <w:p>
            <w:pPr>
              <w:pStyle w:val="zyTableNAm"/>
              <w:tabs>
                <w:tab w:val="clear" w:pos="567"/>
                <w:tab w:val="left" w:leader="dot" w:pos="5387"/>
              </w:tabs>
              <w:jc w:val="right"/>
            </w:pPr>
            <w:r>
              <w:rPr>
                <w:szCs w:val="22"/>
              </w:rPr>
              <w:t>450</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(b)</w:t>
            </w:r>
            <w:r>
              <w:tab/>
              <w:t xml:space="preserve">issued for the purpose referred to in </w:t>
            </w:r>
            <w:r>
              <w:br/>
              <w:t xml:space="preserve">section 60(4)(h) </w:t>
            </w:r>
            <w:r>
              <w:tab/>
            </w:r>
          </w:p>
        </w:tc>
        <w:tc>
          <w:tcPr>
            <w:tcW w:w="855" w:type="dxa"/>
            <w:tcBorders>
              <w:top w:val="nil"/>
              <w:bottom w:val="single" w:sz="4" w:space="0" w:color="auto"/>
            </w:tcBorders>
            <w:vAlign w:val="center"/>
          </w:tcPr>
          <w:p>
            <w:pPr>
              <w:pStyle w:val="zyTableNAm"/>
              <w:jc w:val="right"/>
              <w:rPr>
                <w:rFonts w:ascii="Arial" w:hAnsi="Arial"/>
                <w:b/>
              </w:rPr>
            </w:pPr>
            <w:r>
              <w:br/>
            </w:r>
            <w:r>
              <w:rPr>
                <w:szCs w:val="22"/>
              </w:rPr>
              <w:t>337</w:t>
            </w:r>
          </w:p>
        </w:tc>
      </w:tr>
      <w:tr>
        <w:trPr>
          <w:cantSplit/>
        </w:trPr>
        <w:tc>
          <w:tcPr>
            <w:tcW w:w="684" w:type="dxa"/>
            <w:tcBorders>
              <w:top w:val="nil"/>
              <w:bottom w:val="single" w:sz="4" w:space="0" w:color="auto"/>
            </w:tcBorders>
          </w:tcPr>
          <w:p>
            <w:pPr>
              <w:pStyle w:val="zyTableNAm"/>
              <w:tabs>
                <w:tab w:val="left" w:leader="dot" w:pos="5387"/>
              </w:tabs>
            </w:pPr>
          </w:p>
        </w:tc>
        <w:tc>
          <w:tcPr>
            <w:tcW w:w="5529" w:type="dxa"/>
            <w:tcBorders>
              <w:top w:val="nil"/>
              <w:bottom w:val="single" w:sz="4" w:space="0" w:color="auto"/>
            </w:tcBorders>
          </w:tcPr>
          <w:p>
            <w:pPr>
              <w:pStyle w:val="zyTableNAm"/>
              <w:tabs>
                <w:tab w:val="left" w:pos="1005"/>
                <w:tab w:val="left" w:leader="dot" w:pos="5381"/>
              </w:tabs>
              <w:ind w:left="567" w:hanging="567"/>
              <w:rPr>
                <w:rFonts w:ascii="Arial" w:hAnsi="Arial"/>
                <w:b/>
              </w:rPr>
            </w:pPr>
            <w:r>
              <w:t>(c)</w:t>
            </w:r>
            <w:r>
              <w:tab/>
              <w:t xml:space="preserve">issued for any other purpose </w:t>
            </w:r>
            <w:r>
              <w:tab/>
            </w:r>
            <w:r>
              <w:tab/>
            </w:r>
          </w:p>
        </w:tc>
        <w:tc>
          <w:tcPr>
            <w:tcW w:w="855" w:type="dxa"/>
            <w:tcBorders>
              <w:top w:val="nil"/>
              <w:bottom w:val="single" w:sz="4" w:space="0" w:color="auto"/>
            </w:tcBorders>
            <w:vAlign w:val="center"/>
          </w:tcPr>
          <w:p>
            <w:pPr>
              <w:pStyle w:val="zyTableNAm"/>
              <w:jc w:val="right"/>
              <w:rPr>
                <w:rFonts w:ascii="Arial" w:hAnsi="Arial"/>
                <w:b/>
              </w:rPr>
            </w:pPr>
            <w:r>
              <w:rPr>
                <w:szCs w:val="22"/>
              </w:rPr>
              <w:t>1 128</w:t>
            </w:r>
          </w:p>
        </w:tc>
      </w:tr>
      <w:tr>
        <w:trPr>
          <w:cantSplit/>
        </w:trPr>
        <w:tc>
          <w:tcPr>
            <w:tcW w:w="684" w:type="dxa"/>
            <w:tcBorders>
              <w:top w:val="single" w:sz="4" w:space="0" w:color="auto"/>
              <w:bottom w:val="nil"/>
            </w:tcBorders>
          </w:tcPr>
          <w:p>
            <w:pPr>
              <w:pStyle w:val="zyTableNAm"/>
              <w:keepNext/>
              <w:tabs>
                <w:tab w:val="left" w:leader="dot" w:pos="5387"/>
              </w:tabs>
            </w:pPr>
            <w:r>
              <w:t>8.</w:t>
            </w:r>
          </w:p>
        </w:tc>
        <w:tc>
          <w:tcPr>
            <w:tcW w:w="5529" w:type="dxa"/>
            <w:tcBorders>
              <w:top w:val="single" w:sz="4" w:space="0" w:color="auto"/>
              <w:bottom w:val="nil"/>
            </w:tcBorders>
          </w:tcPr>
          <w:p>
            <w:pPr>
              <w:pStyle w:val="zyTableNAm"/>
              <w:keepNext/>
              <w:tabs>
                <w:tab w:val="left" w:leader="dot" w:pos="5387"/>
              </w:tabs>
            </w:pPr>
            <w:r>
              <w:t>Application for extended trading permit (in respect of a licence other than a club restricted licence) for a period of 21 days or less if the anticipated number of patrons is —</w:t>
            </w:r>
          </w:p>
        </w:tc>
        <w:tc>
          <w:tcPr>
            <w:tcW w:w="855" w:type="dxa"/>
            <w:tcBorders>
              <w:top w:val="single" w:sz="4" w:space="0" w:color="auto"/>
              <w:bottom w:val="nil"/>
            </w:tcBorders>
          </w:tcPr>
          <w:p>
            <w:pPr>
              <w:pStyle w:val="zyTableNAm"/>
              <w:keepNext/>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up to 500 </w:t>
            </w:r>
            <w:r>
              <w:tab/>
            </w:r>
          </w:p>
        </w:tc>
        <w:tc>
          <w:tcPr>
            <w:tcW w:w="855" w:type="dxa"/>
            <w:tcBorders>
              <w:top w:val="nil"/>
              <w:bottom w:val="nil"/>
            </w:tcBorders>
          </w:tcPr>
          <w:p>
            <w:pPr>
              <w:pStyle w:val="zyTableNAm"/>
              <w:tabs>
                <w:tab w:val="clear" w:pos="567"/>
                <w:tab w:val="left" w:leader="dot" w:pos="5387"/>
              </w:tabs>
              <w:jc w:val="right"/>
            </w:pPr>
            <w:r>
              <w:rPr>
                <w:szCs w:val="22"/>
              </w:rPr>
              <w:t>107</w:t>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(b)</w:t>
            </w:r>
            <w:r>
              <w:tab/>
              <w:t xml:space="preserve">between 501 and 1 000 </w:t>
            </w:r>
            <w:r>
              <w:tab/>
            </w:r>
          </w:p>
        </w:tc>
        <w:tc>
          <w:tcPr>
            <w:tcW w:w="855" w:type="dxa"/>
            <w:tcBorders>
              <w:top w:val="nil"/>
              <w:bottom w:val="nil"/>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Borders>
              <w:top w:val="single" w:sz="4" w:space="0" w:color="auto"/>
              <w:bottom w:val="single" w:sz="4" w:space="0" w:color="auto"/>
            </w:tcBorders>
          </w:tcPr>
          <w:p>
            <w:pPr>
              <w:pStyle w:val="zyTableNAm"/>
              <w:tabs>
                <w:tab w:val="left" w:leader="dot" w:pos="5387"/>
              </w:tabs>
            </w:pPr>
            <w:r>
              <w:t>9A.</w:t>
            </w:r>
          </w:p>
        </w:tc>
        <w:tc>
          <w:tcPr>
            <w:tcW w:w="5529" w:type="dxa"/>
            <w:tcBorders>
              <w:top w:val="single" w:sz="4" w:space="0" w:color="auto"/>
              <w:bottom w:val="single" w:sz="4" w:space="0" w:color="auto"/>
            </w:tcBorders>
          </w:tcPr>
          <w:p>
            <w:pPr>
              <w:pStyle w:val="zyTableNAm"/>
              <w:tabs>
                <w:tab w:val="left" w:leader="dot" w:pos="5387"/>
              </w:tabs>
            </w:pPr>
            <w:r>
              <w:t xml:space="preserve">Application for extended trading permit (in respect of a club restricted licence) for a period of 21 days or less </w:t>
            </w:r>
            <w:r>
              <w:tab/>
            </w:r>
          </w:p>
        </w:tc>
        <w:tc>
          <w:tcPr>
            <w:tcW w:w="855" w:type="dxa"/>
            <w:tcBorders>
              <w:top w:val="single" w:sz="4" w:space="0" w:color="auto"/>
              <w:bottom w:val="single" w:sz="4" w:space="0" w:color="auto"/>
            </w:tcBorders>
          </w:tcPr>
          <w:p>
            <w:pPr>
              <w:pStyle w:val="zyTableNAm"/>
              <w:tabs>
                <w:tab w:val="clear" w:pos="567"/>
                <w:tab w:val="left" w:leader="dot" w:pos="5387"/>
              </w:tabs>
              <w:jc w:val="right"/>
            </w:pPr>
            <w:r>
              <w:rPr>
                <w:szCs w:val="22"/>
              </w:rPr>
              <w:br/>
              <w:t>42</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9.</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56</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15</w:t>
            </w:r>
          </w:p>
        </w:tc>
      </w:tr>
      <w:tr>
        <w:trPr>
          <w:cantSplit/>
        </w:trPr>
        <w:tc>
          <w:tcPr>
            <w:tcW w:w="684" w:type="dxa"/>
            <w:tcBorders>
              <w:top w:val="single" w:sz="4" w:space="0" w:color="auto"/>
              <w:left w:val="single" w:sz="4" w:space="0" w:color="auto"/>
              <w:bottom w:val="nil"/>
              <w:right w:val="single" w:sz="4" w:space="0" w:color="auto"/>
            </w:tcBorders>
          </w:tcPr>
          <w:p>
            <w:pPr>
              <w:pStyle w:val="zyTableNAm"/>
              <w:tabs>
                <w:tab w:val="left" w:leader="dot" w:pos="5387"/>
              </w:tabs>
            </w:pPr>
            <w:r>
              <w:t>10A.</w:t>
            </w:r>
          </w:p>
        </w:tc>
        <w:tc>
          <w:tcPr>
            <w:tcW w:w="5529" w:type="dxa"/>
            <w:tcBorders>
              <w:top w:val="single" w:sz="4" w:space="0" w:color="auto"/>
              <w:left w:val="single" w:sz="4" w:space="0" w:color="auto"/>
              <w:bottom w:val="nil"/>
              <w:right w:val="single" w:sz="4" w:space="0" w:color="auto"/>
            </w:tcBorders>
          </w:tcPr>
          <w:p>
            <w:pPr>
              <w:pStyle w:val="zyTableNAm"/>
              <w:tabs>
                <w:tab w:val="left" w:leader="dot" w:pos="5387"/>
              </w:tabs>
            </w:pPr>
            <w:r>
              <w:t xml:space="preserve">Application for renewal of manager’s approval (other than transitioned approval under r. 14ADG) — </w:t>
            </w:r>
          </w:p>
        </w:tc>
        <w:tc>
          <w:tcPr>
            <w:tcW w:w="855" w:type="dxa"/>
            <w:tcBorders>
              <w:top w:val="single" w:sz="4" w:space="0" w:color="auto"/>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125</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10B.</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renewal of manager’s approval (transitioned approval under r. 14ADG)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for 1 year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71</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t>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(b)</w:t>
            </w:r>
            <w:r>
              <w:tab/>
              <w:t xml:space="preserve">for 3 years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117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76</w:t>
            </w:r>
          </w:p>
        </w:tc>
      </w:tr>
      <w:tr>
        <w:trPr>
          <w:cantSplit/>
        </w:trPr>
        <w:tc>
          <w:tcPr>
            <w:tcW w:w="684" w:type="dxa"/>
            <w:tcBorders>
              <w:top w:val="single" w:sz="4" w:space="0" w:color="auto"/>
              <w:left w:val="single" w:sz="4" w:space="0" w:color="auto"/>
              <w:bottom w:val="nil"/>
              <w:right w:val="single" w:sz="4" w:space="0" w:color="auto"/>
            </w:tcBorders>
          </w:tcPr>
          <w:p>
            <w:pPr>
              <w:pStyle w:val="zyTableNAm"/>
              <w:keepNext/>
              <w:tabs>
                <w:tab w:val="left" w:leader="dot" w:pos="5387"/>
              </w:tabs>
            </w:pPr>
          </w:p>
        </w:tc>
        <w:tc>
          <w:tcPr>
            <w:tcW w:w="5529" w:type="dxa"/>
            <w:tcBorders>
              <w:top w:val="single" w:sz="4" w:space="0" w:color="auto"/>
              <w:left w:val="single" w:sz="4" w:space="0" w:color="auto"/>
              <w:bottom w:val="nil"/>
              <w:right w:val="single" w:sz="4" w:space="0" w:color="auto"/>
            </w:tcBorders>
          </w:tcPr>
          <w:p>
            <w:pPr>
              <w:pStyle w:val="zyTableNAm"/>
              <w:keepNext/>
              <w:tabs>
                <w:tab w:val="left" w:leader="dot" w:pos="5387"/>
              </w:tabs>
            </w:pPr>
            <w:r>
              <w:t>(c)</w:t>
            </w:r>
            <w:r>
              <w:tab/>
              <w:t xml:space="preserve">for 5 years — </w:t>
            </w:r>
          </w:p>
        </w:tc>
        <w:tc>
          <w:tcPr>
            <w:tcW w:w="855" w:type="dxa"/>
            <w:tcBorders>
              <w:top w:val="single" w:sz="4" w:space="0" w:color="auto"/>
              <w:left w:val="single" w:sz="4" w:space="0" w:color="auto"/>
              <w:bottom w:val="nil"/>
              <w:right w:val="single" w:sz="4" w:space="0" w:color="auto"/>
            </w:tcBorders>
          </w:tcPr>
          <w:p>
            <w:pPr>
              <w:pStyle w:val="zyTableNAm"/>
              <w:keepNext/>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lodged under r. 14ADD(3)(a)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163</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(ii)</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122</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r>
              <w:t>10C.</w:t>
            </w:r>
          </w:p>
        </w:tc>
        <w:tc>
          <w:tcPr>
            <w:tcW w:w="5529" w:type="dxa"/>
            <w:tcBorders>
              <w:top w:val="nil"/>
              <w:left w:val="single" w:sz="4" w:space="0" w:color="auto"/>
              <w:bottom w:val="nil"/>
              <w:right w:val="single" w:sz="4" w:space="0" w:color="auto"/>
            </w:tcBorders>
          </w:tcPr>
          <w:p>
            <w:pPr>
              <w:pStyle w:val="zyTableNAm"/>
              <w:tabs>
                <w:tab w:val="left" w:leader="dot" w:pos="5387"/>
              </w:tabs>
            </w:pPr>
            <w:r>
              <w:t xml:space="preserve">Application for replacement identification card —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52</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leader="dot" w:pos="538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t>10</w:t>
            </w:r>
          </w:p>
        </w:tc>
      </w:tr>
      <w:tr>
        <w:trPr>
          <w:cantSplit/>
        </w:trPr>
        <w:tc>
          <w:tcPr>
            <w:tcW w:w="684" w:type="dxa"/>
            <w:tcBorders>
              <w:bottom w:val="nil"/>
            </w:tcBorders>
          </w:tcPr>
          <w:p>
            <w:pPr>
              <w:pStyle w:val="zyTableNAm"/>
              <w:tabs>
                <w:tab w:val="left" w:leader="dot" w:pos="5387"/>
              </w:tabs>
            </w:pPr>
            <w:r>
              <w:t>10.</w:t>
            </w:r>
          </w:p>
        </w:tc>
        <w:tc>
          <w:tcPr>
            <w:tcW w:w="5529" w:type="dxa"/>
            <w:tcBorders>
              <w:bottom w:val="nil"/>
            </w:tcBorders>
          </w:tcPr>
          <w:p>
            <w:pPr>
              <w:pStyle w:val="zyTableNAm"/>
              <w:tabs>
                <w:tab w:val="left" w:leader="dot" w:pos="5387"/>
              </w:tabs>
            </w:pPr>
            <w:r>
              <w:t xml:space="preserve">Application for approval of person in position of authority — </w:t>
            </w:r>
          </w:p>
        </w:tc>
        <w:tc>
          <w:tcPr>
            <w:tcW w:w="855" w:type="dxa"/>
            <w:tcBorders>
              <w:bottom w:val="nil"/>
            </w:tcBorders>
          </w:tcPr>
          <w:p>
            <w:pPr>
              <w:pStyle w:val="zyTableNAm"/>
              <w:tabs>
                <w:tab w:val="clear" w:pos="567"/>
                <w:tab w:val="left" w:leader="dot" w:pos="5387"/>
              </w:tabs>
              <w:jc w:val="right"/>
            </w:pPr>
            <w:r>
              <w:br/>
            </w: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ind w:left="567" w:hanging="567"/>
            </w:pPr>
            <w:r>
              <w:t>(a)</w:t>
            </w:r>
            <w:r>
              <w:tab/>
              <w:t xml:space="preserve">under licence other than club licence or club restricted licence </w:t>
            </w:r>
            <w:r>
              <w:tab/>
            </w:r>
          </w:p>
        </w:tc>
        <w:tc>
          <w:tcPr>
            <w:tcW w:w="855" w:type="dxa"/>
            <w:tcBorders>
              <w:top w:val="nil"/>
              <w:bottom w:val="nil"/>
            </w:tcBorders>
          </w:tcPr>
          <w:p>
            <w:pPr>
              <w:pStyle w:val="zyTableNAm"/>
              <w:tabs>
                <w:tab w:val="clear" w:pos="567"/>
                <w:tab w:val="left" w:leader="dot" w:pos="5387"/>
              </w:tabs>
              <w:jc w:val="right"/>
            </w:pPr>
            <w:r>
              <w:br/>
            </w:r>
            <w:r>
              <w:rPr>
                <w:szCs w:val="22"/>
              </w:rPr>
              <w:t>155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under club licence or club restricted licence </w:t>
            </w:r>
            <w:r>
              <w:tab/>
            </w:r>
          </w:p>
        </w:tc>
        <w:tc>
          <w:tcPr>
            <w:tcW w:w="855" w:type="dxa"/>
            <w:tcBorders>
              <w:top w:val="nil"/>
            </w:tcBorders>
          </w:tcPr>
          <w:p>
            <w:pPr>
              <w:pStyle w:val="zyTableNAm"/>
              <w:tabs>
                <w:tab w:val="clear" w:pos="567"/>
                <w:tab w:val="left" w:leader="dot" w:pos="5387"/>
              </w:tabs>
              <w:jc w:val="right"/>
            </w:pPr>
            <w:r>
              <w:rPr>
                <w:szCs w:val="22"/>
              </w:rPr>
              <w:t>106</w:t>
            </w:r>
          </w:p>
        </w:tc>
      </w:tr>
      <w:tr>
        <w:trPr>
          <w:cantSplit/>
        </w:trPr>
        <w:tc>
          <w:tcPr>
            <w:tcW w:w="684" w:type="dxa"/>
          </w:tcPr>
          <w:p>
            <w:pPr>
              <w:pStyle w:val="zyTableNAm"/>
              <w:tabs>
                <w:tab w:val="left" w:leader="dot" w:pos="5387"/>
              </w:tabs>
            </w:pPr>
            <w:r>
              <w:t>11.</w:t>
            </w:r>
          </w:p>
        </w:tc>
        <w:tc>
          <w:tcPr>
            <w:tcW w:w="5529" w:type="dxa"/>
          </w:tcPr>
          <w:p>
            <w:pPr>
              <w:pStyle w:val="zyTableNAm"/>
              <w:tabs>
                <w:tab w:val="left" w:leader="dot" w:pos="5387"/>
              </w:tabs>
            </w:pPr>
            <w:r>
              <w:t xml:space="preserve">Application for approval for alteration or redefinition of licensed premises </w:t>
            </w:r>
            <w:r>
              <w:tab/>
            </w:r>
          </w:p>
        </w:tc>
        <w:tc>
          <w:tcPr>
            <w:tcW w:w="855" w:type="dxa"/>
          </w:tcPr>
          <w:p>
            <w:pPr>
              <w:pStyle w:val="zyTableNAm"/>
              <w:tabs>
                <w:tab w:val="clear" w:pos="567"/>
                <w:tab w:val="left" w:leader="dot" w:pos="5387"/>
              </w:tabs>
              <w:jc w:val="right"/>
            </w:pPr>
            <w:r>
              <w:br/>
            </w:r>
            <w:r>
              <w:rPr>
                <w:szCs w:val="22"/>
              </w:rPr>
              <w:t>386</w:t>
            </w:r>
          </w:p>
        </w:tc>
      </w:tr>
      <w:tr>
        <w:trPr>
          <w:cantSplit/>
        </w:trPr>
        <w:tc>
          <w:tcPr>
            <w:tcW w:w="684" w:type="dxa"/>
          </w:tcPr>
          <w:p>
            <w:pPr>
              <w:pStyle w:val="zyTableNAm"/>
              <w:tabs>
                <w:tab w:val="left" w:leader="dot" w:pos="5387"/>
              </w:tabs>
            </w:pPr>
            <w:r>
              <w:t>12.</w:t>
            </w:r>
          </w:p>
        </w:tc>
        <w:tc>
          <w:tcPr>
            <w:tcW w:w="5529" w:type="dxa"/>
          </w:tcPr>
          <w:p>
            <w:pPr>
              <w:pStyle w:val="zyTableNAm"/>
              <w:tabs>
                <w:tab w:val="left" w:leader="dot" w:pos="5387"/>
              </w:tabs>
            </w:pPr>
            <w:r>
              <w:t xml:space="preserve">Application for a protection order under section 87(1) </w:t>
            </w:r>
            <w:r>
              <w:tab/>
            </w:r>
          </w:p>
        </w:tc>
        <w:tc>
          <w:tcPr>
            <w:tcW w:w="855" w:type="dxa"/>
          </w:tcPr>
          <w:p>
            <w:pPr>
              <w:pStyle w:val="zyTableNAm"/>
              <w:tabs>
                <w:tab w:val="clear" w:pos="567"/>
                <w:tab w:val="left" w:leader="dot" w:pos="5387"/>
              </w:tabs>
              <w:jc w:val="right"/>
            </w:pPr>
            <w:r>
              <w:rPr>
                <w:szCs w:val="22"/>
              </w:rPr>
              <w:t>224</w:t>
            </w:r>
          </w:p>
        </w:tc>
      </w:tr>
      <w:tr>
        <w:trPr>
          <w:cantSplit/>
        </w:trPr>
        <w:tc>
          <w:tcPr>
            <w:tcW w:w="684" w:type="dxa"/>
          </w:tcPr>
          <w:p>
            <w:pPr>
              <w:pStyle w:val="zyTableNAm"/>
              <w:tabs>
                <w:tab w:val="left" w:leader="dot" w:pos="5387"/>
              </w:tabs>
            </w:pPr>
            <w:r>
              <w:t>13.</w:t>
            </w:r>
          </w:p>
        </w:tc>
        <w:tc>
          <w:tcPr>
            <w:tcW w:w="5529" w:type="dxa"/>
          </w:tcPr>
          <w:p>
            <w:pPr>
              <w:pStyle w:val="zyTableNAm"/>
              <w:tabs>
                <w:tab w:val="left" w:leader="dot" w:pos="5387"/>
              </w:tabs>
            </w:pPr>
            <w:r>
              <w:t xml:space="preserve">Application for duplicate licence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14.</w:t>
            </w:r>
          </w:p>
        </w:tc>
        <w:tc>
          <w:tcPr>
            <w:tcW w:w="5529" w:type="dxa"/>
          </w:tcPr>
          <w:p>
            <w:pPr>
              <w:pStyle w:val="zyTableNAm"/>
              <w:tabs>
                <w:tab w:val="left" w:leader="dot" w:pos="5387"/>
              </w:tabs>
            </w:pPr>
            <w:r>
              <w:t xml:space="preserve">Application for approval of change of name of licensed premises </w:t>
            </w:r>
            <w:r>
              <w:tab/>
            </w:r>
          </w:p>
        </w:tc>
        <w:tc>
          <w:tcPr>
            <w:tcW w:w="855" w:type="dxa"/>
          </w:tcPr>
          <w:p>
            <w:pPr>
              <w:pStyle w:val="zyTableNAm"/>
              <w:tabs>
                <w:tab w:val="clear" w:pos="567"/>
                <w:tab w:val="left" w:leader="dot" w:pos="5387"/>
              </w:tabs>
              <w:jc w:val="right"/>
            </w:pPr>
            <w:r>
              <w:br/>
            </w:r>
            <w:r>
              <w:rPr>
                <w:szCs w:val="22"/>
              </w:rPr>
              <w:t>72</w:t>
            </w:r>
          </w:p>
        </w:tc>
      </w:tr>
      <w:tr>
        <w:trPr>
          <w:cantSplit/>
        </w:trPr>
        <w:tc>
          <w:tcPr>
            <w:tcW w:w="684" w:type="dxa"/>
            <w:tcBorders>
              <w:bottom w:val="nil"/>
            </w:tcBorders>
          </w:tcPr>
          <w:p>
            <w:pPr>
              <w:pStyle w:val="zyTableNAm"/>
              <w:tabs>
                <w:tab w:val="left" w:leader="dot" w:pos="5387"/>
              </w:tabs>
            </w:pPr>
            <w:r>
              <w:t>15.</w:t>
            </w:r>
          </w:p>
        </w:tc>
        <w:tc>
          <w:tcPr>
            <w:tcW w:w="5529" w:type="dxa"/>
            <w:tcBorders>
              <w:bottom w:val="nil"/>
            </w:tcBorders>
          </w:tcPr>
          <w:p>
            <w:pPr>
              <w:pStyle w:val="zyTableNAm"/>
              <w:tabs>
                <w:tab w:val="left" w:leader="dot" w:pos="5387"/>
              </w:tabs>
            </w:pPr>
            <w:r>
              <w:t xml:space="preserve">Application to add, vary or cancel condition of licence or permit (other than club restricted licence)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for a period of over 21 days </w:t>
            </w:r>
            <w:r>
              <w:tab/>
            </w:r>
          </w:p>
        </w:tc>
        <w:tc>
          <w:tcPr>
            <w:tcW w:w="855" w:type="dxa"/>
            <w:tcBorders>
              <w:top w:val="nil"/>
              <w:bottom w:val="nil"/>
            </w:tcBorders>
          </w:tcPr>
          <w:p>
            <w:pPr>
              <w:pStyle w:val="zyTableNAm"/>
              <w:tabs>
                <w:tab w:val="clear" w:pos="567"/>
                <w:tab w:val="left" w:leader="dot" w:pos="5387"/>
              </w:tabs>
              <w:jc w:val="right"/>
            </w:pPr>
            <w:r>
              <w:rPr>
                <w:szCs w:val="22"/>
              </w:rPr>
              <w:t>230</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leader="dot" w:pos="5387"/>
              </w:tabs>
              <w:ind w:left="567" w:hanging="567"/>
            </w:pPr>
            <w:r>
              <w:t>(b)</w:t>
            </w:r>
            <w:r>
              <w:tab/>
              <w:t>for a period of 21 days or less if the anticipated number of patrons is —</w:t>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rPr>
                <w:rFonts w:ascii="Arial" w:hAnsi="Arial"/>
                <w:b/>
              </w:rPr>
            </w:pPr>
            <w:r>
              <w:t>107</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219</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1 098</w:t>
            </w:r>
          </w:p>
        </w:tc>
      </w:tr>
      <w:tr>
        <w:trPr>
          <w:cantSplit/>
        </w:trPr>
        <w:tc>
          <w:tcPr>
            <w:tcW w:w="684" w:type="dxa"/>
            <w:tcBorders>
              <w:top w:val="nil"/>
              <w:left w:val="single" w:sz="4" w:space="0" w:color="auto"/>
              <w:bottom w:val="nil"/>
              <w:right w:val="single" w:sz="4" w:space="0" w:color="auto"/>
            </w:tcBorders>
          </w:tcPr>
          <w:p>
            <w:pPr>
              <w:pStyle w:val="zyTableNAm"/>
              <w:tabs>
                <w:tab w:val="left" w:leader="dot" w:pos="5387"/>
              </w:tabs>
            </w:pPr>
          </w:p>
        </w:tc>
        <w:tc>
          <w:tcPr>
            <w:tcW w:w="5529" w:type="dxa"/>
            <w:tcBorders>
              <w:top w:val="nil"/>
              <w:left w:val="single" w:sz="4" w:space="0" w:color="auto"/>
              <w:bottom w:val="nil"/>
              <w:right w:val="single" w:sz="4" w:space="0" w:color="auto"/>
            </w:tcBorders>
          </w:tcPr>
          <w:p>
            <w:pPr>
              <w:pStyle w:val="zyTableNAm"/>
              <w:tabs>
                <w:tab w:val="left" w:pos="994"/>
                <w:tab w:val="left" w:leader="dot" w:pos="538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zyTableNAm"/>
              <w:tabs>
                <w:tab w:val="clear" w:pos="567"/>
                <w:tab w:val="left" w:leader="dot" w:pos="5387"/>
              </w:tabs>
              <w:jc w:val="right"/>
            </w:pPr>
            <w:r>
              <w:rPr>
                <w:szCs w:val="22"/>
              </w:rPr>
              <w:t>2 197</w:t>
            </w:r>
          </w:p>
        </w:tc>
      </w:tr>
      <w:tr>
        <w:trPr>
          <w:cantSplit/>
        </w:trPr>
        <w:tc>
          <w:tcPr>
            <w:tcW w:w="684" w:type="dxa"/>
            <w:tcBorders>
              <w:top w:val="nil"/>
              <w:left w:val="single" w:sz="4" w:space="0" w:color="auto"/>
              <w:bottom w:val="single" w:sz="4" w:space="0" w:color="auto"/>
              <w:right w:val="single" w:sz="4" w:space="0" w:color="auto"/>
            </w:tcBorders>
          </w:tcPr>
          <w:p>
            <w:pPr>
              <w:pStyle w:val="zyTableNAm"/>
              <w:tabs>
                <w:tab w:val="left" w:leader="dot" w:pos="5387"/>
              </w:tabs>
            </w:pPr>
          </w:p>
        </w:tc>
        <w:tc>
          <w:tcPr>
            <w:tcW w:w="5529" w:type="dxa"/>
            <w:tcBorders>
              <w:top w:val="nil"/>
              <w:left w:val="single" w:sz="4" w:space="0" w:color="auto"/>
              <w:bottom w:val="single" w:sz="4" w:space="0" w:color="auto"/>
              <w:right w:val="single" w:sz="4" w:space="0" w:color="auto"/>
            </w:tcBorders>
          </w:tcPr>
          <w:p>
            <w:pPr>
              <w:pStyle w:val="zyTableNAm"/>
              <w:tabs>
                <w:tab w:val="left" w:pos="994"/>
                <w:tab w:val="left" w:leader="dot" w:pos="538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zyTableNAm"/>
              <w:tabs>
                <w:tab w:val="clear" w:pos="567"/>
                <w:tab w:val="left" w:leader="dot" w:pos="5387"/>
              </w:tabs>
              <w:jc w:val="right"/>
            </w:pPr>
            <w:r>
              <w:rPr>
                <w:szCs w:val="22"/>
              </w:rPr>
              <w:t>4 401</w:t>
            </w:r>
          </w:p>
        </w:tc>
      </w:tr>
      <w:tr>
        <w:trPr>
          <w:cantSplit/>
        </w:trPr>
        <w:tc>
          <w:tcPr>
            <w:tcW w:w="684" w:type="dxa"/>
          </w:tcPr>
          <w:p>
            <w:pPr>
              <w:pStyle w:val="zyTableNAm"/>
              <w:tabs>
                <w:tab w:val="left" w:leader="dot" w:pos="5387"/>
              </w:tabs>
            </w:pPr>
            <w:r>
              <w:t>16.</w:t>
            </w:r>
          </w:p>
        </w:tc>
        <w:tc>
          <w:tcPr>
            <w:tcW w:w="5529" w:type="dxa"/>
          </w:tcPr>
          <w:p>
            <w:pPr>
              <w:pStyle w:val="zyTableNAm"/>
              <w:tabs>
                <w:tab w:val="left" w:leader="dot" w:pos="5387"/>
              </w:tabs>
            </w:pPr>
            <w:r>
              <w:t xml:space="preserve">Application to add, vary or cancel condition of club restricted licence </w:t>
            </w:r>
            <w:r>
              <w:tab/>
            </w:r>
          </w:p>
        </w:tc>
        <w:tc>
          <w:tcPr>
            <w:tcW w:w="855" w:type="dxa"/>
          </w:tcPr>
          <w:p>
            <w:pPr>
              <w:pStyle w:val="zyTableNAm"/>
              <w:tabs>
                <w:tab w:val="clear" w:pos="567"/>
                <w:tab w:val="left" w:leader="dot" w:pos="5387"/>
              </w:tabs>
              <w:jc w:val="right"/>
            </w:pPr>
            <w:r>
              <w:br/>
              <w:t>42</w:t>
            </w:r>
          </w:p>
        </w:tc>
      </w:tr>
      <w:tr>
        <w:trPr>
          <w:cantSplit/>
        </w:trPr>
        <w:tc>
          <w:tcPr>
            <w:tcW w:w="684" w:type="dxa"/>
          </w:tcPr>
          <w:p>
            <w:pPr>
              <w:pStyle w:val="zyTableNAm"/>
              <w:tabs>
                <w:tab w:val="left" w:leader="dot" w:pos="5387"/>
              </w:tabs>
            </w:pPr>
            <w:r>
              <w:t>17.</w:t>
            </w:r>
          </w:p>
        </w:tc>
        <w:tc>
          <w:tcPr>
            <w:tcW w:w="5529" w:type="dxa"/>
          </w:tcPr>
          <w:p>
            <w:pPr>
              <w:pStyle w:val="zyTableNAm"/>
              <w:tabs>
                <w:tab w:val="left" w:leader="dot" w:pos="5387"/>
              </w:tabs>
            </w:pPr>
            <w:r>
              <w:t xml:space="preserve">Application under section 62(6) to vary any plans or specifications the subject of a condition </w:t>
            </w:r>
            <w:r>
              <w:tab/>
            </w:r>
          </w:p>
        </w:tc>
        <w:tc>
          <w:tcPr>
            <w:tcW w:w="855" w:type="dxa"/>
          </w:tcPr>
          <w:p>
            <w:pPr>
              <w:pStyle w:val="zyTableNAm"/>
              <w:tabs>
                <w:tab w:val="clear" w:pos="567"/>
                <w:tab w:val="left" w:leader="dot" w:pos="5387"/>
              </w:tabs>
              <w:jc w:val="right"/>
            </w:pPr>
            <w:r>
              <w:br/>
            </w:r>
            <w:r>
              <w:rPr>
                <w:szCs w:val="22"/>
              </w:rPr>
              <w:t>268</w:t>
            </w:r>
          </w:p>
        </w:tc>
      </w:tr>
      <w:tr>
        <w:trPr>
          <w:cantSplit/>
        </w:trPr>
        <w:tc>
          <w:tcPr>
            <w:tcW w:w="684" w:type="dxa"/>
          </w:tcPr>
          <w:p>
            <w:pPr>
              <w:pStyle w:val="zyTableNAm"/>
              <w:tabs>
                <w:tab w:val="left" w:leader="dot" w:pos="5387"/>
              </w:tabs>
            </w:pPr>
            <w:r>
              <w:t>18.</w:t>
            </w:r>
          </w:p>
        </w:tc>
        <w:tc>
          <w:tcPr>
            <w:tcW w:w="5529" w:type="dxa"/>
          </w:tcPr>
          <w:p>
            <w:pPr>
              <w:pStyle w:val="zyTableNAm"/>
              <w:tabs>
                <w:tab w:val="left" w:leader="dot" w:pos="5387"/>
              </w:tabs>
            </w:pPr>
            <w:r>
              <w:t xml:space="preserve">Application for approval of agreement or arrangement </w:t>
            </w:r>
            <w:r>
              <w:tab/>
            </w:r>
          </w:p>
          <w:p>
            <w:pPr>
              <w:pStyle w:val="zyTableNAm"/>
              <w:tabs>
                <w:tab w:val="left" w:leader="dot" w:pos="5387"/>
              </w:tabs>
            </w:pPr>
            <w:r>
              <w:t>and</w:t>
            </w:r>
          </w:p>
          <w:p>
            <w:pPr>
              <w:pStyle w:val="zyTableNAm"/>
              <w:tabs>
                <w:tab w:val="left" w:leader="dot" w:pos="5387"/>
              </w:tabs>
            </w:pPr>
            <w:r>
              <w:t xml:space="preserve">for each person who is a party to the agreement or arrangement and in relation to whom a background check is sought from the Police Service </w:t>
            </w:r>
            <w:r>
              <w:tab/>
            </w:r>
          </w:p>
        </w:tc>
        <w:tc>
          <w:tcPr>
            <w:tcW w:w="855" w:type="dxa"/>
          </w:tcPr>
          <w:p>
            <w:pPr>
              <w:pStyle w:val="zyTableNAm"/>
              <w:tabs>
                <w:tab w:val="clear" w:pos="567"/>
                <w:tab w:val="left" w:leader="dot" w:pos="5387"/>
              </w:tabs>
              <w:jc w:val="right"/>
            </w:pPr>
            <w:r>
              <w:rPr>
                <w:szCs w:val="22"/>
              </w:rPr>
              <w:t>224</w:t>
            </w:r>
          </w:p>
          <w:p>
            <w:pPr>
              <w:pStyle w:val="zyTableNAm"/>
              <w:tabs>
                <w:tab w:val="clear" w:pos="567"/>
                <w:tab w:val="left" w:leader="dot" w:pos="5387"/>
              </w:tabs>
              <w:jc w:val="right"/>
            </w:pPr>
          </w:p>
          <w:p>
            <w:pPr>
              <w:pStyle w:val="zyTableNAm"/>
              <w:tabs>
                <w:tab w:val="clear" w:pos="567"/>
                <w:tab w:val="left" w:leader="dot" w:pos="5387"/>
              </w:tabs>
              <w:jc w:val="right"/>
            </w:pPr>
            <w:r>
              <w:br/>
            </w:r>
            <w:r>
              <w:br/>
            </w:r>
            <w:r>
              <w:rPr>
                <w:szCs w:val="22"/>
              </w:rPr>
              <w:t>145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19A.</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19B.</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rPr>
                <w:rFonts w:ascii="Arial" w:hAnsi="Arial"/>
                <w:b/>
              </w:rPr>
            </w:pPr>
            <w:r>
              <w:br/>
              <w:t>214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19C.</w:t>
            </w:r>
          </w:p>
        </w:tc>
        <w:tc>
          <w:tcPr>
            <w:tcW w:w="5529" w:type="dxa"/>
            <w:tcBorders>
              <w:top w:val="single" w:sz="4" w:space="0" w:color="auto"/>
              <w:left w:val="single" w:sz="4" w:space="0" w:color="auto"/>
              <w:bottom w:val="single" w:sz="4" w:space="0" w:color="auto"/>
              <w:right w:val="single" w:sz="4" w:space="0" w:color="auto"/>
            </w:tcBorders>
          </w:tcPr>
          <w:p>
            <w:pPr>
              <w:pStyle w:val="zyTableNAm"/>
              <w:tabs>
                <w:tab w:val="left" w:leader="dot" w:pos="538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zyTableNAm"/>
              <w:tabs>
                <w:tab w:val="clear" w:pos="567"/>
                <w:tab w:val="left" w:leader="dot" w:pos="5387"/>
              </w:tabs>
              <w:jc w:val="right"/>
            </w:pPr>
            <w:r>
              <w:br/>
            </w:r>
            <w:r>
              <w:br/>
              <w:t>256</w:t>
            </w:r>
          </w:p>
        </w:tc>
      </w:tr>
      <w:tr>
        <w:trPr>
          <w:cantSplit/>
        </w:trPr>
        <w:tc>
          <w:tcPr>
            <w:tcW w:w="684" w:type="dxa"/>
          </w:tcPr>
          <w:p>
            <w:pPr>
              <w:pStyle w:val="zyTableNAm"/>
              <w:tabs>
                <w:tab w:val="left" w:leader="dot" w:pos="5387"/>
              </w:tabs>
            </w:pPr>
            <w:r>
              <w:t>19.</w:t>
            </w:r>
          </w:p>
        </w:tc>
        <w:tc>
          <w:tcPr>
            <w:tcW w:w="5529" w:type="dxa"/>
          </w:tcPr>
          <w:p>
            <w:pPr>
              <w:pStyle w:val="zyTableNAm"/>
              <w:tabs>
                <w:tab w:val="left" w:leader="dot" w:pos="5387"/>
              </w:tabs>
            </w:pPr>
            <w:r>
              <w:t xml:space="preserve">Application under section 126A for approval of entertainment for juveniles on licensed premises </w:t>
            </w:r>
            <w:r>
              <w:tab/>
            </w:r>
          </w:p>
        </w:tc>
        <w:tc>
          <w:tcPr>
            <w:tcW w:w="855" w:type="dxa"/>
          </w:tcPr>
          <w:p>
            <w:pPr>
              <w:pStyle w:val="zyTableNAm"/>
              <w:tabs>
                <w:tab w:val="clear" w:pos="567"/>
                <w:tab w:val="left" w:leader="dot" w:pos="5387"/>
              </w:tabs>
              <w:jc w:val="right"/>
              <w:rPr>
                <w:rFonts w:ascii="Arial" w:hAnsi="Arial"/>
                <w:b/>
              </w:rPr>
            </w:pPr>
            <w:r>
              <w:br/>
              <w:t>63</w:t>
            </w:r>
          </w:p>
        </w:tc>
      </w:tr>
      <w:tr>
        <w:trPr>
          <w:cantSplit/>
        </w:trPr>
        <w:tc>
          <w:tcPr>
            <w:tcW w:w="6213" w:type="dxa"/>
            <w:gridSpan w:val="2"/>
          </w:tcPr>
          <w:p>
            <w:pPr>
              <w:pStyle w:val="zyTableNAm"/>
              <w:tabs>
                <w:tab w:val="left" w:leader="dot" w:pos="5387"/>
              </w:tabs>
              <w:rPr>
                <w:i/>
              </w:rPr>
            </w:pPr>
            <w:r>
              <w:rPr>
                <w:i/>
              </w:rPr>
              <w:t>[20.</w:t>
            </w:r>
            <w:r>
              <w:rPr>
                <w:i/>
              </w:rPr>
              <w:tab/>
              <w:t>deleted]</w:t>
            </w:r>
          </w:p>
        </w:tc>
        <w:tc>
          <w:tcPr>
            <w:tcW w:w="855" w:type="dxa"/>
          </w:tcPr>
          <w:p>
            <w:pPr>
              <w:pStyle w:val="zyTableNAm"/>
              <w:tabs>
                <w:tab w:val="clear" w:pos="567"/>
                <w:tab w:val="left" w:leader="dot" w:pos="5387"/>
              </w:tabs>
              <w:jc w:val="right"/>
            </w:pPr>
          </w:p>
        </w:tc>
      </w:tr>
      <w:tr>
        <w:trPr>
          <w:cantSplit/>
        </w:trPr>
        <w:tc>
          <w:tcPr>
            <w:tcW w:w="684" w:type="dxa"/>
          </w:tcPr>
          <w:p>
            <w:pPr>
              <w:pStyle w:val="zyTableNAm"/>
              <w:tabs>
                <w:tab w:val="left" w:leader="dot" w:pos="5387"/>
              </w:tabs>
            </w:pPr>
            <w:r>
              <w:t>21.</w:t>
            </w:r>
          </w:p>
        </w:tc>
        <w:tc>
          <w:tcPr>
            <w:tcW w:w="5529" w:type="dxa"/>
          </w:tcPr>
          <w:p>
            <w:pPr>
              <w:pStyle w:val="zyTableNAm"/>
              <w:tabs>
                <w:tab w:val="left" w:leader="dot" w:pos="5387"/>
              </w:tabs>
            </w:pPr>
            <w:r>
              <w:t xml:space="preserve">Supply of a list of licensed premises or a list of owners of licensed premises </w:t>
            </w:r>
            <w:r>
              <w:tab/>
            </w:r>
          </w:p>
        </w:tc>
        <w:tc>
          <w:tcPr>
            <w:tcW w:w="855" w:type="dxa"/>
          </w:tcPr>
          <w:p>
            <w:pPr>
              <w:pStyle w:val="zyTableNAm"/>
              <w:tabs>
                <w:tab w:val="clear" w:pos="567"/>
                <w:tab w:val="left" w:leader="dot" w:pos="5387"/>
              </w:tabs>
              <w:jc w:val="right"/>
            </w:pPr>
            <w:r>
              <w:br/>
              <w:t>87</w:t>
            </w:r>
          </w:p>
        </w:tc>
      </w:tr>
      <w:tr>
        <w:trPr>
          <w:cantSplit/>
        </w:trPr>
        <w:tc>
          <w:tcPr>
            <w:tcW w:w="684" w:type="dxa"/>
          </w:tcPr>
          <w:p>
            <w:pPr>
              <w:pStyle w:val="zyTableNAm"/>
              <w:tabs>
                <w:tab w:val="left" w:leader="dot" w:pos="5387"/>
              </w:tabs>
            </w:pPr>
            <w:r>
              <w:t>22.</w:t>
            </w:r>
          </w:p>
        </w:tc>
        <w:tc>
          <w:tcPr>
            <w:tcW w:w="5529" w:type="dxa"/>
          </w:tcPr>
          <w:p>
            <w:pPr>
              <w:pStyle w:val="zyTableNAm"/>
              <w:tabs>
                <w:tab w:val="left" w:leader="dot" w:pos="5387"/>
              </w:tabs>
            </w:pPr>
            <w:r>
              <w:t xml:space="preserve">Supply of a list of licensed premises on computer disk </w:t>
            </w:r>
            <w:r>
              <w:tab/>
            </w:r>
          </w:p>
        </w:tc>
        <w:tc>
          <w:tcPr>
            <w:tcW w:w="855" w:type="dxa"/>
          </w:tcPr>
          <w:p>
            <w:pPr>
              <w:pStyle w:val="zyTableNAm"/>
              <w:tabs>
                <w:tab w:val="clear" w:pos="567"/>
                <w:tab w:val="left" w:leader="dot" w:pos="5387"/>
              </w:tabs>
              <w:jc w:val="right"/>
              <w:rPr>
                <w:rFonts w:ascii="Arial" w:hAnsi="Arial"/>
                <w:b/>
              </w:rPr>
            </w:pPr>
            <w:r>
              <w:t>57</w:t>
            </w:r>
          </w:p>
        </w:tc>
      </w:tr>
      <w:tr>
        <w:trPr>
          <w:cantSplit/>
        </w:trPr>
        <w:tc>
          <w:tcPr>
            <w:tcW w:w="684" w:type="dxa"/>
          </w:tcPr>
          <w:p>
            <w:pPr>
              <w:pStyle w:val="zyTableNAm"/>
              <w:tabs>
                <w:tab w:val="left" w:leader="dot" w:pos="5387"/>
              </w:tabs>
            </w:pPr>
            <w:r>
              <w:t>23.</w:t>
            </w:r>
          </w:p>
        </w:tc>
        <w:tc>
          <w:tcPr>
            <w:tcW w:w="5529" w:type="dxa"/>
          </w:tcPr>
          <w:p>
            <w:pPr>
              <w:pStyle w:val="zyTableNAm"/>
              <w:tabs>
                <w:tab w:val="left" w:leader="dot" w:pos="5387"/>
              </w:tabs>
            </w:pPr>
            <w:r>
              <w:t xml:space="preserve">Supply of address labels for licensed premises </w:t>
            </w:r>
            <w:r>
              <w:tab/>
            </w:r>
          </w:p>
        </w:tc>
        <w:tc>
          <w:tcPr>
            <w:tcW w:w="855" w:type="dxa"/>
          </w:tcPr>
          <w:p>
            <w:pPr>
              <w:pStyle w:val="zyTableNAm"/>
              <w:tabs>
                <w:tab w:val="clear" w:pos="567"/>
                <w:tab w:val="left" w:leader="dot" w:pos="5387"/>
              </w:tabs>
              <w:jc w:val="right"/>
            </w:pPr>
            <w:r>
              <w:t>138</w:t>
            </w:r>
          </w:p>
        </w:tc>
      </w:tr>
      <w:tr>
        <w:trPr>
          <w:cantSplit/>
        </w:trPr>
        <w:tc>
          <w:tcPr>
            <w:tcW w:w="684" w:type="dxa"/>
          </w:tcPr>
          <w:p>
            <w:pPr>
              <w:pStyle w:val="zyTableNAm"/>
              <w:tabs>
                <w:tab w:val="left" w:leader="dot" w:pos="5387"/>
              </w:tabs>
            </w:pPr>
            <w:r>
              <w:t>24.</w:t>
            </w:r>
          </w:p>
        </w:tc>
        <w:tc>
          <w:tcPr>
            <w:tcW w:w="5529" w:type="dxa"/>
          </w:tcPr>
          <w:p>
            <w:pPr>
              <w:pStyle w:val="zyTableNAm"/>
              <w:tabs>
                <w:tab w:val="left" w:leader="dot" w:pos="5387"/>
              </w:tabs>
            </w:pPr>
            <w:r>
              <w:t xml:space="preserve">Supply of approved heading for advertising an application </w:t>
            </w:r>
            <w:r>
              <w:tab/>
            </w:r>
          </w:p>
        </w:tc>
        <w:tc>
          <w:tcPr>
            <w:tcW w:w="855" w:type="dxa"/>
          </w:tcPr>
          <w:p>
            <w:pPr>
              <w:pStyle w:val="zyTableNAm"/>
              <w:tabs>
                <w:tab w:val="clear" w:pos="567"/>
                <w:tab w:val="left" w:leader="dot" w:pos="5387"/>
              </w:tabs>
              <w:jc w:val="right"/>
            </w:pPr>
            <w:r>
              <w:t>25</w:t>
            </w:r>
          </w:p>
        </w:tc>
      </w:tr>
      <w:tr>
        <w:trPr>
          <w:cantSplit/>
        </w:trPr>
        <w:tc>
          <w:tcPr>
            <w:tcW w:w="684" w:type="dxa"/>
          </w:tcPr>
          <w:p>
            <w:pPr>
              <w:pStyle w:val="zyTableNAm"/>
              <w:tabs>
                <w:tab w:val="left" w:leader="dot" w:pos="5387"/>
              </w:tabs>
            </w:pPr>
            <w:r>
              <w:t>25.</w:t>
            </w:r>
          </w:p>
        </w:tc>
        <w:tc>
          <w:tcPr>
            <w:tcW w:w="5529" w:type="dxa"/>
          </w:tcPr>
          <w:p>
            <w:pPr>
              <w:pStyle w:val="zyTableNAm"/>
              <w:tabs>
                <w:tab w:val="left" w:leader="dot" w:pos="5387"/>
              </w:tabs>
            </w:pPr>
            <w:r>
              <w:t xml:space="preserve">Supply of copy of plan — for each sheet </w:t>
            </w:r>
            <w:r>
              <w:tab/>
            </w:r>
          </w:p>
        </w:tc>
        <w:tc>
          <w:tcPr>
            <w:tcW w:w="855" w:type="dxa"/>
          </w:tcPr>
          <w:p>
            <w:pPr>
              <w:pStyle w:val="zyTableNAm"/>
              <w:tabs>
                <w:tab w:val="clear" w:pos="567"/>
                <w:tab w:val="left" w:leader="dot" w:pos="5387"/>
              </w:tabs>
              <w:jc w:val="right"/>
            </w:pPr>
            <w:r>
              <w:t>25</w:t>
            </w:r>
            <w:r>
              <w:br/>
              <w:t>(up to a max. of 200)</w:t>
            </w:r>
          </w:p>
        </w:tc>
      </w:tr>
      <w:tr>
        <w:trPr>
          <w:cantSplit/>
        </w:trPr>
        <w:tc>
          <w:tcPr>
            <w:tcW w:w="684" w:type="dxa"/>
          </w:tcPr>
          <w:p>
            <w:pPr>
              <w:pStyle w:val="zyTableNAm"/>
              <w:tabs>
                <w:tab w:val="left" w:leader="dot" w:pos="5387"/>
              </w:tabs>
            </w:pPr>
            <w:r>
              <w:t>26.</w:t>
            </w:r>
          </w:p>
        </w:tc>
        <w:tc>
          <w:tcPr>
            <w:tcW w:w="5529" w:type="dxa"/>
          </w:tcPr>
          <w:p>
            <w:pPr>
              <w:pStyle w:val="zyTableNAm"/>
              <w:tabs>
                <w:tab w:val="left" w:leader="dot" w:pos="5387"/>
              </w:tabs>
            </w:pPr>
            <w:r>
              <w:t xml:space="preserve">Supply of certified copy of plan defining licensed premises </w:t>
            </w:r>
            <w:r>
              <w:tab/>
            </w:r>
          </w:p>
        </w:tc>
        <w:tc>
          <w:tcPr>
            <w:tcW w:w="855" w:type="dxa"/>
          </w:tcPr>
          <w:p>
            <w:pPr>
              <w:pStyle w:val="zyTableNAm"/>
              <w:tabs>
                <w:tab w:val="clear" w:pos="567"/>
                <w:tab w:val="left" w:leader="dot" w:pos="5387"/>
              </w:tabs>
              <w:jc w:val="right"/>
            </w:pPr>
            <w:r>
              <w:t>35</w:t>
            </w:r>
          </w:p>
        </w:tc>
      </w:tr>
      <w:tr>
        <w:trPr>
          <w:cantSplit/>
        </w:trPr>
        <w:tc>
          <w:tcPr>
            <w:tcW w:w="684" w:type="dxa"/>
          </w:tcPr>
          <w:p>
            <w:pPr>
              <w:pStyle w:val="zyTableNAm"/>
              <w:tabs>
                <w:tab w:val="left" w:leader="dot" w:pos="5387"/>
              </w:tabs>
            </w:pPr>
            <w:r>
              <w:t>27.</w:t>
            </w:r>
          </w:p>
        </w:tc>
        <w:tc>
          <w:tcPr>
            <w:tcW w:w="5529" w:type="dxa"/>
          </w:tcPr>
          <w:p>
            <w:pPr>
              <w:pStyle w:val="zyTableNAm"/>
              <w:tabs>
                <w:tab w:val="left" w:leader="dot" w:pos="5387"/>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28.</w:t>
            </w:r>
          </w:p>
        </w:tc>
        <w:tc>
          <w:tcPr>
            <w:tcW w:w="5529" w:type="dxa"/>
          </w:tcPr>
          <w:p>
            <w:pPr>
              <w:pStyle w:val="zyTableNAm"/>
              <w:tabs>
                <w:tab w:val="left" w:leader="dot" w:pos="5387"/>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r>
              <w:br/>
            </w:r>
            <w:r>
              <w:rPr>
                <w:sz w:val="20"/>
              </w:rPr>
              <w:t>[In addition to the fee under item 27]</w:t>
            </w:r>
          </w:p>
        </w:tc>
        <w:tc>
          <w:tcPr>
            <w:tcW w:w="855" w:type="dxa"/>
          </w:tcPr>
          <w:p>
            <w:pPr>
              <w:pStyle w:val="zyTableNAm"/>
              <w:tabs>
                <w:tab w:val="clear" w:pos="567"/>
                <w:tab w:val="left" w:leader="dot" w:pos="5387"/>
              </w:tabs>
              <w:jc w:val="right"/>
            </w:pPr>
            <w:r>
              <w:br/>
            </w:r>
            <w:r>
              <w:br/>
              <w:t>25</w:t>
            </w:r>
          </w:p>
        </w:tc>
      </w:tr>
      <w:tr>
        <w:trPr>
          <w:cantSplit/>
        </w:trPr>
        <w:tc>
          <w:tcPr>
            <w:tcW w:w="684" w:type="dxa"/>
          </w:tcPr>
          <w:p>
            <w:pPr>
              <w:pStyle w:val="zyTableNAm"/>
              <w:tabs>
                <w:tab w:val="left" w:leader="dot" w:pos="5387"/>
              </w:tabs>
            </w:pPr>
            <w:r>
              <w:t>29.</w:t>
            </w:r>
          </w:p>
        </w:tc>
        <w:tc>
          <w:tcPr>
            <w:tcW w:w="5529" w:type="dxa"/>
          </w:tcPr>
          <w:p>
            <w:pPr>
              <w:pStyle w:val="zyTableNAm"/>
              <w:tabs>
                <w:tab w:val="left" w:leader="dot" w:pos="5387"/>
              </w:tabs>
            </w:pPr>
            <w:r>
              <w:t xml:space="preserve">Supply of copy of documentation, other than that already prescribed, per page </w:t>
            </w:r>
            <w:r>
              <w:tab/>
            </w:r>
          </w:p>
        </w:tc>
        <w:tc>
          <w:tcPr>
            <w:tcW w:w="855" w:type="dxa"/>
          </w:tcPr>
          <w:p>
            <w:pPr>
              <w:pStyle w:val="zyTableNAm"/>
              <w:tabs>
                <w:tab w:val="clear" w:pos="567"/>
                <w:tab w:val="left" w:leader="dot" w:pos="5387"/>
              </w:tabs>
              <w:jc w:val="right"/>
            </w:pPr>
            <w:r>
              <w:br/>
              <w:t>4</w:t>
            </w:r>
          </w:p>
        </w:tc>
      </w:tr>
      <w:tr>
        <w:trPr>
          <w:cantSplit/>
        </w:trPr>
        <w:tc>
          <w:tcPr>
            <w:tcW w:w="684" w:type="dxa"/>
          </w:tcPr>
          <w:p>
            <w:pPr>
              <w:pStyle w:val="zyTableNAm"/>
              <w:tabs>
                <w:tab w:val="left" w:leader="dot" w:pos="5387"/>
              </w:tabs>
            </w:pPr>
            <w:r>
              <w:t>30.</w:t>
            </w:r>
          </w:p>
        </w:tc>
        <w:tc>
          <w:tcPr>
            <w:tcW w:w="5529" w:type="dxa"/>
          </w:tcPr>
          <w:p>
            <w:pPr>
              <w:pStyle w:val="zyTableNAm"/>
              <w:tabs>
                <w:tab w:val="left" w:leader="dot" w:pos="5387"/>
              </w:tabs>
            </w:pPr>
            <w:r>
              <w:t xml:space="preserve">Issue of a summons to a witness </w:t>
            </w:r>
            <w:r>
              <w:tab/>
            </w:r>
          </w:p>
        </w:tc>
        <w:tc>
          <w:tcPr>
            <w:tcW w:w="855" w:type="dxa"/>
          </w:tcPr>
          <w:p>
            <w:pPr>
              <w:pStyle w:val="zyTableNAm"/>
              <w:tabs>
                <w:tab w:val="clear" w:pos="567"/>
                <w:tab w:val="left" w:leader="dot" w:pos="5387"/>
              </w:tabs>
              <w:jc w:val="right"/>
            </w:pPr>
            <w:r>
              <w:t>20</w:t>
            </w:r>
          </w:p>
        </w:tc>
      </w:tr>
      <w:tr>
        <w:trPr>
          <w:cantSplit/>
        </w:trPr>
        <w:tc>
          <w:tcPr>
            <w:tcW w:w="684" w:type="dxa"/>
          </w:tcPr>
          <w:p>
            <w:pPr>
              <w:pStyle w:val="zyTableNAm"/>
              <w:tabs>
                <w:tab w:val="left" w:leader="dot" w:pos="5387"/>
              </w:tabs>
            </w:pPr>
            <w:r>
              <w:t>31.</w:t>
            </w:r>
          </w:p>
        </w:tc>
        <w:tc>
          <w:tcPr>
            <w:tcW w:w="5529" w:type="dxa"/>
          </w:tcPr>
          <w:p>
            <w:pPr>
              <w:pStyle w:val="zyTableNAm"/>
              <w:tabs>
                <w:tab w:val="left" w:leader="dot" w:pos="5387"/>
              </w:tabs>
            </w:pPr>
            <w:r>
              <w:t xml:space="preserve">For a search of the database of records of licences — per licence </w:t>
            </w:r>
            <w:r>
              <w:tab/>
            </w:r>
          </w:p>
        </w:tc>
        <w:tc>
          <w:tcPr>
            <w:tcW w:w="855" w:type="dxa"/>
          </w:tcPr>
          <w:p>
            <w:pPr>
              <w:pStyle w:val="zyTableNAm"/>
              <w:tabs>
                <w:tab w:val="clear" w:pos="567"/>
                <w:tab w:val="left" w:leader="dot" w:pos="5387"/>
              </w:tabs>
              <w:jc w:val="right"/>
            </w:pPr>
            <w:r>
              <w:br/>
              <w:t>35</w:t>
            </w:r>
          </w:p>
        </w:tc>
      </w:tr>
      <w:tr>
        <w:trPr>
          <w:cantSplit/>
        </w:trPr>
        <w:tc>
          <w:tcPr>
            <w:tcW w:w="684" w:type="dxa"/>
          </w:tcPr>
          <w:p>
            <w:pPr>
              <w:pStyle w:val="zyTableNAm"/>
              <w:tabs>
                <w:tab w:val="left" w:leader="dot" w:pos="5387"/>
              </w:tabs>
            </w:pPr>
            <w:r>
              <w:t>32.</w:t>
            </w:r>
          </w:p>
        </w:tc>
        <w:tc>
          <w:tcPr>
            <w:tcW w:w="5529" w:type="dxa"/>
          </w:tcPr>
          <w:p>
            <w:pPr>
              <w:pStyle w:val="zyTableNAm"/>
              <w:tabs>
                <w:tab w:val="left" w:leader="dot" w:pos="5387"/>
              </w:tabs>
            </w:pPr>
            <w:r>
              <w:t xml:space="preserve">For a full search of a licence record </w:t>
            </w:r>
            <w:r>
              <w:tab/>
            </w:r>
          </w:p>
        </w:tc>
        <w:tc>
          <w:tcPr>
            <w:tcW w:w="855" w:type="dxa"/>
          </w:tcPr>
          <w:p>
            <w:pPr>
              <w:pStyle w:val="zyTableNAm"/>
              <w:tabs>
                <w:tab w:val="clear" w:pos="567"/>
                <w:tab w:val="left" w:leader="dot" w:pos="5387"/>
              </w:tabs>
              <w:jc w:val="right"/>
            </w:pPr>
            <w:r>
              <w:t>51</w:t>
            </w:r>
          </w:p>
        </w:tc>
      </w:tr>
      <w:tr>
        <w:trPr>
          <w:cantSplit/>
        </w:trPr>
        <w:tc>
          <w:tcPr>
            <w:tcW w:w="684" w:type="dxa"/>
            <w:tcBorders>
              <w:bottom w:val="nil"/>
            </w:tcBorders>
          </w:tcPr>
          <w:p>
            <w:pPr>
              <w:pStyle w:val="zyTableNAm"/>
              <w:tabs>
                <w:tab w:val="left" w:leader="dot" w:pos="5387"/>
              </w:tabs>
            </w:pPr>
            <w:r>
              <w:t>33.</w:t>
            </w:r>
          </w:p>
        </w:tc>
        <w:tc>
          <w:tcPr>
            <w:tcW w:w="5529" w:type="dxa"/>
            <w:tcBorders>
              <w:bottom w:val="nil"/>
            </w:tcBorders>
          </w:tcPr>
          <w:p>
            <w:pPr>
              <w:pStyle w:val="zyTableNAm"/>
              <w:tabs>
                <w:tab w:val="left" w:leader="dot" w:pos="5387"/>
              </w:tabs>
            </w:pPr>
            <w:r>
              <w:t>For a search of postcodes — </w:t>
            </w:r>
          </w:p>
        </w:tc>
        <w:tc>
          <w:tcPr>
            <w:tcW w:w="855" w:type="dxa"/>
            <w:tcBorders>
              <w:bottom w:val="nil"/>
            </w:tcBorders>
          </w:tcPr>
          <w:p>
            <w:pPr>
              <w:pStyle w:val="zyTableNAm"/>
              <w:tabs>
                <w:tab w:val="clear" w:pos="567"/>
                <w:tab w:val="left" w:leader="dot" w:pos="5387"/>
              </w:tabs>
              <w:jc w:val="right"/>
            </w:pPr>
          </w:p>
        </w:tc>
      </w:tr>
      <w:tr>
        <w:trPr>
          <w:cantSplit/>
        </w:trPr>
        <w:tc>
          <w:tcPr>
            <w:tcW w:w="684" w:type="dxa"/>
            <w:tcBorders>
              <w:top w:val="nil"/>
              <w:bottom w:val="nil"/>
            </w:tcBorders>
          </w:tcPr>
          <w:p>
            <w:pPr>
              <w:pStyle w:val="zyTableNAm"/>
              <w:tabs>
                <w:tab w:val="left" w:leader="dot" w:pos="5387"/>
              </w:tabs>
            </w:pPr>
          </w:p>
        </w:tc>
        <w:tc>
          <w:tcPr>
            <w:tcW w:w="5529" w:type="dxa"/>
            <w:tcBorders>
              <w:top w:val="nil"/>
              <w:bottom w:val="nil"/>
            </w:tcBorders>
          </w:tcPr>
          <w:p>
            <w:pPr>
              <w:pStyle w:val="zyTableNAm"/>
              <w:tabs>
                <w:tab w:val="left" w:leader="dot" w:pos="5387"/>
              </w:tabs>
            </w:pPr>
            <w:r>
              <w:t>(a)</w:t>
            </w:r>
            <w:r>
              <w:tab/>
              <w:t xml:space="preserve">1 to 10 postcodes </w:t>
            </w:r>
            <w:r>
              <w:tab/>
            </w:r>
          </w:p>
        </w:tc>
        <w:tc>
          <w:tcPr>
            <w:tcW w:w="855" w:type="dxa"/>
            <w:tcBorders>
              <w:top w:val="nil"/>
              <w:bottom w:val="nil"/>
            </w:tcBorders>
          </w:tcPr>
          <w:p>
            <w:pPr>
              <w:pStyle w:val="zyTableNAm"/>
              <w:tabs>
                <w:tab w:val="clear" w:pos="567"/>
                <w:tab w:val="left" w:leader="dot" w:pos="5387"/>
              </w:tabs>
              <w:jc w:val="right"/>
            </w:pPr>
            <w:r>
              <w:t>35</w:t>
            </w:r>
          </w:p>
        </w:tc>
      </w:tr>
      <w:tr>
        <w:trPr>
          <w:cantSplit/>
        </w:trPr>
        <w:tc>
          <w:tcPr>
            <w:tcW w:w="684" w:type="dxa"/>
            <w:tcBorders>
              <w:top w:val="nil"/>
            </w:tcBorders>
          </w:tcPr>
          <w:p>
            <w:pPr>
              <w:pStyle w:val="zyTableNAm"/>
              <w:tabs>
                <w:tab w:val="left" w:leader="dot" w:pos="5387"/>
              </w:tabs>
            </w:pPr>
          </w:p>
        </w:tc>
        <w:tc>
          <w:tcPr>
            <w:tcW w:w="5529" w:type="dxa"/>
            <w:tcBorders>
              <w:top w:val="nil"/>
            </w:tcBorders>
          </w:tcPr>
          <w:p>
            <w:pPr>
              <w:pStyle w:val="zyTableNAm"/>
              <w:tabs>
                <w:tab w:val="left" w:leader="dot" w:pos="5387"/>
              </w:tabs>
            </w:pPr>
            <w:r>
              <w:t>(b)</w:t>
            </w:r>
            <w:r>
              <w:tab/>
              <w:t xml:space="preserve">more than 10 postcodes </w:t>
            </w:r>
            <w:r>
              <w:tab/>
            </w:r>
          </w:p>
        </w:tc>
        <w:tc>
          <w:tcPr>
            <w:tcW w:w="855" w:type="dxa"/>
            <w:tcBorders>
              <w:top w:val="nil"/>
            </w:tcBorders>
          </w:tcPr>
          <w:p>
            <w:pPr>
              <w:pStyle w:val="zyTableNAm"/>
              <w:tabs>
                <w:tab w:val="clear" w:pos="567"/>
                <w:tab w:val="left" w:leader="dot" w:pos="5387"/>
              </w:tabs>
              <w:jc w:val="right"/>
            </w:pPr>
            <w:r>
              <w:t>76</w:t>
            </w:r>
          </w:p>
        </w:tc>
      </w:tr>
    </w:tbl>
    <w:p>
      <w:pPr>
        <w:pStyle w:val="yFootnotesection"/>
      </w:pPr>
      <w:r>
        <w:tab/>
        <w:t>[Schedule 3 inserted in Gazette 16 Nov 2012 p. 5653</w:t>
      </w:r>
      <w:r>
        <w:noBreakHyphen/>
        <w:t xml:space="preserve">6; amended in Gazette 31 May 2013 p. 2119; </w:t>
      </w:r>
      <w:r>
        <w:rPr>
          <w:szCs w:val="22"/>
        </w:rPr>
        <w:t>8 Nov 2013 p. </w:t>
      </w:r>
      <w:r>
        <w:t>4978</w:t>
      </w:r>
      <w:r>
        <w:noBreakHyphen/>
        <w:t>80; 14 Nov 2014 p. 4284</w:t>
      </w:r>
      <w:r>
        <w:noBreakHyphen/>
        <w:t>6.]</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184" w:name="_Toc408498909"/>
      <w:bookmarkStart w:id="185" w:name="_Toc416878483"/>
      <w:bookmarkStart w:id="186" w:name="_Toc416878571"/>
      <w:bookmarkStart w:id="187" w:name="_Toc417551798"/>
      <w:r>
        <w:t>Notes</w:t>
      </w:r>
      <w:bookmarkEnd w:id="184"/>
      <w:bookmarkEnd w:id="185"/>
      <w:bookmarkEnd w:id="186"/>
      <w:bookmarkEnd w:id="187"/>
    </w:p>
    <w:p>
      <w:pPr>
        <w:pStyle w:val="nSubsection"/>
        <w:tabs>
          <w:tab w:val="left" w:pos="3402"/>
        </w:tabs>
        <w:rPr>
          <w:snapToGrid w:val="0"/>
        </w:rPr>
      </w:pPr>
      <w:r>
        <w:rPr>
          <w:snapToGrid w:val="0"/>
          <w:vertAlign w:val="superscript"/>
        </w:rPr>
        <w:t>1</w:t>
      </w:r>
      <w:r>
        <w:rPr>
          <w:snapToGrid w:val="0"/>
        </w:rPr>
        <w:tab/>
        <w:t xml:space="preserve">This is a compilation of the </w:t>
      </w:r>
      <w:r>
        <w:rPr>
          <w:i/>
          <w:noProof/>
          <w:snapToGrid w:val="0"/>
        </w:rPr>
        <w:t>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88" w:name="_Toc408498910"/>
      <w:bookmarkStart w:id="189" w:name="_Toc417551799"/>
      <w:r>
        <w:rPr>
          <w:snapToGrid w:val="0"/>
        </w:rPr>
        <w:t>Compilation table</w:t>
      </w:r>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Cs/>
              </w:rPr>
            </w:pPr>
            <w:r>
              <w:rPr>
                <w:i/>
              </w:rPr>
              <w:t>Liquor Licensing Regulations 1989</w:t>
            </w:r>
            <w:r>
              <w:rPr>
                <w:iCs/>
                <w:vertAlign w:val="superscript"/>
              </w:rPr>
              <w:t> 6</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8"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8"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8" w:type="dxa"/>
          </w:tcPr>
          <w:p>
            <w:pPr>
              <w:pStyle w:val="nTable"/>
              <w:spacing w:after="40"/>
              <w:ind w:right="113"/>
              <w:rPr>
                <w:vertAlign w:val="superscript"/>
              </w:rPr>
            </w:pPr>
            <w:r>
              <w:rPr>
                <w:i/>
              </w:rPr>
              <w:t>Liquor Licensing Amendment Regulations 1991</w:t>
            </w:r>
            <w:r>
              <w:rPr>
                <w:vertAlign w:val="superscript"/>
              </w:rPr>
              <w:t> 7</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8"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8"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8"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8"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8"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8"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8"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8"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8"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8"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8"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8"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8"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8"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8"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8"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7"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8"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8"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8"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8"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8</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8"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8"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8"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7"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8"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8"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8"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8"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8"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8"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8"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8"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8"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8"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8"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7"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8" w:type="dxa"/>
          </w:tcPr>
          <w:p>
            <w:pPr>
              <w:pStyle w:val="nTable"/>
              <w:spacing w:after="40"/>
            </w:pPr>
            <w:r>
              <w:rPr>
                <w:i/>
              </w:rPr>
              <w:t>Liquor Licensing Amendment Regulations 2004</w:t>
            </w:r>
            <w:r>
              <w:t xml:space="preserve"> </w:t>
            </w:r>
            <w:r>
              <w:rPr>
                <w:vertAlign w:val="superscript"/>
              </w:rPr>
              <w:t>9</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8"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8"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8"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8"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8"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8"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8"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8"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8"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7"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8" w:type="dxa"/>
          </w:tcPr>
          <w:p>
            <w:pPr>
              <w:pStyle w:val="nTable"/>
              <w:spacing w:after="40"/>
              <w:rPr>
                <w:rFonts w:ascii="Times" w:hAnsi="Times"/>
                <w:iCs/>
                <w:vertAlign w:val="superscript"/>
              </w:rPr>
            </w:pPr>
            <w:r>
              <w:rPr>
                <w:rFonts w:ascii="Times" w:hAnsi="Times"/>
                <w:i/>
              </w:rPr>
              <w:t>Liquor Control Amendment Regulations (No. 2) 2007 </w:t>
            </w:r>
            <w:r>
              <w:rPr>
                <w:rFonts w:ascii="Times" w:hAnsi="Times"/>
                <w:iCs/>
                <w:vertAlign w:val="superscript"/>
              </w:rPr>
              <w:t>10</w:t>
            </w:r>
          </w:p>
        </w:tc>
        <w:tc>
          <w:tcPr>
            <w:tcW w:w="1276" w:type="dxa"/>
          </w:tcPr>
          <w:p>
            <w:pPr>
              <w:pStyle w:val="nTable"/>
              <w:spacing w:after="40"/>
              <w:rPr>
                <w:rFonts w:ascii="Times" w:hAnsi="Times"/>
              </w:rPr>
            </w:pPr>
            <w:r>
              <w:rPr>
                <w:rFonts w:ascii="Times" w:hAnsi="Times"/>
              </w:rPr>
              <w:t>28 Sep 2007 p. 4928</w:t>
            </w:r>
            <w:r>
              <w:rPr>
                <w:rFonts w:ascii="Times" w:hAnsi="Times"/>
              </w:rPr>
              <w:noBreakHyphen/>
              <w:t>32</w:t>
            </w:r>
          </w:p>
        </w:tc>
        <w:tc>
          <w:tcPr>
            <w:tcW w:w="2693" w:type="dxa"/>
          </w:tcPr>
          <w:p>
            <w:pPr>
              <w:pStyle w:val="nTable"/>
              <w:spacing w:after="40"/>
              <w:rPr>
                <w:rFonts w:ascii="Times" w:hAnsi="Times"/>
              </w:rPr>
            </w:pPr>
            <w:r>
              <w:rPr>
                <w:rFonts w:ascii="Times" w:hAnsi="Times"/>
                <w:snapToGrid w:val="0"/>
              </w:rPr>
              <w:t>r. 1 and 2: 28 Sep 2007 (see r. 2(a));</w:t>
            </w:r>
            <w:r>
              <w:rPr>
                <w:rFonts w:ascii="Times" w:hAnsi="Times"/>
                <w:snapToGrid w:val="0"/>
              </w:rPr>
              <w:br/>
              <w:t>Regulations other than r. 1 and 2: 29 Sep 2007 (see r. 2(b))</w:t>
            </w:r>
          </w:p>
        </w:tc>
      </w:tr>
      <w:tr>
        <w:trPr>
          <w:cantSplit/>
        </w:trPr>
        <w:tc>
          <w:tcPr>
            <w:tcW w:w="3118" w:type="dxa"/>
          </w:tcPr>
          <w:p>
            <w:pPr>
              <w:pStyle w:val="nTable"/>
              <w:spacing w:after="40"/>
              <w:rPr>
                <w:rFonts w:ascii="Times" w:hAnsi="Times"/>
                <w:i/>
              </w:rPr>
            </w:pPr>
            <w:r>
              <w:rPr>
                <w:rFonts w:ascii="Times" w:hAnsi="Times"/>
                <w:i/>
              </w:rPr>
              <w:t>Liquor Control Amendment Regulations (No. 5) 2007</w:t>
            </w:r>
          </w:p>
        </w:tc>
        <w:tc>
          <w:tcPr>
            <w:tcW w:w="1276" w:type="dxa"/>
          </w:tcPr>
          <w:p>
            <w:pPr>
              <w:pStyle w:val="nTable"/>
              <w:spacing w:after="40"/>
              <w:rPr>
                <w:rFonts w:ascii="Times" w:hAnsi="Times"/>
              </w:rPr>
            </w:pPr>
            <w:r>
              <w:rPr>
                <w:rFonts w:ascii="Times" w:hAnsi="Times"/>
              </w:rPr>
              <w:t>2 Oct 2007 p. 4974</w:t>
            </w:r>
          </w:p>
        </w:tc>
        <w:tc>
          <w:tcPr>
            <w:tcW w:w="2693" w:type="dxa"/>
          </w:tcPr>
          <w:p>
            <w:pPr>
              <w:pStyle w:val="nTable"/>
              <w:spacing w:after="40"/>
              <w:rPr>
                <w:rFonts w:ascii="Times" w:hAnsi="Times"/>
                <w:snapToGrid w:val="0"/>
              </w:rPr>
            </w:pPr>
            <w:r>
              <w:rPr>
                <w:rFonts w:ascii="Times" w:hAnsi="Times"/>
              </w:rPr>
              <w:t>r. 1 and 2: 2 Oct 2007 (see r. 2(a));</w:t>
            </w:r>
            <w:r>
              <w:rPr>
                <w:rFonts w:ascii="Times" w:hAnsi="Times"/>
              </w:rPr>
              <w:br/>
              <w:t>Regulations other than r. 1 and 2: 3 Oct 2007 (see r. 2(b))</w:t>
            </w:r>
          </w:p>
        </w:tc>
      </w:tr>
      <w:tr>
        <w:trPr>
          <w:cantSplit/>
        </w:trPr>
        <w:tc>
          <w:tcPr>
            <w:tcW w:w="3118" w:type="dxa"/>
          </w:tcPr>
          <w:p>
            <w:pPr>
              <w:pStyle w:val="nTable"/>
              <w:spacing w:after="40"/>
              <w:rPr>
                <w:rFonts w:ascii="Times" w:hAnsi="Times"/>
                <w:iCs/>
              </w:rPr>
            </w:pPr>
            <w:r>
              <w:rPr>
                <w:rFonts w:ascii="Times" w:hAnsi="Times"/>
                <w:i/>
              </w:rPr>
              <w:t>Liquor Control Amendment Regulations (No. 3) 2007</w:t>
            </w:r>
          </w:p>
        </w:tc>
        <w:tc>
          <w:tcPr>
            <w:tcW w:w="1276" w:type="dxa"/>
          </w:tcPr>
          <w:p>
            <w:pPr>
              <w:pStyle w:val="nTable"/>
              <w:spacing w:after="40"/>
              <w:rPr>
                <w:rFonts w:ascii="Times" w:hAnsi="Times"/>
              </w:rPr>
            </w:pPr>
            <w:r>
              <w:rPr>
                <w:rFonts w:ascii="Times" w:hAnsi="Times"/>
              </w:rPr>
              <w:t>9 Oct 2007 p. 5352</w:t>
            </w:r>
            <w:r>
              <w:rPr>
                <w:rFonts w:ascii="Times" w:hAnsi="Times"/>
              </w:rPr>
              <w:noBreakHyphen/>
              <w:t>4</w:t>
            </w:r>
          </w:p>
        </w:tc>
        <w:tc>
          <w:tcPr>
            <w:tcW w:w="2693" w:type="dxa"/>
          </w:tcPr>
          <w:p>
            <w:pPr>
              <w:pStyle w:val="nTable"/>
              <w:spacing w:after="40"/>
              <w:rPr>
                <w:rFonts w:ascii="Times" w:hAnsi="Times"/>
              </w:rPr>
            </w:pPr>
            <w:r>
              <w:rPr>
                <w:rFonts w:ascii="Times" w:hAnsi="Times"/>
                <w:snapToGrid w:val="0"/>
              </w:rPr>
              <w:t>r. 1 and 2: 9 Oct 2007 (see r. 2(a));</w:t>
            </w:r>
            <w:r>
              <w:rPr>
                <w:rFonts w:ascii="Times" w:hAnsi="Times"/>
                <w:snapToGrid w:val="0"/>
              </w:rPr>
              <w:br/>
              <w:t>Regulations other than r. 1 and 2: 1 Jan 2008 (see r. 2(b))</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2) 2008</w:t>
            </w:r>
          </w:p>
        </w:tc>
        <w:tc>
          <w:tcPr>
            <w:tcW w:w="1276" w:type="dxa"/>
          </w:tcPr>
          <w:p>
            <w:pPr>
              <w:pStyle w:val="nTable"/>
              <w:spacing w:after="40"/>
              <w:rPr>
                <w:rFonts w:ascii="Times" w:hAnsi="Times"/>
              </w:rPr>
            </w:pPr>
            <w:r>
              <w:rPr>
                <w:rFonts w:ascii="Times" w:hAnsi="Times"/>
              </w:rPr>
              <w:t>22 Apr 2008 p. 1545</w:t>
            </w:r>
          </w:p>
        </w:tc>
        <w:tc>
          <w:tcPr>
            <w:tcW w:w="2693" w:type="dxa"/>
          </w:tcPr>
          <w:p>
            <w:pPr>
              <w:pStyle w:val="nTable"/>
              <w:spacing w:after="40"/>
              <w:rPr>
                <w:rFonts w:ascii="Times" w:hAnsi="Times"/>
                <w:snapToGrid w:val="0"/>
              </w:rPr>
            </w:pPr>
            <w:r>
              <w:rPr>
                <w:rFonts w:ascii="Times" w:hAnsi="Times"/>
                <w:snapToGrid w:val="0"/>
              </w:rPr>
              <w:t>r. 1 and 2: 22 Apr 2008 (see r. 2(a));</w:t>
            </w:r>
            <w:r>
              <w:rPr>
                <w:rFonts w:ascii="Times" w:hAnsi="Times"/>
                <w:snapToGrid w:val="0"/>
              </w:rPr>
              <w:br/>
              <w:t>Regulations other than r. 1 and 2: 23 Apr 2008 (see r. 2(b))</w:t>
            </w:r>
          </w:p>
        </w:tc>
      </w:tr>
      <w:tr>
        <w:trPr>
          <w:cantSplit/>
        </w:trPr>
        <w:tc>
          <w:tcPr>
            <w:tcW w:w="3118" w:type="dxa"/>
          </w:tcPr>
          <w:p>
            <w:pPr>
              <w:pStyle w:val="nTable"/>
              <w:spacing w:after="40"/>
              <w:rPr>
                <w:rFonts w:ascii="Times" w:hAnsi="Times"/>
                <w:i/>
              </w:rPr>
            </w:pPr>
            <w:r>
              <w:rPr>
                <w:rFonts w:ascii="Times" w:hAnsi="Times"/>
                <w:i/>
              </w:rPr>
              <w:t>Liquor Control Amendment Regulations 2008</w:t>
            </w:r>
          </w:p>
        </w:tc>
        <w:tc>
          <w:tcPr>
            <w:tcW w:w="1276" w:type="dxa"/>
          </w:tcPr>
          <w:p>
            <w:pPr>
              <w:pStyle w:val="nTable"/>
              <w:spacing w:after="40"/>
              <w:rPr>
                <w:rFonts w:ascii="Times" w:hAnsi="Times"/>
              </w:rPr>
            </w:pPr>
            <w:r>
              <w:rPr>
                <w:rFonts w:ascii="Times" w:hAnsi="Times"/>
              </w:rPr>
              <w:t>2 May 2008 p. 1703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May 2008 (see r. 2(a));</w:t>
            </w:r>
            <w:r>
              <w:rPr>
                <w:rFonts w:ascii="Times" w:hAnsi="Times"/>
                <w:snapToGrid w:val="0"/>
              </w:rPr>
              <w:br/>
              <w:t>Regulations other than r. 1 and 2: 3 May 2008 (see r. 2(b))</w:t>
            </w:r>
          </w:p>
        </w:tc>
      </w:tr>
      <w:tr>
        <w:trPr>
          <w:cantSplit/>
        </w:trPr>
        <w:tc>
          <w:tcPr>
            <w:tcW w:w="7087"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8" w:type="dxa"/>
          </w:tcPr>
          <w:p>
            <w:pPr>
              <w:pStyle w:val="nTable"/>
              <w:spacing w:after="40"/>
              <w:rPr>
                <w:rFonts w:ascii="Times" w:hAnsi="Times"/>
                <w:i/>
              </w:rPr>
            </w:pPr>
            <w:r>
              <w:rPr>
                <w:rFonts w:ascii="Times" w:hAnsi="Times"/>
              </w:rPr>
              <w:br w:type="page"/>
            </w:r>
            <w:r>
              <w:rPr>
                <w:rFonts w:ascii="Times" w:hAnsi="Times"/>
                <w:i/>
              </w:rPr>
              <w:t>Liquor Control Amendment Regulations (No. 3) 2008</w:t>
            </w:r>
          </w:p>
        </w:tc>
        <w:tc>
          <w:tcPr>
            <w:tcW w:w="1276" w:type="dxa"/>
          </w:tcPr>
          <w:p>
            <w:pPr>
              <w:pStyle w:val="nTable"/>
              <w:spacing w:after="40"/>
              <w:rPr>
                <w:rFonts w:ascii="Times" w:hAnsi="Times"/>
              </w:rPr>
            </w:pPr>
            <w:r>
              <w:rPr>
                <w:rFonts w:ascii="Times" w:hAnsi="Times"/>
              </w:rPr>
              <w:t>24 Oct 2008 p. 4682</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Oct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25 Oct 2008</w:t>
            </w:r>
            <w:r>
              <w:rPr>
                <w:rFonts w:ascii="Times" w:hAnsi="Times"/>
                <w:snapToGrid w:val="0"/>
              </w:rPr>
              <w:t xml:space="preserve"> (see r. 2(b))</w:t>
            </w:r>
          </w:p>
        </w:tc>
      </w:tr>
      <w:tr>
        <w:trPr>
          <w:cantSplit/>
        </w:trPr>
        <w:tc>
          <w:tcPr>
            <w:tcW w:w="3118" w:type="dxa"/>
          </w:tcPr>
          <w:p>
            <w:pPr>
              <w:pStyle w:val="nTable"/>
              <w:spacing w:after="40"/>
              <w:rPr>
                <w:rFonts w:ascii="Times" w:hAnsi="Times"/>
                <w:i/>
                <w:iCs/>
              </w:rPr>
            </w:pPr>
            <w:r>
              <w:rPr>
                <w:rFonts w:ascii="Times" w:hAnsi="Times"/>
                <w:i/>
              </w:rPr>
              <w:t xml:space="preserve">Liquor Control Amendment Regulations (No. 4) 2008 </w:t>
            </w:r>
          </w:p>
        </w:tc>
        <w:tc>
          <w:tcPr>
            <w:tcW w:w="1276" w:type="dxa"/>
          </w:tcPr>
          <w:p>
            <w:pPr>
              <w:pStyle w:val="nTable"/>
              <w:spacing w:after="40"/>
              <w:rPr>
                <w:rFonts w:ascii="Times" w:hAnsi="Times"/>
              </w:rPr>
            </w:pPr>
            <w:r>
              <w:rPr>
                <w:rFonts w:ascii="Times" w:hAnsi="Times"/>
              </w:rPr>
              <w:t>28 Oct 2008 p. 4729</w:t>
            </w:r>
            <w:r>
              <w:rPr>
                <w:rFonts w:ascii="Times" w:hAnsi="Times"/>
              </w:rPr>
              <w:noBreakHyphen/>
              <w:t>31</w:t>
            </w:r>
          </w:p>
        </w:tc>
        <w:tc>
          <w:tcPr>
            <w:tcW w:w="2693" w:type="dxa"/>
          </w:tcPr>
          <w:p>
            <w:pPr>
              <w:pStyle w:val="nTable"/>
              <w:spacing w:after="40"/>
              <w:rPr>
                <w:rFonts w:ascii="Times" w:hAnsi="Times"/>
                <w:snapToGrid w:val="0"/>
              </w:rPr>
            </w:pPr>
            <w:r>
              <w:rPr>
                <w:rFonts w:ascii="Times" w:hAnsi="Times"/>
                <w:snapToGrid w:val="0"/>
              </w:rPr>
              <w:t>r. 1 and 2: 28 Oct 2008 (see r. 2(a));</w:t>
            </w:r>
            <w:r>
              <w:rPr>
                <w:rFonts w:ascii="Times" w:hAnsi="Times"/>
                <w:snapToGrid w:val="0"/>
              </w:rPr>
              <w:br/>
              <w:t>Regulations other than r. 1 and 2: 1 Jan 2009 (see r. 2(b))</w:t>
            </w:r>
          </w:p>
        </w:tc>
      </w:tr>
      <w:tr>
        <w:trPr>
          <w:cantSplit/>
        </w:trPr>
        <w:tc>
          <w:tcPr>
            <w:tcW w:w="3118" w:type="dxa"/>
          </w:tcPr>
          <w:p>
            <w:pPr>
              <w:pStyle w:val="nTable"/>
              <w:spacing w:after="40"/>
              <w:rPr>
                <w:rFonts w:ascii="Times" w:hAnsi="Times"/>
                <w:i/>
                <w:iCs/>
              </w:rPr>
            </w:pPr>
            <w:r>
              <w:rPr>
                <w:rFonts w:ascii="Times" w:hAnsi="Times"/>
                <w:i/>
                <w:iCs/>
              </w:rPr>
              <w:t>Liquor Control Amendment Regulations (No. 5) 2008</w:t>
            </w:r>
          </w:p>
        </w:tc>
        <w:tc>
          <w:tcPr>
            <w:tcW w:w="1276" w:type="dxa"/>
          </w:tcPr>
          <w:p>
            <w:pPr>
              <w:pStyle w:val="nTable"/>
              <w:spacing w:after="40"/>
              <w:rPr>
                <w:rFonts w:ascii="Times" w:hAnsi="Times"/>
              </w:rPr>
            </w:pPr>
            <w:r>
              <w:rPr>
                <w:rFonts w:ascii="Times" w:hAnsi="Times"/>
              </w:rPr>
              <w:t>7 Nov 2008 p. 4821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7 Nov 2008</w:t>
            </w:r>
            <w:r>
              <w:rPr>
                <w:rFonts w:ascii="Times" w:hAnsi="Times"/>
                <w:snapToGrid w:val="0"/>
              </w:rPr>
              <w:t xml:space="preserve"> (see r. 2(a));</w:t>
            </w:r>
            <w:r>
              <w:rPr>
                <w:rFonts w:ascii="Times" w:hAnsi="Times"/>
                <w:snapToGrid w:val="0"/>
              </w:rPr>
              <w:br/>
              <w:t xml:space="preserve">Regulations other than r. 1 and 2: </w:t>
            </w:r>
            <w:r>
              <w:rPr>
                <w:rFonts w:ascii="Times" w:hAnsi="Times"/>
              </w:rPr>
              <w:t>8 Nov 2008</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8) 2008</w:t>
            </w:r>
          </w:p>
        </w:tc>
        <w:tc>
          <w:tcPr>
            <w:tcW w:w="1276" w:type="dxa"/>
          </w:tcPr>
          <w:p>
            <w:pPr>
              <w:pStyle w:val="nTable"/>
              <w:spacing w:after="40"/>
              <w:rPr>
                <w:rFonts w:ascii="Times" w:hAnsi="Times"/>
              </w:rPr>
            </w:pPr>
            <w:r>
              <w:rPr>
                <w:rFonts w:ascii="Times" w:hAnsi="Times"/>
              </w:rPr>
              <w:t>6 Feb 2009 p. 247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6 Feb 2009 (see r. 2(a));</w:t>
            </w:r>
            <w:r>
              <w:rPr>
                <w:rFonts w:ascii="Times" w:hAnsi="Times"/>
                <w:snapToGrid w:val="0"/>
              </w:rPr>
              <w:br/>
              <w:t>Regulations other than r. 1 and 2: 7 Feb 2009 (see r. 2(b))</w:t>
            </w:r>
          </w:p>
        </w:tc>
      </w:tr>
      <w:tr>
        <w:trPr>
          <w:cantSplit/>
        </w:trPr>
        <w:tc>
          <w:tcPr>
            <w:tcW w:w="3118" w:type="dxa"/>
          </w:tcPr>
          <w:p>
            <w:pPr>
              <w:pStyle w:val="nTable"/>
              <w:spacing w:after="40"/>
              <w:rPr>
                <w:rFonts w:ascii="Times" w:hAnsi="Times"/>
                <w:i/>
              </w:rPr>
            </w:pPr>
            <w:r>
              <w:rPr>
                <w:rFonts w:ascii="Times" w:hAnsi="Times"/>
                <w:i/>
              </w:rPr>
              <w:t>Liquor Control Amendment Regulations 2009</w:t>
            </w:r>
          </w:p>
        </w:tc>
        <w:tc>
          <w:tcPr>
            <w:tcW w:w="1276" w:type="dxa"/>
          </w:tcPr>
          <w:p>
            <w:pPr>
              <w:pStyle w:val="nTable"/>
              <w:spacing w:after="40"/>
              <w:rPr>
                <w:rFonts w:ascii="Times" w:hAnsi="Times"/>
              </w:rPr>
            </w:pPr>
            <w:r>
              <w:rPr>
                <w:rFonts w:ascii="Times" w:hAnsi="Times"/>
              </w:rPr>
              <w:t>13 Mar 2009 p. 763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13 Mar 2009 (see r. 2(a));</w:t>
            </w:r>
            <w:r>
              <w:rPr>
                <w:rFonts w:ascii="Times" w:hAnsi="Times"/>
                <w:snapToGrid w:val="0"/>
              </w:rPr>
              <w:br/>
              <w:t>Regulations other than r. 1 and 2: 14 Mar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2) 2009</w:t>
            </w:r>
          </w:p>
        </w:tc>
        <w:tc>
          <w:tcPr>
            <w:tcW w:w="1276" w:type="dxa"/>
          </w:tcPr>
          <w:p>
            <w:pPr>
              <w:pStyle w:val="nTable"/>
              <w:spacing w:after="40"/>
              <w:rPr>
                <w:rFonts w:ascii="Times" w:hAnsi="Times"/>
              </w:rPr>
            </w:pPr>
            <w:r>
              <w:rPr>
                <w:rFonts w:ascii="Times" w:hAnsi="Times"/>
              </w:rPr>
              <w:t>1 May 2009 p. 1437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1 May 2009 (see r. 2(a));</w:t>
            </w:r>
            <w:r>
              <w:rPr>
                <w:rFonts w:ascii="Times" w:hAnsi="Times"/>
                <w:snapToGrid w:val="0"/>
              </w:rPr>
              <w:br/>
              <w:t>Regulations other than r. 1 and 2: 2 May 2009 (see r. 2(b))</w:t>
            </w:r>
          </w:p>
        </w:tc>
      </w:tr>
      <w:tr>
        <w:trPr>
          <w:cantSplit/>
        </w:trPr>
        <w:tc>
          <w:tcPr>
            <w:tcW w:w="3118" w:type="dxa"/>
          </w:tcPr>
          <w:p>
            <w:pPr>
              <w:pStyle w:val="nTable"/>
              <w:spacing w:after="40"/>
              <w:rPr>
                <w:rFonts w:ascii="Times" w:hAnsi="Times"/>
                <w:i/>
              </w:rPr>
            </w:pPr>
            <w:r>
              <w:rPr>
                <w:rFonts w:ascii="Times" w:hAnsi="Times"/>
                <w:i/>
              </w:rPr>
              <w:t>Liquor Control Amendment Regulations (No. 6) 2009</w:t>
            </w:r>
          </w:p>
        </w:tc>
        <w:tc>
          <w:tcPr>
            <w:tcW w:w="1276" w:type="dxa"/>
          </w:tcPr>
          <w:p>
            <w:pPr>
              <w:pStyle w:val="nTable"/>
              <w:spacing w:after="40"/>
              <w:rPr>
                <w:rFonts w:ascii="Times" w:hAnsi="Times"/>
              </w:rPr>
            </w:pPr>
            <w:r>
              <w:rPr>
                <w:rFonts w:ascii="Times" w:hAnsi="Times"/>
              </w:rPr>
              <w:t>9 Jun 2009 p. 1927</w:t>
            </w:r>
            <w:r>
              <w:rPr>
                <w:rFonts w:ascii="Times" w:hAnsi="Times"/>
              </w:rPr>
              <w:noBreakHyphen/>
              <w:t>8</w:t>
            </w:r>
          </w:p>
        </w:tc>
        <w:tc>
          <w:tcPr>
            <w:tcW w:w="2693" w:type="dxa"/>
          </w:tcPr>
          <w:p>
            <w:pPr>
              <w:pStyle w:val="nTable"/>
              <w:spacing w:after="40"/>
              <w:rPr>
                <w:rFonts w:ascii="Times" w:hAnsi="Times"/>
                <w:snapToGrid w:val="0"/>
              </w:rPr>
            </w:pPr>
            <w:r>
              <w:rPr>
                <w:rFonts w:ascii="Times" w:hAnsi="Times"/>
                <w:snapToGrid w:val="0"/>
              </w:rPr>
              <w:t>r. 1 and 2: 9 Jun 2009 (see r. 2(a));</w:t>
            </w:r>
            <w:r>
              <w:rPr>
                <w:rFonts w:ascii="Times" w:hAnsi="Times"/>
                <w:snapToGrid w:val="0"/>
              </w:rPr>
              <w:br/>
              <w:t>Regulations other than r. 1 and 2: 10 Jun 2009 (see r. 2(b)(i))</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8: The </w:t>
            </w:r>
            <w:r>
              <w:rPr>
                <w:rFonts w:ascii="Times" w:hAnsi="Times"/>
                <w:b/>
                <w:i/>
              </w:rPr>
              <w:t>Liquor Control Regulations 1989</w:t>
            </w:r>
            <w:r>
              <w:rPr>
                <w:rFonts w:ascii="Times" w:hAnsi="Times"/>
                <w:b/>
              </w:rPr>
              <w:t xml:space="preserve"> as at 3 Jul 2009 </w:t>
            </w:r>
            <w:r>
              <w:rPr>
                <w:rFonts w:ascii="Times" w:hAnsi="Times"/>
              </w:rPr>
              <w:t>(includes amendments listed above)</w:t>
            </w:r>
          </w:p>
        </w:tc>
      </w:tr>
      <w:tr>
        <w:trPr>
          <w:cantSplit/>
        </w:trPr>
        <w:tc>
          <w:tcPr>
            <w:tcW w:w="3118" w:type="dxa"/>
          </w:tcPr>
          <w:p>
            <w:pPr>
              <w:pStyle w:val="nTable"/>
              <w:spacing w:after="40"/>
              <w:rPr>
                <w:rFonts w:ascii="Times" w:hAnsi="Times"/>
                <w:i/>
              </w:rPr>
            </w:pPr>
            <w:r>
              <w:rPr>
                <w:rFonts w:ascii="Times" w:hAnsi="Times"/>
                <w:i/>
              </w:rPr>
              <w:t>Liquor Control Amendment Regulations (No. 3) 2009</w:t>
            </w:r>
          </w:p>
        </w:tc>
        <w:tc>
          <w:tcPr>
            <w:tcW w:w="1276" w:type="dxa"/>
          </w:tcPr>
          <w:p>
            <w:pPr>
              <w:pStyle w:val="nTable"/>
              <w:spacing w:after="40"/>
              <w:rPr>
                <w:rFonts w:ascii="Times" w:hAnsi="Times"/>
              </w:rPr>
            </w:pPr>
            <w:r>
              <w:rPr>
                <w:rFonts w:ascii="Times" w:hAnsi="Times"/>
              </w:rPr>
              <w:t>24 Jul 2009 p. 2949</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rPr>
                <w:rFonts w:ascii="Times" w:hAnsi="Times"/>
                <w:i/>
              </w:rPr>
            </w:pPr>
            <w:r>
              <w:rPr>
                <w:rFonts w:ascii="Times" w:hAnsi="Times"/>
                <w:i/>
              </w:rPr>
              <w:t>Liquor Control Amendment Regulations (No. 4) 2009</w:t>
            </w:r>
          </w:p>
        </w:tc>
        <w:tc>
          <w:tcPr>
            <w:tcW w:w="1276" w:type="dxa"/>
          </w:tcPr>
          <w:p>
            <w:pPr>
              <w:pStyle w:val="nTable"/>
              <w:spacing w:after="40"/>
              <w:rPr>
                <w:rFonts w:ascii="Times" w:hAnsi="Times"/>
              </w:rPr>
            </w:pPr>
            <w:r>
              <w:rPr>
                <w:rFonts w:ascii="Times" w:hAnsi="Times"/>
              </w:rPr>
              <w:t>24 Jul 2009 p. 2952</w:t>
            </w:r>
          </w:p>
        </w:tc>
        <w:tc>
          <w:tcPr>
            <w:tcW w:w="2693" w:type="dxa"/>
          </w:tcPr>
          <w:p>
            <w:pPr>
              <w:pStyle w:val="nTable"/>
              <w:spacing w:after="40"/>
              <w:rPr>
                <w:rFonts w:ascii="Times" w:hAnsi="Times"/>
                <w:snapToGrid w:val="0"/>
              </w:rPr>
            </w:pPr>
            <w:r>
              <w:rPr>
                <w:rFonts w:ascii="Times" w:hAnsi="Times"/>
                <w:snapToGrid w:val="0"/>
              </w:rPr>
              <w:t xml:space="preserve">r. 1 and 2: </w:t>
            </w:r>
            <w:r>
              <w:rPr>
                <w:rFonts w:ascii="Times" w:hAnsi="Times"/>
              </w:rPr>
              <w:t>24 Jul 2009</w:t>
            </w:r>
            <w:r>
              <w:rPr>
                <w:rFonts w:ascii="Times" w:hAnsi="Times"/>
                <w:snapToGrid w:val="0"/>
              </w:rPr>
              <w:t xml:space="preserve"> (see r. 2(a));</w:t>
            </w:r>
            <w:r>
              <w:rPr>
                <w:rFonts w:ascii="Times" w:hAnsi="Times"/>
                <w:snapToGrid w:val="0"/>
              </w:rPr>
              <w:br/>
              <w:t xml:space="preserve">Regulations other than r. 1 and 2: </w:t>
            </w:r>
            <w:r>
              <w:rPr>
                <w:rFonts w:ascii="Times" w:hAnsi="Times"/>
              </w:rPr>
              <w:t>25 Jul 2009</w:t>
            </w:r>
            <w:r>
              <w:rPr>
                <w:rFonts w:ascii="Times" w:hAnsi="Times"/>
                <w:snapToGrid w:val="0"/>
              </w:rPr>
              <w:t xml:space="preserve"> (see r. 2(b))</w:t>
            </w:r>
          </w:p>
        </w:tc>
      </w:tr>
      <w:tr>
        <w:trPr>
          <w:cantSplit/>
        </w:trPr>
        <w:tc>
          <w:tcPr>
            <w:tcW w:w="3118" w:type="dxa"/>
          </w:tcPr>
          <w:p>
            <w:pPr>
              <w:pStyle w:val="nTable"/>
              <w:spacing w:after="40"/>
              <w:ind w:right="113"/>
              <w:rPr>
                <w:rFonts w:ascii="Times" w:hAnsi="Times"/>
                <w:iCs/>
              </w:rPr>
            </w:pPr>
            <w:r>
              <w:rPr>
                <w:rFonts w:ascii="Times" w:hAnsi="Times"/>
                <w:i/>
              </w:rPr>
              <w:t>Liquor Control Amendment Regulations (No. 7) 2009</w:t>
            </w:r>
          </w:p>
        </w:tc>
        <w:tc>
          <w:tcPr>
            <w:tcW w:w="1276" w:type="dxa"/>
          </w:tcPr>
          <w:p>
            <w:pPr>
              <w:pStyle w:val="nTable"/>
              <w:spacing w:after="40"/>
              <w:rPr>
                <w:rFonts w:ascii="Times" w:hAnsi="Times"/>
              </w:rPr>
            </w:pPr>
            <w:r>
              <w:rPr>
                <w:rFonts w:ascii="Times" w:hAnsi="Times"/>
              </w:rPr>
              <w:t>20 Nov 2009 p. 4662</w:t>
            </w:r>
            <w:r>
              <w:rPr>
                <w:rFonts w:ascii="Times" w:hAnsi="Times"/>
              </w:rPr>
              <w:noBreakHyphen/>
              <w:t>6</w:t>
            </w:r>
          </w:p>
        </w:tc>
        <w:tc>
          <w:tcPr>
            <w:tcW w:w="2693" w:type="dxa"/>
          </w:tcPr>
          <w:p>
            <w:pPr>
              <w:pStyle w:val="nTable"/>
              <w:spacing w:after="40"/>
              <w:rPr>
                <w:rFonts w:ascii="Times" w:hAnsi="Times"/>
              </w:rPr>
            </w:pPr>
            <w:r>
              <w:rPr>
                <w:rFonts w:ascii="Times" w:hAnsi="Times"/>
              </w:rPr>
              <w:t>r. 1 and 2: 20 Nov 2009 (see r. 2(a));</w:t>
            </w:r>
            <w:r>
              <w:rPr>
                <w:rFonts w:ascii="Times" w:hAnsi="Times"/>
              </w:rPr>
              <w:br/>
              <w:t>Regulations other than r. 1 and 2: 1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2009</w:t>
            </w:r>
          </w:p>
        </w:tc>
        <w:tc>
          <w:tcPr>
            <w:tcW w:w="1276" w:type="dxa"/>
          </w:tcPr>
          <w:p>
            <w:pPr>
              <w:pStyle w:val="nTable"/>
              <w:spacing w:after="40"/>
              <w:rPr>
                <w:rFonts w:ascii="Times" w:hAnsi="Times"/>
              </w:rPr>
            </w:pPr>
            <w:r>
              <w:rPr>
                <w:rFonts w:ascii="Times" w:hAnsi="Times"/>
              </w:rPr>
              <w:t>15 Jan 2010 p. 70</w:t>
            </w:r>
            <w:r>
              <w:rPr>
                <w:rFonts w:ascii="Times" w:hAnsi="Times"/>
              </w:rPr>
              <w:noBreakHyphen/>
              <w:t>2</w:t>
            </w:r>
          </w:p>
        </w:tc>
        <w:tc>
          <w:tcPr>
            <w:tcW w:w="2693" w:type="dxa"/>
          </w:tcPr>
          <w:p>
            <w:pPr>
              <w:pStyle w:val="nTable"/>
              <w:spacing w:after="40"/>
              <w:rPr>
                <w:rFonts w:ascii="Times" w:hAnsi="Times"/>
              </w:rPr>
            </w:pPr>
            <w:r>
              <w:rPr>
                <w:rFonts w:ascii="Times" w:hAnsi="Times"/>
                <w:snapToGrid w:val="0"/>
              </w:rPr>
              <w:t>r. 1 and 2: 15 Jan 2010 (see r. 2(a));</w:t>
            </w:r>
            <w:r>
              <w:rPr>
                <w:rFonts w:ascii="Times" w:hAnsi="Times"/>
                <w:snapToGrid w:val="0"/>
              </w:rPr>
              <w:br/>
              <w:t>Regulations other than r. 1 and 2: 16 Jan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2010</w:t>
            </w:r>
          </w:p>
        </w:tc>
        <w:tc>
          <w:tcPr>
            <w:tcW w:w="1276" w:type="dxa"/>
          </w:tcPr>
          <w:p>
            <w:pPr>
              <w:pStyle w:val="nTable"/>
              <w:spacing w:after="40"/>
              <w:rPr>
                <w:rFonts w:ascii="Times" w:hAnsi="Times"/>
              </w:rPr>
            </w:pPr>
            <w:r>
              <w:rPr>
                <w:rFonts w:ascii="Times" w:hAnsi="Times"/>
              </w:rPr>
              <w:t>2 Mar 2010 p. 833</w:t>
            </w:r>
            <w:r>
              <w:rPr>
                <w:rFonts w:ascii="Times" w:hAnsi="Times"/>
              </w:rPr>
              <w:noBreakHyphen/>
              <w:t>4</w:t>
            </w:r>
          </w:p>
        </w:tc>
        <w:tc>
          <w:tcPr>
            <w:tcW w:w="2693" w:type="dxa"/>
          </w:tcPr>
          <w:p>
            <w:pPr>
              <w:pStyle w:val="nTable"/>
              <w:spacing w:after="40"/>
              <w:rPr>
                <w:rFonts w:ascii="Times" w:hAnsi="Times"/>
                <w:snapToGrid w:val="0"/>
              </w:rPr>
            </w:pPr>
            <w:r>
              <w:rPr>
                <w:rFonts w:ascii="Times" w:hAnsi="Times"/>
                <w:snapToGrid w:val="0"/>
              </w:rPr>
              <w:t>r. 1 and 2: 2 Mar 2010 (see r. 2(a));</w:t>
            </w:r>
            <w:r>
              <w:rPr>
                <w:rFonts w:ascii="Times" w:hAnsi="Times"/>
                <w:snapToGrid w:val="0"/>
              </w:rPr>
              <w:br/>
              <w:t>Regulations other than r. 1 and 2: 3 Mar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2010</w:t>
            </w:r>
          </w:p>
        </w:tc>
        <w:tc>
          <w:tcPr>
            <w:tcW w:w="1276" w:type="dxa"/>
          </w:tcPr>
          <w:p>
            <w:pPr>
              <w:pStyle w:val="nTable"/>
              <w:spacing w:after="40"/>
              <w:rPr>
                <w:rFonts w:ascii="Times" w:hAnsi="Times"/>
              </w:rPr>
            </w:pPr>
            <w:r>
              <w:rPr>
                <w:rFonts w:ascii="Times" w:hAnsi="Times"/>
              </w:rPr>
              <w:t>28 May 2010 p. 2301</w:t>
            </w:r>
          </w:p>
        </w:tc>
        <w:tc>
          <w:tcPr>
            <w:tcW w:w="2693" w:type="dxa"/>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2010</w:t>
            </w:r>
          </w:p>
        </w:tc>
        <w:tc>
          <w:tcPr>
            <w:tcW w:w="1276" w:type="dxa"/>
          </w:tcPr>
          <w:p>
            <w:pPr>
              <w:pStyle w:val="nTable"/>
              <w:spacing w:after="40"/>
              <w:rPr>
                <w:rFonts w:ascii="Times" w:hAnsi="Times"/>
              </w:rPr>
            </w:pPr>
            <w:r>
              <w:rPr>
                <w:rFonts w:ascii="Times" w:hAnsi="Times"/>
              </w:rPr>
              <w:t>8 Jun 2010 p. 2619</w:t>
            </w:r>
          </w:p>
        </w:tc>
        <w:tc>
          <w:tcPr>
            <w:tcW w:w="2693" w:type="dxa"/>
          </w:tcPr>
          <w:p>
            <w:pPr>
              <w:pStyle w:val="nTable"/>
              <w:spacing w:after="40"/>
              <w:rPr>
                <w:rFonts w:ascii="Times" w:hAnsi="Times"/>
                <w:snapToGrid w:val="0"/>
              </w:rPr>
            </w:pPr>
            <w:r>
              <w:rPr>
                <w:rFonts w:ascii="Times" w:hAnsi="Times"/>
                <w:snapToGrid w:val="0"/>
              </w:rPr>
              <w:t>r. 1 and 2: 8 Jun 2010 (see r. 2(a));</w:t>
            </w:r>
            <w:r>
              <w:rPr>
                <w:rFonts w:ascii="Times" w:hAnsi="Times"/>
                <w:snapToGrid w:val="0"/>
              </w:rPr>
              <w:br/>
              <w:t>Regulations other than r. 1 and 2: 9 Jun 2010 (see r. 2(b))</w:t>
            </w:r>
          </w:p>
        </w:tc>
      </w:tr>
      <w:tr>
        <w:trPr>
          <w:cantSplit/>
        </w:trPr>
        <w:tc>
          <w:tcPr>
            <w:tcW w:w="7087" w:type="dxa"/>
            <w:gridSpan w:val="3"/>
          </w:tcPr>
          <w:p>
            <w:pPr>
              <w:pStyle w:val="nTable"/>
              <w:spacing w:after="40"/>
              <w:rPr>
                <w:rFonts w:ascii="Times" w:hAnsi="Times"/>
                <w:snapToGrid w:val="0"/>
              </w:rPr>
            </w:pPr>
            <w:r>
              <w:rPr>
                <w:rFonts w:ascii="Times" w:hAnsi="Times"/>
                <w:b/>
              </w:rPr>
              <w:t xml:space="preserve">Reprint 9: The </w:t>
            </w:r>
            <w:r>
              <w:rPr>
                <w:rFonts w:ascii="Times" w:hAnsi="Times"/>
                <w:b/>
                <w:i/>
              </w:rPr>
              <w:t>Liquor Control Regulations 1989</w:t>
            </w:r>
            <w:r>
              <w:rPr>
                <w:rFonts w:ascii="Times" w:hAnsi="Times"/>
                <w:b/>
              </w:rPr>
              <w:t xml:space="preserve"> as at 18 Jun 2010 </w:t>
            </w:r>
            <w:r>
              <w:rPr>
                <w:rFonts w:ascii="Times" w:hAnsi="Times"/>
              </w:rP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2010</w:t>
            </w:r>
          </w:p>
        </w:tc>
        <w:tc>
          <w:tcPr>
            <w:tcW w:w="1276" w:type="dxa"/>
          </w:tcPr>
          <w:p>
            <w:pPr>
              <w:pStyle w:val="nTable"/>
              <w:spacing w:after="40"/>
              <w:rPr>
                <w:rFonts w:ascii="Times" w:hAnsi="Times"/>
              </w:rPr>
            </w:pPr>
            <w:r>
              <w:rPr>
                <w:rFonts w:ascii="Times" w:hAnsi="Times"/>
              </w:rPr>
              <w:t>17 Sep 2010 p. 4762</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2010</w:t>
            </w:r>
          </w:p>
        </w:tc>
        <w:tc>
          <w:tcPr>
            <w:tcW w:w="1276" w:type="dxa"/>
          </w:tcPr>
          <w:p>
            <w:pPr>
              <w:pStyle w:val="nTable"/>
              <w:spacing w:after="40"/>
              <w:rPr>
                <w:rFonts w:ascii="Times" w:hAnsi="Times"/>
              </w:rPr>
            </w:pPr>
            <w:r>
              <w:rPr>
                <w:rFonts w:ascii="Times" w:hAnsi="Times"/>
              </w:rPr>
              <w:t>17 Sep 2010 p. 4765</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2010</w:t>
            </w:r>
          </w:p>
        </w:tc>
        <w:tc>
          <w:tcPr>
            <w:tcW w:w="1276" w:type="dxa"/>
          </w:tcPr>
          <w:p>
            <w:pPr>
              <w:pStyle w:val="nTable"/>
              <w:spacing w:after="40"/>
              <w:rPr>
                <w:rFonts w:ascii="Times" w:hAnsi="Times"/>
              </w:rPr>
            </w:pPr>
            <w:r>
              <w:rPr>
                <w:rFonts w:ascii="Times" w:hAnsi="Times"/>
              </w:rPr>
              <w:t>17 Sep 2010 p. 4768</w:t>
            </w:r>
          </w:p>
        </w:tc>
        <w:tc>
          <w:tcPr>
            <w:tcW w:w="2693" w:type="dxa"/>
          </w:tcPr>
          <w:p>
            <w:pPr>
              <w:pStyle w:val="nTable"/>
              <w:spacing w:after="40"/>
              <w:rPr>
                <w:rFonts w:ascii="Times" w:hAnsi="Times"/>
                <w:snapToGrid w:val="0"/>
              </w:rPr>
            </w:pPr>
            <w:r>
              <w:rPr>
                <w:rFonts w:ascii="Times" w:hAnsi="Times"/>
                <w:snapToGrid w:val="0"/>
              </w:rPr>
              <w:t>r. 1 and 2: 17 Sep 2010 (see r. 2(a));</w:t>
            </w:r>
            <w:r>
              <w:rPr>
                <w:rFonts w:ascii="Times" w:hAnsi="Times"/>
                <w:snapToGrid w:val="0"/>
              </w:rPr>
              <w:br/>
              <w:t>Regulations other than r. 1 and 2: 18 Sep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4) 2010</w:t>
            </w:r>
          </w:p>
        </w:tc>
        <w:tc>
          <w:tcPr>
            <w:tcW w:w="1276" w:type="dxa"/>
          </w:tcPr>
          <w:p>
            <w:pPr>
              <w:pStyle w:val="nTable"/>
              <w:spacing w:after="40"/>
              <w:rPr>
                <w:rFonts w:ascii="Times" w:hAnsi="Times"/>
              </w:rPr>
            </w:pPr>
            <w:r>
              <w:rPr>
                <w:rFonts w:ascii="Times" w:hAnsi="Times"/>
              </w:rPr>
              <w:t>22 Oct 2010 p. 5225</w:t>
            </w:r>
            <w:r>
              <w:rPr>
                <w:rFonts w:ascii="Times" w:hAnsi="Times"/>
              </w:rPr>
              <w:noBreakHyphen/>
              <w:t>9</w:t>
            </w:r>
          </w:p>
        </w:tc>
        <w:tc>
          <w:tcPr>
            <w:tcW w:w="2693" w:type="dxa"/>
          </w:tcPr>
          <w:p>
            <w:pPr>
              <w:pStyle w:val="nTable"/>
              <w:spacing w:after="40"/>
              <w:rPr>
                <w:rFonts w:ascii="Times" w:hAnsi="Times"/>
                <w:snapToGrid w:val="0"/>
              </w:rPr>
            </w:pPr>
            <w:r>
              <w:rPr>
                <w:rFonts w:ascii="Times" w:hAnsi="Times"/>
                <w:snapToGrid w:val="0"/>
              </w:rPr>
              <w:t>r. 1 and 2: 22 Oct 2010 (see r. 2(a));</w:t>
            </w:r>
            <w:r>
              <w:rPr>
                <w:rFonts w:ascii="Times" w:hAnsi="Times"/>
                <w:snapToGrid w:val="0"/>
              </w:rPr>
              <w:br/>
              <w:t>Regulations other than r. 1 and 2: 23 Oct 2010 (see r. 2(b))</w:t>
            </w:r>
          </w:p>
        </w:tc>
      </w:tr>
      <w:tr>
        <w:trPr>
          <w:cantSplit/>
        </w:trPr>
        <w:tc>
          <w:tcPr>
            <w:tcW w:w="3118" w:type="dxa"/>
          </w:tcPr>
          <w:p>
            <w:pPr>
              <w:pStyle w:val="nTable"/>
              <w:spacing w:after="40"/>
              <w:ind w:right="113"/>
              <w:rPr>
                <w:rFonts w:ascii="Times" w:hAnsi="Times"/>
                <w:i/>
              </w:rPr>
            </w:pPr>
            <w:r>
              <w:rPr>
                <w:rFonts w:ascii="Times" w:hAnsi="Times"/>
                <w:i/>
              </w:rPr>
              <w:t xml:space="preserve">Liquor Control Amendment Regulations (No. 10) 2010 </w:t>
            </w:r>
          </w:p>
        </w:tc>
        <w:tc>
          <w:tcPr>
            <w:tcW w:w="1276" w:type="dxa"/>
          </w:tcPr>
          <w:p>
            <w:pPr>
              <w:pStyle w:val="nTable"/>
              <w:spacing w:after="40"/>
              <w:rPr>
                <w:rFonts w:ascii="Times" w:hAnsi="Times"/>
              </w:rPr>
            </w:pPr>
            <w:r>
              <w:rPr>
                <w:rFonts w:ascii="Times" w:hAnsi="Times"/>
              </w:rPr>
              <w:t>19 Nov 2010 p. 5743</w:t>
            </w:r>
            <w:r>
              <w:rPr>
                <w:rFonts w:ascii="Times" w:hAnsi="Times"/>
              </w:rPr>
              <w:noBreakHyphen/>
              <w:t>7</w:t>
            </w:r>
          </w:p>
        </w:tc>
        <w:tc>
          <w:tcPr>
            <w:tcW w:w="2693" w:type="dxa"/>
          </w:tcPr>
          <w:p>
            <w:pPr>
              <w:pStyle w:val="nTable"/>
              <w:spacing w:after="40"/>
              <w:rPr>
                <w:rFonts w:ascii="Times" w:hAnsi="Times"/>
                <w:snapToGrid w:val="0"/>
              </w:rPr>
            </w:pPr>
            <w:r>
              <w:rPr>
                <w:rFonts w:ascii="Times" w:hAnsi="Times"/>
                <w:snapToGrid w:val="0"/>
              </w:rPr>
              <w:t>r. 1 and 2: 19 Nov 2010 (see r. 2(a));</w:t>
            </w:r>
            <w:r>
              <w:rPr>
                <w:rFonts w:ascii="Times" w:hAnsi="Times"/>
                <w:snapToGrid w:val="0"/>
              </w:rPr>
              <w:br/>
              <w:t xml:space="preserve">Regulations other than r. 1 and 2: </w:t>
            </w:r>
            <w:r>
              <w:rPr>
                <w:rFonts w:ascii="Times" w:hAnsi="Times"/>
              </w:rPr>
              <w:t xml:space="preserve">1 Jan 2011 (see r. 2(b))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2010</w:t>
            </w:r>
          </w:p>
        </w:tc>
        <w:tc>
          <w:tcPr>
            <w:tcW w:w="1276" w:type="dxa"/>
          </w:tcPr>
          <w:p>
            <w:pPr>
              <w:pStyle w:val="nTable"/>
              <w:spacing w:after="40"/>
              <w:rPr>
                <w:rFonts w:ascii="Times" w:hAnsi="Times"/>
              </w:rPr>
            </w:pPr>
            <w:r>
              <w:rPr>
                <w:rFonts w:ascii="Times" w:hAnsi="Times"/>
              </w:rPr>
              <w:t>3 Dec 2010 p. 6059</w:t>
            </w:r>
            <w:r>
              <w:rPr>
                <w:rFonts w:ascii="Times" w:hAnsi="Times"/>
              </w:rPr>
              <w:noBreakHyphen/>
              <w:t>60</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2010</w:t>
            </w:r>
          </w:p>
        </w:tc>
        <w:tc>
          <w:tcPr>
            <w:tcW w:w="1276" w:type="dxa"/>
          </w:tcPr>
          <w:p>
            <w:pPr>
              <w:pStyle w:val="nTable"/>
              <w:spacing w:after="40"/>
              <w:rPr>
                <w:rFonts w:ascii="Times" w:hAnsi="Times"/>
              </w:rPr>
            </w:pPr>
            <w:r>
              <w:rPr>
                <w:rFonts w:ascii="Times" w:hAnsi="Times"/>
              </w:rPr>
              <w:t>3 Dec 2010 p. 6062</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 Dec 2010 (see r. 2(a));</w:t>
            </w:r>
            <w:r>
              <w:rPr>
                <w:rFonts w:ascii="Times" w:hAnsi="Times"/>
                <w:snapToGrid w:val="0"/>
              </w:rPr>
              <w:br/>
              <w:t>Regulations other than r. 1 and 2: 4 Dec 2010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2) 2011</w:t>
            </w:r>
          </w:p>
        </w:tc>
        <w:tc>
          <w:tcPr>
            <w:tcW w:w="1276" w:type="dxa"/>
          </w:tcPr>
          <w:p>
            <w:pPr>
              <w:pStyle w:val="nTable"/>
              <w:spacing w:after="40"/>
              <w:rPr>
                <w:rFonts w:ascii="Times" w:hAnsi="Times"/>
              </w:rPr>
            </w:pPr>
            <w:r>
              <w:rPr>
                <w:rFonts w:ascii="Times" w:hAnsi="Times"/>
              </w:rPr>
              <w:t>3 May 2011 p. 1600</w:t>
            </w:r>
          </w:p>
        </w:tc>
        <w:tc>
          <w:tcPr>
            <w:tcW w:w="2693" w:type="dxa"/>
          </w:tcPr>
          <w:p>
            <w:pPr>
              <w:pStyle w:val="nTable"/>
              <w:spacing w:after="40"/>
              <w:rPr>
                <w:rFonts w:ascii="Times" w:hAnsi="Times"/>
                <w:snapToGrid w:val="0"/>
              </w:rPr>
            </w:pPr>
            <w:r>
              <w:rPr>
                <w:rFonts w:ascii="Times" w:hAnsi="Times"/>
                <w:snapToGrid w:val="0"/>
              </w:rPr>
              <w:t>r. 1 and 2: 3 May 2011 (see r. 2(a));</w:t>
            </w:r>
            <w:r>
              <w:rPr>
                <w:rFonts w:ascii="Times" w:hAnsi="Times"/>
                <w:snapToGrid w:val="0"/>
              </w:rPr>
              <w:br/>
              <w:t>Regulations other than r. 1 and 2: 4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2011</w:t>
            </w:r>
          </w:p>
        </w:tc>
        <w:tc>
          <w:tcPr>
            <w:tcW w:w="1276" w:type="dxa"/>
          </w:tcPr>
          <w:p>
            <w:pPr>
              <w:pStyle w:val="nTable"/>
              <w:spacing w:after="40"/>
              <w:rPr>
                <w:rFonts w:ascii="Times" w:hAnsi="Times"/>
              </w:rPr>
            </w:pPr>
            <w:r>
              <w:rPr>
                <w:rFonts w:ascii="Times" w:hAnsi="Times"/>
              </w:rPr>
              <w:t>27 May 2011 p. 1931</w:t>
            </w:r>
            <w:r>
              <w:rPr>
                <w:rFonts w:ascii="Times" w:hAnsi="Times"/>
              </w:rPr>
              <w:noBreakHyphen/>
              <w:t>2</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7) 2011</w:t>
            </w:r>
          </w:p>
        </w:tc>
        <w:tc>
          <w:tcPr>
            <w:tcW w:w="1276" w:type="dxa"/>
          </w:tcPr>
          <w:p>
            <w:pPr>
              <w:pStyle w:val="nTable"/>
              <w:spacing w:after="40"/>
              <w:rPr>
                <w:rFonts w:ascii="Times" w:hAnsi="Times"/>
              </w:rPr>
            </w:pPr>
            <w:r>
              <w:rPr>
                <w:rFonts w:ascii="Times" w:hAnsi="Times"/>
              </w:rPr>
              <w:t>27 May 2011 p. 1934</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27 May 2011 (see r. 2(a));</w:t>
            </w:r>
            <w:r>
              <w:rPr>
                <w:rFonts w:ascii="Times" w:hAnsi="Times"/>
                <w:snapToGrid w:val="0"/>
              </w:rPr>
              <w:br/>
              <w:t>Regulations other than r. 1 and 2: 28 May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3) 2011</w:t>
            </w:r>
          </w:p>
        </w:tc>
        <w:tc>
          <w:tcPr>
            <w:tcW w:w="1276" w:type="dxa"/>
          </w:tcPr>
          <w:p>
            <w:pPr>
              <w:pStyle w:val="nTable"/>
              <w:spacing w:after="40"/>
              <w:rPr>
                <w:rFonts w:ascii="Times" w:hAnsi="Times"/>
              </w:rPr>
            </w:pPr>
            <w:r>
              <w:rPr>
                <w:rFonts w:ascii="Times" w:hAnsi="Times"/>
              </w:rPr>
              <w:t>3 Jun 2011 p. 1994</w:t>
            </w:r>
            <w:r>
              <w:rPr>
                <w:rFonts w:ascii="Times" w:hAnsi="Times"/>
              </w:rPr>
              <w:noBreakHyphen/>
              <w:t>2002</w:t>
            </w:r>
          </w:p>
        </w:tc>
        <w:tc>
          <w:tcPr>
            <w:tcW w:w="2693" w:type="dxa"/>
          </w:tcPr>
          <w:p>
            <w:pPr>
              <w:pStyle w:val="nTable"/>
              <w:spacing w:after="40"/>
              <w:rPr>
                <w:rFonts w:ascii="Times" w:hAnsi="Times"/>
                <w:snapToGrid w:val="0"/>
              </w:rPr>
            </w:pPr>
            <w:r>
              <w:rPr>
                <w:rFonts w:ascii="Times" w:hAnsi="Times"/>
                <w:snapToGrid w:val="0"/>
              </w:rPr>
              <w:t>Pt. 1: 3 Jun 2011 (see r. 2(a));</w:t>
            </w:r>
            <w:r>
              <w:rPr>
                <w:rFonts w:ascii="Times" w:hAnsi="Times"/>
                <w:snapToGrid w:val="0"/>
              </w:rPr>
              <w:br/>
              <w:t xml:space="preserve">Regulations other than Pt. 1: 7 Jun 2011 (see r. 2(b) and </w:t>
            </w:r>
            <w:r>
              <w:rPr>
                <w:rFonts w:ascii="Times" w:hAnsi="Times"/>
                <w:i/>
                <w:snapToGrid w:val="0"/>
              </w:rPr>
              <w:t>Gazette</w:t>
            </w:r>
            <w:r>
              <w:rPr>
                <w:rFonts w:ascii="Times" w:hAnsi="Times"/>
                <w:snapToGrid w:val="0"/>
              </w:rPr>
              <w:t xml:space="preserve"> 3 Jun 2011 p. 1975)</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5) 2011</w:t>
            </w:r>
          </w:p>
        </w:tc>
        <w:tc>
          <w:tcPr>
            <w:tcW w:w="1276" w:type="dxa"/>
          </w:tcPr>
          <w:p>
            <w:pPr>
              <w:pStyle w:val="nTable"/>
              <w:spacing w:after="40"/>
              <w:rPr>
                <w:rFonts w:ascii="Times" w:hAnsi="Times"/>
              </w:rPr>
            </w:pPr>
            <w:r>
              <w:rPr>
                <w:rFonts w:ascii="Times" w:hAnsi="Times"/>
              </w:rPr>
              <w:t>15 Jul 2011 p. 2955</w:t>
            </w:r>
            <w:r>
              <w:rPr>
                <w:rFonts w:ascii="Times" w:hAnsi="Times"/>
              </w:rPr>
              <w:noBreakHyphen/>
              <w:t>66</w:t>
            </w:r>
          </w:p>
        </w:tc>
        <w:tc>
          <w:tcPr>
            <w:tcW w:w="2693" w:type="dxa"/>
          </w:tcPr>
          <w:p>
            <w:pPr>
              <w:pStyle w:val="nTable"/>
              <w:spacing w:after="40"/>
              <w:rPr>
                <w:rFonts w:ascii="Times" w:hAnsi="Times"/>
                <w:snapToGrid w:val="0"/>
              </w:rPr>
            </w:pPr>
            <w:r>
              <w:rPr>
                <w:rFonts w:ascii="Times" w:hAnsi="Times"/>
                <w:snapToGrid w:val="0"/>
              </w:rPr>
              <w:t>r. 1 and 2: 15 Jul 2011 (see r. 2(a));</w:t>
            </w:r>
            <w:r>
              <w:rPr>
                <w:rFonts w:ascii="Times" w:hAnsi="Times"/>
                <w:snapToGrid w:val="0"/>
              </w:rPr>
              <w:br/>
              <w:t>Regulations other than r. 1 and 2: 16 Jul 2011 (see r. 2(b))</w:t>
            </w:r>
          </w:p>
        </w:tc>
      </w:tr>
      <w:tr>
        <w:trPr>
          <w:cantSplit/>
        </w:trPr>
        <w:tc>
          <w:tcPr>
            <w:tcW w:w="7087"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8) 2011</w:t>
            </w:r>
          </w:p>
        </w:tc>
        <w:tc>
          <w:tcPr>
            <w:tcW w:w="1276" w:type="dxa"/>
          </w:tcPr>
          <w:p>
            <w:pPr>
              <w:pStyle w:val="nTable"/>
              <w:spacing w:after="40"/>
              <w:rPr>
                <w:rFonts w:ascii="Times" w:hAnsi="Times"/>
              </w:rPr>
            </w:pPr>
            <w:r>
              <w:rPr>
                <w:rFonts w:ascii="Times" w:hAnsi="Times"/>
              </w:rPr>
              <w:t>27 Sep 2011 p. 3847-8</w:t>
            </w:r>
          </w:p>
        </w:tc>
        <w:tc>
          <w:tcPr>
            <w:tcW w:w="2693" w:type="dxa"/>
          </w:tcPr>
          <w:p>
            <w:pPr>
              <w:pStyle w:val="nTable"/>
              <w:spacing w:after="40"/>
              <w:rPr>
                <w:rFonts w:ascii="Times" w:hAnsi="Times"/>
                <w:snapToGrid w:val="0"/>
              </w:rPr>
            </w:pPr>
            <w:r>
              <w:rPr>
                <w:rFonts w:ascii="Times" w:hAnsi="Times"/>
                <w:snapToGrid w:val="0"/>
              </w:rPr>
              <w:t>r. 1 and 2: 27 Sep 2011 (see r. 2(a));</w:t>
            </w:r>
            <w:r>
              <w:rPr>
                <w:rFonts w:ascii="Times" w:hAnsi="Times"/>
                <w:snapToGrid w:val="0"/>
              </w:rPr>
              <w:br/>
              <w:t>Regulations other than r. 1 and 2: 28 Sep 2011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6) 2011</w:t>
            </w:r>
          </w:p>
        </w:tc>
        <w:tc>
          <w:tcPr>
            <w:tcW w:w="1276" w:type="dxa"/>
          </w:tcPr>
          <w:p>
            <w:pPr>
              <w:pStyle w:val="nTable"/>
              <w:spacing w:after="40"/>
              <w:rPr>
                <w:rFonts w:ascii="Times" w:hAnsi="Times"/>
              </w:rPr>
            </w:pPr>
            <w:r>
              <w:rPr>
                <w:rFonts w:ascii="Times" w:hAnsi="Times"/>
              </w:rPr>
              <w:t>7 Oct 2011 p. 4068-70</w:t>
            </w:r>
          </w:p>
        </w:tc>
        <w:tc>
          <w:tcPr>
            <w:tcW w:w="2693" w:type="dxa"/>
          </w:tcPr>
          <w:p>
            <w:pPr>
              <w:pStyle w:val="nTable"/>
              <w:spacing w:after="40"/>
              <w:rPr>
                <w:rFonts w:ascii="Times" w:hAnsi="Times"/>
                <w:snapToGrid w:val="0"/>
              </w:rPr>
            </w:pPr>
            <w:r>
              <w:rPr>
                <w:rFonts w:ascii="Times" w:hAnsi="Times"/>
                <w:snapToGrid w:val="0"/>
              </w:rPr>
              <w:t>r. 1 and 2: 7 Oct 2011 (see r. 2(a));</w:t>
            </w:r>
            <w:r>
              <w:rPr>
                <w:rFonts w:ascii="Times" w:hAnsi="Times"/>
                <w:snapToGrid w:val="0"/>
              </w:rPr>
              <w:br/>
              <w:t xml:space="preserve">Regulations other than r. 1 and 2: 8 Oct 2011 (see r. 2(b) and </w:t>
            </w:r>
            <w:r>
              <w:rPr>
                <w:rFonts w:ascii="Times" w:hAnsi="Times"/>
                <w:i/>
                <w:snapToGrid w:val="0"/>
              </w:rPr>
              <w:t xml:space="preserve">Gazette </w:t>
            </w:r>
            <w:r>
              <w:rPr>
                <w:rFonts w:ascii="Times" w:hAnsi="Times"/>
                <w:snapToGrid w:val="0"/>
              </w:rPr>
              <w:t xml:space="preserve">7 Oct 2011 p. 4067) </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9) 2011</w:t>
            </w:r>
          </w:p>
        </w:tc>
        <w:tc>
          <w:tcPr>
            <w:tcW w:w="1276" w:type="dxa"/>
          </w:tcPr>
          <w:p>
            <w:pPr>
              <w:pStyle w:val="nTable"/>
              <w:spacing w:after="40"/>
              <w:rPr>
                <w:rFonts w:ascii="Times" w:hAnsi="Times"/>
              </w:rPr>
            </w:pPr>
            <w:r>
              <w:rPr>
                <w:rFonts w:ascii="Times" w:hAnsi="Times"/>
              </w:rPr>
              <w:t>4 Nov 2011 p. 4640-4</w:t>
            </w:r>
          </w:p>
        </w:tc>
        <w:tc>
          <w:tcPr>
            <w:tcW w:w="2693" w:type="dxa"/>
          </w:tcPr>
          <w:p>
            <w:pPr>
              <w:pStyle w:val="nTable"/>
              <w:spacing w:after="40"/>
              <w:rPr>
                <w:rFonts w:ascii="Times" w:hAnsi="Times"/>
                <w:snapToGrid w:val="0"/>
              </w:rPr>
            </w:pPr>
            <w:r>
              <w:rPr>
                <w:rFonts w:ascii="Times" w:hAnsi="Times"/>
                <w:snapToGrid w:val="0"/>
              </w:rPr>
              <w:t>r. 1 and 2: 4 Nov 2011 (see r. 2(a));</w:t>
            </w:r>
            <w:r>
              <w:rPr>
                <w:rFonts w:ascii="Times" w:hAnsi="Times"/>
                <w:snapToGrid w:val="0"/>
              </w:rPr>
              <w:br/>
              <w:t>Regulations other than r. 1 and 2: 1 Jan 2012 (see r. 2(b))</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11) 2011</w:t>
            </w:r>
          </w:p>
        </w:tc>
        <w:tc>
          <w:tcPr>
            <w:tcW w:w="1276" w:type="dxa"/>
          </w:tcPr>
          <w:p>
            <w:pPr>
              <w:pStyle w:val="nTable"/>
              <w:spacing w:after="40"/>
              <w:rPr>
                <w:rFonts w:ascii="Times" w:hAnsi="Times"/>
              </w:rPr>
            </w:pPr>
            <w:r>
              <w:rPr>
                <w:rFonts w:ascii="Times" w:hAnsi="Times"/>
              </w:rPr>
              <w:t>6 Dec 2011 p. 5132</w:t>
            </w:r>
          </w:p>
        </w:tc>
        <w:tc>
          <w:tcPr>
            <w:tcW w:w="2693" w:type="dxa"/>
          </w:tcPr>
          <w:p>
            <w:pPr>
              <w:pStyle w:val="nTable"/>
              <w:spacing w:after="40"/>
              <w:rPr>
                <w:rFonts w:ascii="Times" w:hAnsi="Times"/>
                <w:snapToGrid w:val="0"/>
              </w:rPr>
            </w:pPr>
            <w:r>
              <w:rPr>
                <w:rFonts w:ascii="Times" w:hAnsi="Times"/>
                <w:snapToGrid w:val="0"/>
              </w:rPr>
              <w:t>r. 1 and 2: 6 Dec 2011 (see r. 2(a));</w:t>
            </w:r>
            <w:r>
              <w:rPr>
                <w:rFonts w:ascii="Times" w:hAnsi="Times"/>
                <w:snapToGrid w:val="0"/>
              </w:rPr>
              <w:br/>
              <w:t xml:space="preserve">Regulations other than r. 1 and 2: 1 Jan 2012 (see r. 2(b) and </w:t>
            </w:r>
            <w:r>
              <w:rPr>
                <w:rFonts w:ascii="Times" w:hAnsi="Times"/>
                <w:i/>
                <w:snapToGrid w:val="0"/>
              </w:rPr>
              <w:t>Gazette</w:t>
            </w:r>
            <w:r>
              <w:rPr>
                <w:rFonts w:ascii="Times" w:hAnsi="Times"/>
                <w:snapToGrid w:val="0"/>
              </w:rPr>
              <w:t xml:space="preserve"> 4 Nov 2011 p. 4640-4)</w:t>
            </w:r>
          </w:p>
        </w:tc>
      </w:tr>
      <w:tr>
        <w:trPr>
          <w:cantSplit/>
        </w:trPr>
        <w:tc>
          <w:tcPr>
            <w:tcW w:w="3118" w:type="dxa"/>
          </w:tcPr>
          <w:p>
            <w:pPr>
              <w:pStyle w:val="nTable"/>
              <w:spacing w:after="40"/>
              <w:ind w:right="113"/>
              <w:rPr>
                <w:rFonts w:ascii="Times" w:hAnsi="Times"/>
                <w:i/>
              </w:rPr>
            </w:pPr>
            <w:r>
              <w:rPr>
                <w:rFonts w:ascii="Times" w:hAnsi="Times"/>
                <w:i/>
              </w:rPr>
              <w:t>Liquor Control Amendment Regulations (No. 10) 2011</w:t>
            </w:r>
            <w:r>
              <w:rPr>
                <w:rFonts w:ascii="Times" w:hAnsi="Times"/>
                <w:vertAlign w:val="superscript"/>
              </w:rPr>
              <w:t> 11</w:t>
            </w:r>
          </w:p>
        </w:tc>
        <w:tc>
          <w:tcPr>
            <w:tcW w:w="1276" w:type="dxa"/>
          </w:tcPr>
          <w:p>
            <w:pPr>
              <w:pStyle w:val="nTable"/>
              <w:spacing w:after="40"/>
              <w:rPr>
                <w:rFonts w:ascii="Times" w:hAnsi="Times"/>
              </w:rPr>
            </w:pPr>
            <w:r>
              <w:rPr>
                <w:rFonts w:ascii="Times" w:hAnsi="Times"/>
              </w:rPr>
              <w:t>6 Jan 2012 p. 48-9</w:t>
            </w:r>
          </w:p>
        </w:tc>
        <w:tc>
          <w:tcPr>
            <w:tcW w:w="2693" w:type="dxa"/>
          </w:tcPr>
          <w:p>
            <w:pPr>
              <w:pStyle w:val="nTable"/>
              <w:spacing w:after="40"/>
              <w:rPr>
                <w:rFonts w:ascii="Times" w:hAnsi="Times"/>
                <w:snapToGrid w:val="0"/>
              </w:rPr>
            </w:pPr>
            <w:r>
              <w:rPr>
                <w:rFonts w:ascii="Times" w:hAnsi="Times"/>
                <w:snapToGrid w:val="0"/>
              </w:rPr>
              <w:t>r. 1 and 2: 6 Jan 2012 (see r. 2(a));</w:t>
            </w:r>
            <w:r>
              <w:rPr>
                <w:rFonts w:ascii="Times" w:hAnsi="Times"/>
                <w:snapToGrid w:val="0"/>
              </w:rPr>
              <w:br/>
              <w:t>Regulations other than r. 1 and 2: 7 Jan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2012</w:t>
            </w:r>
          </w:p>
        </w:tc>
        <w:tc>
          <w:tcPr>
            <w:tcW w:w="1276" w:type="dxa"/>
            <w:shd w:val="clear" w:color="auto" w:fill="auto"/>
          </w:tcPr>
          <w:p>
            <w:pPr>
              <w:pStyle w:val="nTable"/>
              <w:spacing w:after="40"/>
              <w:rPr>
                <w:rFonts w:ascii="Times" w:hAnsi="Times"/>
              </w:rPr>
            </w:pPr>
            <w:r>
              <w:rPr>
                <w:rFonts w:ascii="Times" w:hAnsi="Times"/>
              </w:rPr>
              <w:t>10 Aug 2012 p. 3810-11</w:t>
            </w:r>
          </w:p>
        </w:tc>
        <w:tc>
          <w:tcPr>
            <w:tcW w:w="2693" w:type="dxa"/>
            <w:shd w:val="clear" w:color="auto" w:fill="auto"/>
          </w:tcPr>
          <w:p>
            <w:pPr>
              <w:pStyle w:val="nTable"/>
              <w:spacing w:after="40"/>
              <w:rPr>
                <w:rFonts w:ascii="Times" w:hAnsi="Times"/>
                <w:snapToGrid w:val="0"/>
              </w:rPr>
            </w:pPr>
            <w:r>
              <w:rPr>
                <w:rFonts w:ascii="Times" w:hAnsi="Times"/>
                <w:snapToGrid w:val="0"/>
              </w:rPr>
              <w:t>r. 1 and 2: 10 Aug 2012 (see r. 2(a));</w:t>
            </w:r>
            <w:r>
              <w:rPr>
                <w:rFonts w:ascii="Times" w:hAnsi="Times"/>
                <w:snapToGrid w:val="0"/>
              </w:rPr>
              <w:br/>
              <w:t>Regulations other than r. 1 and 2: 11 Aug 2012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2012</w:t>
            </w:r>
          </w:p>
        </w:tc>
        <w:tc>
          <w:tcPr>
            <w:tcW w:w="1276" w:type="dxa"/>
            <w:shd w:val="clear" w:color="auto" w:fill="auto"/>
          </w:tcPr>
          <w:p>
            <w:pPr>
              <w:pStyle w:val="nTable"/>
              <w:spacing w:after="40"/>
              <w:rPr>
                <w:rFonts w:ascii="Times" w:hAnsi="Times"/>
              </w:rPr>
            </w:pPr>
            <w:r>
              <w:rPr>
                <w:rFonts w:ascii="Times" w:hAnsi="Times"/>
              </w:rPr>
              <w:t>4 Sep 2012 p. 4249-50</w:t>
            </w:r>
          </w:p>
        </w:tc>
        <w:tc>
          <w:tcPr>
            <w:tcW w:w="2693" w:type="dxa"/>
            <w:shd w:val="clear" w:color="auto" w:fill="auto"/>
          </w:tcPr>
          <w:p>
            <w:pPr>
              <w:pStyle w:val="nTable"/>
              <w:spacing w:after="40"/>
              <w:rPr>
                <w:rFonts w:ascii="Times" w:hAnsi="Times"/>
                <w:snapToGrid w:val="0"/>
              </w:rPr>
            </w:pPr>
            <w:r>
              <w:rPr>
                <w:rFonts w:ascii="Times" w:hAnsi="Times"/>
                <w:snapToGrid w:val="0"/>
              </w:rPr>
              <w:t>r. 1 and 2: 4 Sep 2012 (see r. 2(a));</w:t>
            </w:r>
            <w:r>
              <w:rPr>
                <w:rFonts w:ascii="Times" w:hAnsi="Times"/>
                <w:snapToGrid w:val="0"/>
              </w:rPr>
              <w:br/>
              <w:t>Regulations other than r. 1 and 2: 5 Sep 2012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6) 2012</w:t>
            </w:r>
          </w:p>
        </w:tc>
        <w:tc>
          <w:tcPr>
            <w:tcW w:w="1276" w:type="dxa"/>
            <w:shd w:val="clear" w:color="auto" w:fill="auto"/>
          </w:tcPr>
          <w:p>
            <w:pPr>
              <w:pStyle w:val="nTable"/>
              <w:spacing w:after="40"/>
            </w:pPr>
            <w:r>
              <w:rPr>
                <w:rFonts w:ascii="Times" w:hAnsi="Times"/>
              </w:rPr>
              <w:t>16 Nov 2012 p. 5657</w:t>
            </w:r>
            <w:r>
              <w:rPr>
                <w:rFonts w:ascii="Times" w:hAnsi="Times"/>
              </w:rPr>
              <w:noBreakHyphen/>
              <w:t>8</w:t>
            </w:r>
          </w:p>
        </w:tc>
        <w:tc>
          <w:tcPr>
            <w:tcW w:w="2693" w:type="dxa"/>
            <w:shd w:val="clear" w:color="auto" w:fill="auto"/>
          </w:tcPr>
          <w:p>
            <w:pPr>
              <w:pStyle w:val="nTable"/>
              <w:spacing w:after="40"/>
              <w:rPr>
                <w:snapToGrid w:val="0"/>
              </w:rPr>
            </w:pPr>
            <w:r>
              <w:rPr>
                <w:rFonts w:ascii="Times" w:hAnsi="Times"/>
                <w:snapToGrid w:val="0"/>
              </w:rPr>
              <w:t>r. 1 and 2: 16 Nov 2012 (see r. 2(a));</w:t>
            </w:r>
            <w:r>
              <w:rPr>
                <w:rFonts w:ascii="Times" w:hAnsi="Times"/>
                <w:snapToGrid w:val="0"/>
              </w:rPr>
              <w:br/>
              <w:t>Regulations other than r. 1 and 2: 17 Nov 2012 (see r. 2(b))</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7) 2012</w:t>
            </w:r>
          </w:p>
        </w:tc>
        <w:tc>
          <w:tcPr>
            <w:tcW w:w="1276" w:type="dxa"/>
            <w:shd w:val="clear" w:color="auto" w:fill="auto"/>
          </w:tcPr>
          <w:p>
            <w:pPr>
              <w:pStyle w:val="nTable"/>
              <w:spacing w:after="40"/>
            </w:pPr>
            <w:r>
              <w:rPr>
                <w:rFonts w:ascii="Times" w:hAnsi="Times"/>
              </w:rPr>
              <w:t>18 Dec 2012 p. 6596-7</w:t>
            </w:r>
          </w:p>
        </w:tc>
        <w:tc>
          <w:tcPr>
            <w:tcW w:w="2693" w:type="dxa"/>
            <w:shd w:val="clear" w:color="auto" w:fill="auto"/>
          </w:tcPr>
          <w:p>
            <w:pPr>
              <w:pStyle w:val="nTable"/>
              <w:spacing w:after="40"/>
              <w:rPr>
                <w:snapToGrid w:val="0"/>
              </w:rPr>
            </w:pPr>
            <w:r>
              <w:rPr>
                <w:rFonts w:ascii="Times" w:hAnsi="Times"/>
                <w:snapToGrid w:val="0"/>
              </w:rPr>
              <w:t>r. 1 and 2: 18 Dec 2012 (see r. 2(a));</w:t>
            </w:r>
            <w:r>
              <w:rPr>
                <w:rFonts w:ascii="Times" w:hAnsi="Times"/>
                <w:snapToGrid w:val="0"/>
              </w:rPr>
              <w:br/>
              <w:t>Regulations other than r. 1 and 2: 19 Dec 2012 (see r. 2(b))</w:t>
            </w:r>
          </w:p>
        </w:tc>
      </w:tr>
      <w:tr>
        <w:trPr>
          <w:cantSplit/>
        </w:trPr>
        <w:tc>
          <w:tcPr>
            <w:tcW w:w="7087"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8" w:type="dxa"/>
            <w:shd w:val="clear" w:color="auto" w:fill="auto"/>
          </w:tcPr>
          <w:p>
            <w:pPr>
              <w:pStyle w:val="nTable"/>
              <w:spacing w:after="40"/>
              <w:ind w:right="113"/>
              <w:rPr>
                <w:i/>
              </w:rPr>
            </w:pPr>
            <w:r>
              <w:rPr>
                <w:rFonts w:ascii="Times" w:hAnsi="Times"/>
                <w:i/>
              </w:rPr>
              <w:t>Liquor Control Amendment Regulations (No. 3) 2013</w:t>
            </w:r>
          </w:p>
        </w:tc>
        <w:tc>
          <w:tcPr>
            <w:tcW w:w="1276" w:type="dxa"/>
            <w:shd w:val="clear" w:color="auto" w:fill="auto"/>
          </w:tcPr>
          <w:p>
            <w:pPr>
              <w:pStyle w:val="nTable"/>
              <w:spacing w:after="40"/>
              <w:rPr>
                <w:rFonts w:ascii="Arial" w:hAnsi="Arial"/>
                <w:b/>
              </w:rPr>
            </w:pPr>
            <w:r>
              <w:rPr>
                <w:rFonts w:ascii="Times" w:hAnsi="Times"/>
              </w:rPr>
              <w:t>19 Apr 2013 p. 1570</w:t>
            </w:r>
            <w:r>
              <w:rPr>
                <w:rFonts w:ascii="Times" w:hAnsi="Times"/>
              </w:rPr>
              <w:noBreakHyphen/>
              <w:t>1</w:t>
            </w:r>
          </w:p>
        </w:tc>
        <w:tc>
          <w:tcPr>
            <w:tcW w:w="2693" w:type="dxa"/>
            <w:shd w:val="clear" w:color="auto" w:fill="auto"/>
          </w:tcPr>
          <w:p>
            <w:pPr>
              <w:pStyle w:val="nTable"/>
              <w:spacing w:after="40"/>
              <w:rPr>
                <w:rFonts w:ascii="Arial" w:hAnsi="Arial"/>
                <w:b/>
                <w:snapToGrid w:val="0"/>
              </w:rPr>
            </w:pPr>
            <w:r>
              <w:rPr>
                <w:rFonts w:ascii="Times" w:hAnsi="Times"/>
                <w:snapToGrid w:val="0"/>
              </w:rPr>
              <w:t xml:space="preserve">r. 1 and 2: </w:t>
            </w:r>
            <w:r>
              <w:rPr>
                <w:rFonts w:ascii="Times" w:hAnsi="Times"/>
              </w:rPr>
              <w:t>19 Apr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20 Apr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2) 2013</w:t>
            </w:r>
          </w:p>
        </w:tc>
        <w:tc>
          <w:tcPr>
            <w:tcW w:w="1276" w:type="dxa"/>
            <w:shd w:val="clear" w:color="auto" w:fill="auto"/>
          </w:tcPr>
          <w:p>
            <w:pPr>
              <w:pStyle w:val="nTable"/>
              <w:spacing w:after="40"/>
              <w:rPr>
                <w:rFonts w:ascii="Times" w:hAnsi="Times"/>
              </w:rPr>
            </w:pPr>
            <w:r>
              <w:rPr>
                <w:rFonts w:ascii="Times" w:hAnsi="Times"/>
              </w:rPr>
              <w:t>21 May 2013 p. 2014</w:t>
            </w:r>
          </w:p>
        </w:tc>
        <w:tc>
          <w:tcPr>
            <w:tcW w:w="2693" w:type="dxa"/>
            <w:shd w:val="clear" w:color="auto" w:fill="auto"/>
          </w:tcPr>
          <w:p>
            <w:pPr>
              <w:pStyle w:val="nTable"/>
              <w:spacing w:after="40"/>
              <w:rPr>
                <w:rFonts w:ascii="Times" w:hAnsi="Times"/>
                <w:b/>
                <w:snapToGrid w:val="0"/>
              </w:rPr>
            </w:pPr>
            <w:r>
              <w:rPr>
                <w:rFonts w:ascii="Times" w:hAnsi="Times"/>
                <w:snapToGrid w:val="0"/>
              </w:rPr>
              <w:t>r. 1 and 2: 2</w:t>
            </w:r>
            <w:r>
              <w:rPr>
                <w:rFonts w:ascii="Times" w:hAnsi="Times"/>
              </w:rPr>
              <w:t>1 May 2013</w:t>
            </w:r>
            <w:r>
              <w:rPr>
                <w:rFonts w:ascii="Times" w:hAnsi="Times"/>
                <w:snapToGrid w:val="0"/>
              </w:rPr>
              <w:t xml:space="preserve"> (see r. 2(a));</w:t>
            </w:r>
            <w:r>
              <w:rPr>
                <w:rFonts w:ascii="Times" w:hAnsi="Times"/>
                <w:snapToGrid w:val="0"/>
              </w:rPr>
              <w:br/>
              <w:t xml:space="preserve">Regulations other than r. 1 and 2: </w:t>
            </w:r>
            <w:r>
              <w:rPr>
                <w:rFonts w:ascii="Times" w:hAnsi="Times"/>
              </w:rPr>
              <w:t>22 May 2013</w:t>
            </w:r>
            <w:r>
              <w:rPr>
                <w:rFonts w:ascii="Times" w:hAnsi="Times"/>
                <w:snapToGrid w:val="0"/>
              </w:rPr>
              <w:t xml:space="preserve">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4) 2013</w:t>
            </w:r>
          </w:p>
        </w:tc>
        <w:tc>
          <w:tcPr>
            <w:tcW w:w="1276" w:type="dxa"/>
            <w:shd w:val="clear" w:color="auto" w:fill="auto"/>
          </w:tcPr>
          <w:p>
            <w:pPr>
              <w:pStyle w:val="nTable"/>
              <w:spacing w:after="40"/>
              <w:rPr>
                <w:rFonts w:ascii="Times" w:hAnsi="Times"/>
              </w:rPr>
            </w:pPr>
            <w:r>
              <w:rPr>
                <w:rFonts w:ascii="Times" w:hAnsi="Times"/>
              </w:rPr>
              <w:t>31 May 2013 p. 2118</w:t>
            </w:r>
            <w:r>
              <w:rPr>
                <w:rFonts w:ascii="Times" w:hAnsi="Times"/>
              </w:rPr>
              <w:noBreakHyphen/>
              <w:t>19</w:t>
            </w:r>
          </w:p>
        </w:tc>
        <w:tc>
          <w:tcPr>
            <w:tcW w:w="2693" w:type="dxa"/>
            <w:shd w:val="clear" w:color="auto" w:fill="auto"/>
          </w:tcPr>
          <w:p>
            <w:pPr>
              <w:pStyle w:val="nTable"/>
              <w:spacing w:after="40"/>
              <w:rPr>
                <w:rFonts w:ascii="Times" w:hAnsi="Times"/>
                <w:b/>
                <w:snapToGrid w:val="0"/>
              </w:rPr>
            </w:pPr>
            <w:r>
              <w:rPr>
                <w:rFonts w:ascii="Times" w:hAnsi="Times"/>
                <w:snapToGrid w:val="0"/>
                <w:spacing w:val="-2"/>
              </w:rPr>
              <w:t>r. 1 and 2: 31 May 2013 (see r. 2(a));</w:t>
            </w:r>
            <w:r>
              <w:rPr>
                <w:rFonts w:ascii="Times" w:hAnsi="Times"/>
                <w:snapToGrid w:val="0"/>
                <w:spacing w:val="-2"/>
              </w:rPr>
              <w:br/>
              <w:t>Regulations other than r. 1 and 2: 1 Jun 2013 (see r. 2(b))</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6) 2013</w:t>
            </w:r>
          </w:p>
        </w:tc>
        <w:tc>
          <w:tcPr>
            <w:tcW w:w="1276" w:type="dxa"/>
            <w:shd w:val="clear" w:color="auto" w:fill="auto"/>
          </w:tcPr>
          <w:p>
            <w:pPr>
              <w:pStyle w:val="nTable"/>
              <w:spacing w:after="40"/>
              <w:rPr>
                <w:rFonts w:ascii="Times" w:hAnsi="Times"/>
              </w:rPr>
            </w:pPr>
            <w:r>
              <w:rPr>
                <w:rFonts w:ascii="Times" w:hAnsi="Times"/>
              </w:rPr>
              <w:t>28 Jun 2013 p. 2799</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28 Jun 2013 (see r. 2(a));</w:t>
            </w:r>
            <w:r>
              <w:rPr>
                <w:rFonts w:ascii="Times" w:hAnsi="Times"/>
                <w:snapToGrid w:val="0"/>
                <w:spacing w:val="-2"/>
              </w:rPr>
              <w:br/>
              <w:t xml:space="preserve">Regulations other than r. 1 and 2: 29 Jun 2013 (see r. 2(b) and </w:t>
            </w:r>
            <w:r>
              <w:rPr>
                <w:rFonts w:ascii="Times" w:hAnsi="Times"/>
                <w:i/>
                <w:snapToGrid w:val="0"/>
                <w:spacing w:val="-2"/>
              </w:rPr>
              <w:t>Gazette</w:t>
            </w:r>
            <w:r>
              <w:rPr>
                <w:rFonts w:ascii="Times" w:hAnsi="Times"/>
                <w:snapToGrid w:val="0"/>
                <w:spacing w:val="-2"/>
              </w:rPr>
              <w:t xml:space="preserve"> 28 Jun 2013 p. 2800)</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2013</w:t>
            </w:r>
          </w:p>
        </w:tc>
        <w:tc>
          <w:tcPr>
            <w:tcW w:w="1276" w:type="dxa"/>
            <w:shd w:val="clear" w:color="auto" w:fill="auto"/>
          </w:tcPr>
          <w:p>
            <w:pPr>
              <w:pStyle w:val="nTable"/>
              <w:spacing w:after="40"/>
              <w:rPr>
                <w:rFonts w:ascii="Times" w:hAnsi="Times"/>
              </w:rPr>
            </w:pPr>
            <w:r>
              <w:rPr>
                <w:rFonts w:ascii="Times" w:hAnsi="Times"/>
              </w:rPr>
              <w:t>20 Aug 2013 p. 3855</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Aug 2013 (see r. 2(a));</w:t>
            </w:r>
            <w:r>
              <w:rPr>
                <w:rFonts w:ascii="Times" w:hAnsi="Times"/>
                <w:snapToGrid w:val="0"/>
                <w:spacing w:val="-2"/>
              </w:rPr>
              <w:br/>
              <w:t xml:space="preserve">Regulations other than r. 1 and 2: 21 Aug 2013 (see r. 2(b) and </w:t>
            </w:r>
            <w:r>
              <w:rPr>
                <w:rFonts w:ascii="Times" w:hAnsi="Times"/>
                <w:i/>
                <w:snapToGrid w:val="0"/>
                <w:spacing w:val="-2"/>
              </w:rPr>
              <w:t>Gazette</w:t>
            </w:r>
            <w:r>
              <w:rPr>
                <w:rFonts w:ascii="Times" w:hAnsi="Times"/>
                <w:snapToGrid w:val="0"/>
                <w:spacing w:val="-2"/>
              </w:rPr>
              <w:t xml:space="preserve"> 20 Aug 2013 p. 3815)</w:t>
            </w:r>
          </w:p>
        </w:tc>
      </w:tr>
      <w:tr>
        <w:trPr>
          <w:cantSplit/>
        </w:trPr>
        <w:tc>
          <w:tcPr>
            <w:tcW w:w="3118" w:type="dxa"/>
            <w:shd w:val="clear" w:color="auto" w:fill="auto"/>
          </w:tcPr>
          <w:p>
            <w:pPr>
              <w:pStyle w:val="nTable"/>
              <w:spacing w:after="40"/>
              <w:ind w:right="113"/>
              <w:rPr>
                <w:rFonts w:ascii="Times" w:hAnsi="Times"/>
                <w:i/>
              </w:rPr>
            </w:pPr>
            <w:r>
              <w:rPr>
                <w:rFonts w:ascii="Times" w:hAnsi="Times"/>
                <w:i/>
              </w:rPr>
              <w:t>Liquor Control Amendment Regulations (No. 5) 2013</w:t>
            </w:r>
          </w:p>
        </w:tc>
        <w:tc>
          <w:tcPr>
            <w:tcW w:w="1276" w:type="dxa"/>
            <w:shd w:val="clear" w:color="auto" w:fill="auto"/>
          </w:tcPr>
          <w:p>
            <w:pPr>
              <w:pStyle w:val="nTable"/>
              <w:spacing w:after="40"/>
              <w:rPr>
                <w:rFonts w:ascii="Times" w:hAnsi="Times"/>
              </w:rPr>
            </w:pPr>
            <w:r>
              <w:rPr>
                <w:rFonts w:ascii="Times" w:hAnsi="Times"/>
              </w:rPr>
              <w:t>20 Sep 2013 p. 4362</w:t>
            </w:r>
          </w:p>
        </w:tc>
        <w:tc>
          <w:tcPr>
            <w:tcW w:w="2693" w:type="dxa"/>
            <w:shd w:val="clear" w:color="auto" w:fill="auto"/>
          </w:tcPr>
          <w:p>
            <w:pPr>
              <w:pStyle w:val="nTable"/>
              <w:spacing w:after="40"/>
              <w:rPr>
                <w:rFonts w:ascii="Times" w:hAnsi="Times"/>
                <w:b/>
                <w:snapToGrid w:val="0"/>
                <w:spacing w:val="-2"/>
              </w:rPr>
            </w:pPr>
            <w:r>
              <w:rPr>
                <w:rFonts w:ascii="Times" w:hAnsi="Times"/>
                <w:snapToGrid w:val="0"/>
                <w:spacing w:val="-2"/>
              </w:rPr>
              <w:t>r. 1 and 2: 20 Sep 2013 (see r. 2(a));</w:t>
            </w:r>
            <w:r>
              <w:rPr>
                <w:rFonts w:ascii="Times" w:hAnsi="Times"/>
                <w:snapToGrid w:val="0"/>
                <w:spacing w:val="-2"/>
              </w:rPr>
              <w:br/>
              <w:t>Regulations other than r. 1 and 2: 21 Sep 2013 (see r. 2(b))</w:t>
            </w:r>
          </w:p>
        </w:tc>
      </w:tr>
      <w:tr>
        <w:trPr>
          <w:cantSplit/>
        </w:trPr>
        <w:tc>
          <w:tcPr>
            <w:tcW w:w="3118"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rPr>
                <w:rFonts w:ascii="Times" w:hAnsi="Times"/>
              </w:rPr>
            </w:pPr>
            <w:r>
              <w:rPr>
                <w:rFonts w:ascii="Times" w:hAnsi="Times"/>
              </w:rPr>
              <w:t>6 Dec 2013 p. 5738</w:t>
            </w:r>
            <w:r>
              <w:rPr>
                <w:rFonts w:ascii="Times" w:hAnsi="Times"/>
              </w:rPr>
              <w:noBreakHyphen/>
              <w:t>9</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6 Dec 2013 (see r. 2(a));</w:t>
            </w:r>
            <w:r>
              <w:rPr>
                <w:rFonts w:ascii="Times" w:hAnsi="Times"/>
                <w:bCs/>
                <w:snapToGrid w:val="0"/>
                <w:spacing w:val="-2"/>
              </w:rPr>
              <w:br/>
              <w:t>Regulations other than r. 1 and 2: 7 Dec 2013 (see r. 2(b))</w:t>
            </w:r>
          </w:p>
        </w:tc>
      </w:tr>
      <w:tr>
        <w:trPr>
          <w:cantSplit/>
        </w:trPr>
        <w:tc>
          <w:tcPr>
            <w:tcW w:w="7087"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8"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rPr>
                <w:rFonts w:ascii="Times" w:hAnsi="Times"/>
              </w:rPr>
            </w:pPr>
            <w:r>
              <w:rPr>
                <w:rFonts w:ascii="Times" w:hAnsi="Times"/>
              </w:rPr>
              <w:t>21 Mar 2014 p. 741-2</w:t>
            </w:r>
          </w:p>
        </w:tc>
        <w:tc>
          <w:tcPr>
            <w:tcW w:w="2693" w:type="dxa"/>
            <w:shd w:val="clear" w:color="auto" w:fill="auto"/>
          </w:tcPr>
          <w:p>
            <w:pPr>
              <w:pStyle w:val="nTable"/>
              <w:spacing w:after="40"/>
              <w:rPr>
                <w:rFonts w:ascii="Times" w:hAnsi="Times"/>
                <w:b/>
                <w:snapToGrid w:val="0"/>
                <w:spacing w:val="-2"/>
              </w:rPr>
            </w:pPr>
            <w:r>
              <w:rPr>
                <w:rFonts w:ascii="Times" w:hAnsi="Times"/>
                <w:bCs/>
                <w:snapToGrid w:val="0"/>
                <w:spacing w:val="-2"/>
              </w:rPr>
              <w:t>r. 1 and 2: 21 Mar 2014 (see r. 2(a));</w:t>
            </w:r>
            <w:r>
              <w:rPr>
                <w:rFonts w:ascii="Times" w:hAnsi="Times"/>
                <w:bCs/>
                <w:snapToGrid w:val="0"/>
                <w:spacing w:val="-2"/>
              </w:rPr>
              <w:br/>
              <w:t>Regulations other than r. 1 and 2: 22 Mar 2014 (see r. 2(b))</w:t>
            </w:r>
          </w:p>
        </w:tc>
      </w:tr>
      <w:tr>
        <w:trPr>
          <w:cantSplit/>
        </w:trPr>
        <w:tc>
          <w:tcPr>
            <w:tcW w:w="3118"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rPr>
                <w:rFonts w:ascii="Times" w:hAnsi="Times"/>
              </w:rPr>
            </w:pPr>
            <w:r>
              <w:rPr>
                <w:rFonts w:ascii="Times" w:hAnsi="Times"/>
              </w:rPr>
              <w:t>17 Jun 2014 p. 2000</w:t>
            </w:r>
            <w:r>
              <w:rPr>
                <w:rFonts w:ascii="Times" w:hAnsi="Times"/>
              </w:rPr>
              <w:noBreakHyphen/>
              <w:t>1</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17 Jun 2014 (see r. 2(a));</w:t>
            </w:r>
            <w:r>
              <w:rPr>
                <w:rFonts w:ascii="Times" w:hAnsi="Times"/>
                <w:bCs/>
                <w:snapToGrid w:val="0"/>
              </w:rPr>
              <w:br/>
              <w:t xml:space="preserve">Regulations other than r. 1 and 2: 1 Jul 2014 (see r. 2(b) and </w:t>
            </w:r>
            <w:r>
              <w:rPr>
                <w:rFonts w:ascii="Times" w:hAnsi="Times"/>
                <w:bCs/>
                <w:i/>
                <w:snapToGrid w:val="0"/>
              </w:rPr>
              <w:t xml:space="preserve">Gazette </w:t>
            </w:r>
            <w:r>
              <w:rPr>
                <w:rFonts w:ascii="Times" w:hAnsi="Times"/>
                <w:bCs/>
                <w:snapToGrid w:val="0"/>
              </w:rPr>
              <w:t>17 Jun 2014 p. 1955)</w:t>
            </w:r>
          </w:p>
        </w:tc>
      </w:tr>
      <w:tr>
        <w:trPr>
          <w:cantSplit/>
        </w:trPr>
        <w:tc>
          <w:tcPr>
            <w:tcW w:w="3118"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rPr>
                <w:rFonts w:ascii="Times" w:hAnsi="Times"/>
              </w:rPr>
            </w:pPr>
            <w:r>
              <w:rPr>
                <w:rFonts w:ascii="Times" w:hAnsi="Times"/>
              </w:rPr>
              <w:t>27 Jun 2014 p. 2354-5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27 Jun 2014 (see r. 2(a));</w:t>
            </w:r>
            <w:r>
              <w:rPr>
                <w:rFonts w:ascii="Times" w:hAnsi="Times"/>
                <w:bCs/>
                <w:snapToGrid w:val="0"/>
                <w:spacing w:val="-2"/>
              </w:rPr>
              <w:br/>
              <w:t>Regulations other than r. 1 and 2: 28 Jun 2014 (see r. 2(b))</w:t>
            </w:r>
          </w:p>
        </w:tc>
      </w:tr>
      <w:tr>
        <w:trPr>
          <w:cantSplit/>
        </w:trPr>
        <w:tc>
          <w:tcPr>
            <w:tcW w:w="3118"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rPr>
                <w:rFonts w:ascii="Times" w:hAnsi="Times"/>
              </w:rPr>
            </w:pPr>
            <w:r>
              <w:rPr>
                <w:rFonts w:ascii="Times" w:hAnsi="Times"/>
              </w:rPr>
              <w:t>1 Jul 2014 p. 2345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 Jul 2014 (see r. 2(a));</w:t>
            </w:r>
            <w:r>
              <w:rPr>
                <w:rFonts w:ascii="Times" w:hAnsi="Times"/>
                <w:bCs/>
                <w:snapToGrid w:val="0"/>
                <w:spacing w:val="-2"/>
              </w:rPr>
              <w:br/>
              <w:t xml:space="preserve">Regulations other than r. 1 and 2: 2 Jul 2014 (see r. 2(b) and </w:t>
            </w:r>
            <w:r>
              <w:rPr>
                <w:rFonts w:ascii="Times" w:hAnsi="Times"/>
                <w:bCs/>
                <w:i/>
                <w:snapToGrid w:val="0"/>
                <w:spacing w:val="-2"/>
              </w:rPr>
              <w:t>Gazette</w:t>
            </w:r>
            <w:r>
              <w:rPr>
                <w:rFonts w:ascii="Times" w:hAnsi="Times"/>
                <w:bCs/>
                <w:snapToGrid w:val="0"/>
                <w:spacing w:val="-2"/>
              </w:rPr>
              <w:t xml:space="preserve"> 1 Jul 2014 p. 2341)</w:t>
            </w:r>
          </w:p>
        </w:tc>
      </w:tr>
      <w:tr>
        <w:trPr>
          <w:cantSplit/>
        </w:trPr>
        <w:tc>
          <w:tcPr>
            <w:tcW w:w="3118"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14 Nov 2014 (see r. 2(a));</w:t>
            </w:r>
            <w:r>
              <w:rPr>
                <w:rFonts w:ascii="Times" w:hAnsi="Times"/>
                <w:bCs/>
                <w:snapToGrid w:val="0"/>
                <w:spacing w:val="-2"/>
              </w:rPr>
              <w:br/>
              <w:t>Regulations other than r. 1 and 2: 1 Jan 2015 (see r. 2(b))</w:t>
            </w:r>
          </w:p>
        </w:tc>
      </w:tr>
      <w:tr>
        <w:trPr>
          <w:cantSplit/>
        </w:trPr>
        <w:tc>
          <w:tcPr>
            <w:tcW w:w="3118" w:type="dxa"/>
            <w:tcBorders>
              <w:bottom w:val="single" w:sz="8" w:space="0" w:color="auto"/>
            </w:tcBorders>
            <w:shd w:val="clear" w:color="auto" w:fill="auto"/>
          </w:tcPr>
          <w:p>
            <w:pPr>
              <w:pStyle w:val="nTable"/>
              <w:spacing w:after="40"/>
              <w:ind w:right="113"/>
              <w:rPr>
                <w:i/>
              </w:rPr>
            </w:pPr>
            <w:r>
              <w:rPr>
                <w:i/>
              </w:rPr>
              <w:t>Liquor Control Amendment Regulations (No. 5) 2014</w:t>
            </w:r>
          </w:p>
        </w:tc>
        <w:tc>
          <w:tcPr>
            <w:tcW w:w="1276" w:type="dxa"/>
            <w:tcBorders>
              <w:bottom w:val="single" w:sz="8" w:space="0" w:color="auto"/>
            </w:tcBorders>
            <w:shd w:val="clear" w:color="auto" w:fill="auto"/>
          </w:tcPr>
          <w:p>
            <w:pPr>
              <w:pStyle w:val="nTable"/>
              <w:spacing w:after="40"/>
            </w:pPr>
            <w:r>
              <w:t>8 Jan 2015 p. 147</w:t>
            </w:r>
          </w:p>
        </w:tc>
        <w:tc>
          <w:tcPr>
            <w:tcW w:w="2693" w:type="dxa"/>
            <w:tcBorders>
              <w:bottom w:val="single" w:sz="8"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pPr>
      <w:r>
        <w:rPr>
          <w:vertAlign w:val="superscript"/>
        </w:rPr>
        <w:t>4</w:t>
      </w:r>
      <w:r>
        <w:tab/>
        <w:t xml:space="preserve">Repealed by the </w:t>
      </w:r>
      <w:r>
        <w:rPr>
          <w:i/>
        </w:rPr>
        <w:t>Aged Care Amendment Act 2011</w:t>
      </w:r>
      <w:r>
        <w:t xml:space="preserve"> (Cwlth).</w:t>
      </w:r>
    </w:p>
    <w:p>
      <w:pPr>
        <w:pStyle w:val="nSubsection"/>
      </w:pPr>
      <w:r>
        <w:rPr>
          <w:vertAlign w:val="superscript"/>
        </w:rPr>
        <w:t>5</w:t>
      </w:r>
      <w:r>
        <w:tab/>
        <w:t>Commenced 7 May 2007.</w:t>
      </w:r>
    </w:p>
    <w:p>
      <w:pPr>
        <w:pStyle w:val="nSubsection"/>
      </w:pPr>
      <w:r>
        <w:rPr>
          <w:vertAlign w:val="superscript"/>
        </w:rPr>
        <w:t>6</w:t>
      </w:r>
      <w:r>
        <w:tab/>
        <w:t xml:space="preserve">Now known as the </w:t>
      </w:r>
      <w:r>
        <w:rPr>
          <w:i/>
          <w:iCs/>
        </w:rPr>
        <w:t>Liquor Control Regulations 1989</w:t>
      </w:r>
      <w:r>
        <w:t>; citation changed (see note under r. 1).</w:t>
      </w:r>
    </w:p>
    <w:p>
      <w:pPr>
        <w:pStyle w:val="nSubsection"/>
      </w:pPr>
      <w:r>
        <w:rPr>
          <w:vertAlign w:val="superscript"/>
        </w:rPr>
        <w:t>7</w:t>
      </w:r>
      <w:r>
        <w:tab/>
        <w:t xml:space="preserve">Disallowed on 26 Apr 1992, see </w:t>
      </w:r>
      <w:r>
        <w:rPr>
          <w:i/>
        </w:rPr>
        <w:t>Gazette</w:t>
      </w:r>
      <w:r>
        <w:t xml:space="preserve"> 1 May 1992 p. 1844.</w:t>
      </w:r>
    </w:p>
    <w:p>
      <w:pPr>
        <w:pStyle w:val="nSubsection"/>
      </w:pPr>
      <w:r>
        <w:rPr>
          <w:vertAlign w:val="superscript"/>
        </w:rPr>
        <w:t>8</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9</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10</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rPr>
          <w:rFonts w:ascii="Times" w:hAnsi="Times"/>
          <w:sz w:val="19"/>
        </w:rPr>
      </w:pPr>
      <w:r>
        <w:rPr>
          <w:vertAlign w:val="superscript"/>
        </w:rPr>
        <w:t>11</w:t>
      </w:r>
      <w:r>
        <w:tab/>
      </w:r>
      <w:r>
        <w:rPr>
          <w:rFonts w:ascii="Times" w:hAnsi="Times"/>
          <w:sz w:val="19"/>
        </w:rPr>
        <w:t xml:space="preserve">Disallowed on 13 Sep 2012, see </w:t>
      </w:r>
      <w:r>
        <w:rPr>
          <w:rFonts w:ascii="Times" w:hAnsi="Times"/>
          <w:i/>
          <w:sz w:val="19"/>
        </w:rPr>
        <w:t>Gazette</w:t>
      </w:r>
      <w:r>
        <w:rPr>
          <w:rFonts w:ascii="Times" w:hAnsi="Times"/>
          <w:sz w:val="19"/>
        </w:rPr>
        <w:t xml:space="preserve"> 18 Sep 2012 p. 4411.</w:t>
      </w:r>
    </w:p>
    <w:p>
      <w:bookmarkStart w:id="190" w:name="UpToHere"/>
      <w:bookmarkEnd w:id="190"/>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192" w:name="_Toc416878574"/>
      <w:bookmarkStart w:id="193" w:name="_Toc417551800"/>
      <w:r>
        <w:rPr>
          <w:sz w:val="28"/>
        </w:rPr>
        <w:t>Defined terms</w:t>
      </w:r>
      <w:bookmarkEnd w:id="192"/>
      <w:bookmarkEnd w:id="1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aged person</w:t>
      </w:r>
      <w:r>
        <w:tab/>
        <w:t>8(2)</w:t>
      </w:r>
    </w:p>
    <w:p>
      <w:pPr>
        <w:pStyle w:val="DefinedTerms"/>
      </w:pPr>
      <w:r>
        <w:t>aggregate amount</w:t>
      </w:r>
      <w:r>
        <w:tab/>
        <w:t>24(2)</w:t>
      </w:r>
    </w:p>
    <w:p>
      <w:pPr>
        <w:pStyle w:val="DefinedTerms"/>
      </w:pPr>
      <w:r>
        <w:t>agricultural region</w:t>
      </w:r>
      <w:r>
        <w:tab/>
        <w:t>8D(1)</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 xml:space="preserve">approval application </w:t>
      </w:r>
      <w:r>
        <w:tab/>
        <w:t>14ADA(1)</w:t>
      </w:r>
    </w:p>
    <w:p>
      <w:pPr>
        <w:pStyle w:val="DefinedTerms"/>
      </w:pPr>
      <w:r>
        <w:t>approved manager</w:t>
      </w:r>
      <w:r>
        <w:tab/>
        <w:t>3A(1)</w:t>
      </w:r>
    </w:p>
    <w:p>
      <w:pPr>
        <w:pStyle w:val="DefinedTerms"/>
      </w:pPr>
      <w:r>
        <w:t>approved operator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country charter vehicle</w:t>
      </w:r>
      <w:r>
        <w:tab/>
        <w:t>8F(1)</w:t>
      </w:r>
    </w:p>
    <w:p>
      <w:pPr>
        <w:pStyle w:val="DefinedTerms"/>
      </w:pPr>
      <w:r>
        <w:t>course of instruction or training</w:t>
      </w:r>
      <w:r>
        <w:tab/>
        <w:t>9A(10e)</w:t>
      </w:r>
    </w:p>
    <w:p>
      <w:pPr>
        <w:pStyle w:val="DefinedTerms"/>
      </w:pPr>
      <w:r>
        <w:t>crowd controller</w:t>
      </w:r>
      <w:r>
        <w:tab/>
        <w:t>18EB(3)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disabled person</w:t>
      </w:r>
      <w:r>
        <w:tab/>
        <w:t>8(2)</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hostel</w:t>
      </w:r>
      <w:r>
        <w:tab/>
        <w:t>8(2)</w:t>
      </w:r>
    </w:p>
    <w:p>
      <w:pPr>
        <w:pStyle w:val="DefinedTerms"/>
      </w:pPr>
      <w:r>
        <w:t>inter</w:t>
      </w:r>
      <w:r>
        <w:noBreakHyphen/>
        <w:t>State voyage</w:t>
      </w:r>
      <w:r>
        <w:tab/>
        <w:t>8(3)</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prescribed permit</w:t>
      </w:r>
      <w:r>
        <w:tab/>
        <w:t>14AC(1)</w:t>
      </w:r>
    </w:p>
    <w:p>
      <w:pPr>
        <w:pStyle w:val="DefinedTerms"/>
      </w:pPr>
      <w:r>
        <w:t>primary production</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relevant body corporate</w:t>
      </w:r>
      <w:r>
        <w:tab/>
        <w:t>5B(2), 5B(3), 5B(4)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small charter vehicle</w:t>
      </w:r>
      <w:r>
        <w:tab/>
        <w:t>8F(1)</w:t>
      </w:r>
    </w:p>
    <w:p>
      <w:pPr>
        <w:pStyle w:val="DefinedTerms"/>
      </w:pPr>
      <w:r>
        <w:t>special event</w:t>
      </w:r>
      <w:r>
        <w:tab/>
        <w:t>9A(10e)</w:t>
      </w:r>
    </w:p>
    <w:p>
      <w:pPr>
        <w:pStyle w:val="DefinedTerms"/>
      </w:pPr>
      <w:r>
        <w:t>specified</w:t>
      </w:r>
      <w:r>
        <w:tab/>
        <w:t>9A(3)</w:t>
      </w:r>
    </w:p>
    <w:p>
      <w:pPr>
        <w:pStyle w:val="DefinedTerms"/>
      </w:pPr>
      <w:r>
        <w:t>standard drink</w:t>
      </w:r>
      <w:r>
        <w:tab/>
        <w:t>8C(1)</w:t>
      </w:r>
    </w:p>
    <w:p>
      <w:pPr>
        <w:pStyle w:val="DefinedTerms"/>
      </w:pPr>
      <w:r>
        <w:t>tax period</w:t>
      </w:r>
      <w:r>
        <w:tab/>
        <w:t>3A(1)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Apr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12-i0-00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12-i0-00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Apr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171" w:name="Schedule"/>
    <w:bookmarkEnd w:id="17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91" w:name="Compilation"/>
    <w:bookmarkEnd w:id="191"/>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4" w:name="DefinedTerms"/>
    <w:bookmarkEnd w:id="194"/>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5" w:name="Coversheet"/>
    <w:bookmarkEnd w:id="19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7">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1">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7"/>
  </w:num>
  <w:num w:numId="2">
    <w:abstractNumId w:val="19"/>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27"/>
  </w:num>
  <w:num w:numId="15">
    <w:abstractNumId w:val="16"/>
  </w:num>
  <w:num w:numId="16">
    <w:abstractNumId w:val="3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6165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7.xml"/><Relationship Id="rId39" Type="http://schemas.openxmlformats.org/officeDocument/2006/relationships/header" Target="header1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4.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image" Target="media/image4.png"/><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3.wmf"/><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header" Target="header2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1.xml"/><Relationship Id="rId35" Type="http://schemas.openxmlformats.org/officeDocument/2006/relationships/header" Target="header15.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25A6BF-F4BB-48E6-A8D1-50F8CB9C2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25866</Words>
  <Characters>123644</Characters>
  <Application>Microsoft Office Word</Application>
  <DocSecurity>0</DocSecurity>
  <Lines>4415</Lines>
  <Paragraphs>2577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146933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1989 - 12-i0-00</dc:title>
  <dc:subject/>
  <dc:creator/>
  <cp:keywords/>
  <dc:description/>
  <cp:lastModifiedBy>svcMRProcess</cp:lastModifiedBy>
  <cp:revision>4</cp:revision>
  <cp:lastPrinted>2014-03-20T00:52:00Z</cp:lastPrinted>
  <dcterms:created xsi:type="dcterms:W3CDTF">2020-02-26T15:30:00Z</dcterms:created>
  <dcterms:modified xsi:type="dcterms:W3CDTF">2020-02-26T15:30:00Z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No">
    <vt:lpwstr>12</vt:lpwstr>
  </property>
  <property fmtid="{D5CDD505-2E9C-101B-9397-08002B2CF9AE}" pid="6" name="ReprintedAsAt">
    <vt:filetime>2014-03-13T16:00:00Z</vt:filetime>
  </property>
  <property fmtid="{D5CDD505-2E9C-101B-9397-08002B2CF9AE}" pid="7" name="AsAtDate">
    <vt:lpwstr>27 Apr 2015</vt:lpwstr>
  </property>
  <property fmtid="{D5CDD505-2E9C-101B-9397-08002B2CF9AE}" pid="8" name="Suffix">
    <vt:lpwstr>12-i0-00</vt:lpwstr>
  </property>
  <property fmtid="{D5CDD505-2E9C-101B-9397-08002B2CF9AE}" pid="9" name="CommencementDate">
    <vt:lpwstr>20150427</vt:lpwstr>
  </property>
</Properties>
</file>