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_Toc417551370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_Toc417551371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_Toc417551372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_Toc417551374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_Toc417551375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_Toc417551376 \h </w:instrText>
      </w:r>
      <w:r>
        <w:fldChar w:fldCharType="separate"/>
      </w:r>
      <w:r>
        <w:t>4</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_Toc417551377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_Toc417551378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_Toc417551381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_Toc417551382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_Toc417551383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_Toc417551384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_Toc417551385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_Toc417551387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_Toc417551388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_Toc417551389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_Toc417551390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_Toc417551392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_Toc417551393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_Toc417551394 \h </w:instrText>
      </w:r>
      <w:r>
        <w:fldChar w:fldCharType="separate"/>
      </w:r>
      <w:r>
        <w:t>13</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_Toc417551395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_Toc417551396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_Toc417551397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_Toc417551399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_Toc417551400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_Toc417551401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_Toc417551403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_Toc417551407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3" w:name="_Toc408567608"/>
      <w:bookmarkStart w:id="4" w:name="_Toc412629442"/>
      <w:bookmarkStart w:id="5" w:name="_Toc412629481"/>
      <w:bookmarkStart w:id="6" w:name="_Toc416697754"/>
      <w:bookmarkStart w:id="7" w:name="_Toc416705721"/>
      <w:bookmarkStart w:id="8" w:name="_Toc417550255"/>
      <w:bookmarkStart w:id="9" w:name="_Toc41755136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408567609"/>
      <w:bookmarkStart w:id="11" w:name="_Toc417551370"/>
      <w:r>
        <w:rPr>
          <w:rStyle w:val="CharSectno"/>
        </w:rPr>
        <w:t>1</w:t>
      </w:r>
      <w:r>
        <w:t>.</w:t>
      </w:r>
      <w:r>
        <w:tab/>
        <w:t>Citation</w:t>
      </w:r>
      <w:bookmarkEnd w:id="10"/>
      <w:bookmarkEnd w:id="11"/>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12" w:name="_Toc408567610"/>
      <w:bookmarkStart w:id="13" w:name="_Toc417551371"/>
      <w:r>
        <w:rPr>
          <w:rStyle w:val="CharSectno"/>
        </w:rPr>
        <w:t>2</w:t>
      </w:r>
      <w:r>
        <w:t>.</w:t>
      </w:r>
      <w:r>
        <w:tab/>
        <w:t>Interpretation</w:t>
      </w:r>
      <w:bookmarkEnd w:id="12"/>
      <w:bookmarkEnd w:id="1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169</w:t>
      </w:r>
      <w:r>
        <w:noBreakHyphen/>
        <w:t>70; 14 Apr 2015 p. 1325.]</w:t>
      </w:r>
    </w:p>
    <w:p>
      <w:pPr>
        <w:pStyle w:val="Heading5"/>
      </w:pPr>
      <w:bookmarkStart w:id="14" w:name="_Toc417551372"/>
      <w:bookmarkStart w:id="15" w:name="_Toc408567611"/>
      <w:bookmarkStart w:id="16" w:name="_Toc412629445"/>
      <w:bookmarkStart w:id="17" w:name="_Toc412629484"/>
      <w:r>
        <w:rPr>
          <w:rStyle w:val="CharSectno"/>
        </w:rPr>
        <w:t>3A</w:t>
      </w:r>
      <w:r>
        <w:t>.</w:t>
      </w:r>
      <w:r>
        <w:tab/>
        <w:t>Appointment of authorised persons</w:t>
      </w:r>
      <w:bookmarkEnd w:id="1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18" w:name="_Toc416697758"/>
      <w:bookmarkStart w:id="19" w:name="_Toc416705725"/>
      <w:bookmarkStart w:id="20" w:name="_Toc417550259"/>
      <w:bookmarkStart w:id="21" w:name="_Toc417551373"/>
      <w:r>
        <w:rPr>
          <w:rStyle w:val="CharPartNo"/>
        </w:rPr>
        <w:t>Part 2</w:t>
      </w:r>
      <w:r>
        <w:rPr>
          <w:rStyle w:val="CharDivNo"/>
        </w:rPr>
        <w:t xml:space="preserve"> </w:t>
      </w:r>
      <w:r>
        <w:t>—</w:t>
      </w:r>
      <w:r>
        <w:rPr>
          <w:rStyle w:val="CharDivText"/>
        </w:rPr>
        <w:t xml:space="preserve"> </w:t>
      </w:r>
      <w:r>
        <w:rPr>
          <w:rStyle w:val="CharPartText"/>
        </w:rPr>
        <w:t>Trespass and order</w:t>
      </w:r>
      <w:bookmarkEnd w:id="15"/>
      <w:bookmarkEnd w:id="16"/>
      <w:bookmarkEnd w:id="17"/>
      <w:bookmarkEnd w:id="18"/>
      <w:bookmarkEnd w:id="19"/>
      <w:bookmarkEnd w:id="20"/>
      <w:bookmarkEnd w:id="21"/>
    </w:p>
    <w:p>
      <w:pPr>
        <w:pStyle w:val="Heading5"/>
        <w:rPr>
          <w:snapToGrid w:val="0"/>
        </w:rPr>
      </w:pPr>
      <w:bookmarkStart w:id="22" w:name="_Toc408567612"/>
      <w:bookmarkStart w:id="23" w:name="_Toc417551374"/>
      <w:r>
        <w:rPr>
          <w:rStyle w:val="CharSectno"/>
        </w:rPr>
        <w:t>3.</w:t>
      </w:r>
      <w:r>
        <w:rPr>
          <w:rStyle w:val="CharSectno"/>
        </w:rPr>
        <w:tab/>
      </w:r>
      <w:r>
        <w:rPr>
          <w:snapToGrid w:val="0"/>
        </w:rPr>
        <w:t>No entry without cause</w:t>
      </w:r>
      <w:bookmarkEnd w:id="22"/>
      <w:bookmarkEnd w:id="23"/>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4" w:name="_Toc408567613"/>
      <w:r>
        <w:tab/>
        <w:t>[By-law 3 amended in Gazette 14 Apr 2015 p. 1327.]</w:t>
      </w:r>
    </w:p>
    <w:p>
      <w:pPr>
        <w:pStyle w:val="Heading5"/>
        <w:rPr>
          <w:snapToGrid w:val="0"/>
        </w:rPr>
      </w:pPr>
      <w:bookmarkStart w:id="25" w:name="_Toc417551375"/>
      <w:r>
        <w:rPr>
          <w:rStyle w:val="CharSectno"/>
        </w:rPr>
        <w:t>4.</w:t>
      </w:r>
      <w:r>
        <w:rPr>
          <w:rStyle w:val="CharSectno"/>
        </w:rPr>
        <w:tab/>
      </w:r>
      <w:r>
        <w:rPr>
          <w:snapToGrid w:val="0"/>
        </w:rPr>
        <w:t>Directions as to use of certain areas</w:t>
      </w:r>
      <w:bookmarkEnd w:id="24"/>
      <w:bookmarkEnd w:id="25"/>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6" w:name="_Toc408567614"/>
      <w:r>
        <w:tab/>
        <w:t>[By-law 4 amended in Gazette 14 Apr 2015 p. 1327.]</w:t>
      </w:r>
    </w:p>
    <w:p>
      <w:pPr>
        <w:pStyle w:val="Heading5"/>
      </w:pPr>
      <w:bookmarkStart w:id="27" w:name="_Toc417551376"/>
      <w:r>
        <w:rPr>
          <w:rStyle w:val="CharSectno"/>
        </w:rPr>
        <w:t>5</w:t>
      </w:r>
      <w:r>
        <w:t>.</w:t>
      </w:r>
      <w:r>
        <w:tab/>
        <w:t>Prohibited items</w:t>
      </w:r>
      <w:bookmarkEnd w:id="2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28" w:name="_Toc408567615"/>
      <w:bookmarkStart w:id="29" w:name="_Toc417551377"/>
      <w:bookmarkEnd w:id="26"/>
      <w:r>
        <w:rPr>
          <w:rStyle w:val="CharSectno"/>
        </w:rPr>
        <w:t>6</w:t>
      </w:r>
      <w:r>
        <w:t>.</w:t>
      </w:r>
      <w:r>
        <w:rPr>
          <w:rStyle w:val="CharSectno"/>
        </w:rPr>
        <w:tab/>
      </w:r>
      <w:r>
        <w:t>Sm</w:t>
      </w:r>
      <w:r>
        <w:rPr>
          <w:snapToGrid w:val="0"/>
        </w:rPr>
        <w:t>oking</w:t>
      </w:r>
      <w:bookmarkEnd w:id="28"/>
      <w:bookmarkEnd w:id="2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30" w:name="_Toc417551378"/>
      <w:bookmarkStart w:id="31" w:name="_Toc408567616"/>
      <w:r>
        <w:rPr>
          <w:rStyle w:val="CharSectno"/>
        </w:rPr>
        <w:t>7</w:t>
      </w:r>
      <w:r>
        <w:t>.</w:t>
      </w:r>
      <w:r>
        <w:tab/>
        <w:t>Persons may be directed to leave site</w:t>
      </w:r>
      <w:bookmarkEnd w:id="3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32" w:name="_Toc408567617"/>
      <w:bookmarkStart w:id="33" w:name="_Toc412629451"/>
      <w:bookmarkStart w:id="34" w:name="_Toc412629490"/>
      <w:bookmarkStart w:id="35" w:name="_Toc416697764"/>
      <w:bookmarkStart w:id="36" w:name="_Toc416705731"/>
      <w:bookmarkStart w:id="37" w:name="_Toc417550265"/>
      <w:bookmarkStart w:id="38" w:name="_Toc417551379"/>
      <w:bookmarkEnd w:id="31"/>
      <w:r>
        <w:rPr>
          <w:rStyle w:val="CharPartNo"/>
        </w:rPr>
        <w:t>Part 3</w:t>
      </w:r>
      <w:r>
        <w:t xml:space="preserve"> — </w:t>
      </w:r>
      <w:r>
        <w:rPr>
          <w:rStyle w:val="CharPartText"/>
        </w:rPr>
        <w:t>Traffic control</w:t>
      </w:r>
      <w:bookmarkEnd w:id="32"/>
      <w:bookmarkEnd w:id="33"/>
      <w:bookmarkEnd w:id="34"/>
      <w:bookmarkEnd w:id="35"/>
      <w:bookmarkEnd w:id="36"/>
      <w:bookmarkEnd w:id="37"/>
      <w:bookmarkEnd w:id="38"/>
    </w:p>
    <w:p>
      <w:pPr>
        <w:pStyle w:val="Heading3"/>
      </w:pPr>
      <w:bookmarkStart w:id="39" w:name="_Toc408567618"/>
      <w:bookmarkStart w:id="40" w:name="_Toc412629452"/>
      <w:bookmarkStart w:id="41" w:name="_Toc412629491"/>
      <w:bookmarkStart w:id="42" w:name="_Toc416697765"/>
      <w:bookmarkStart w:id="43" w:name="_Toc416705732"/>
      <w:bookmarkStart w:id="44" w:name="_Toc417550266"/>
      <w:bookmarkStart w:id="45" w:name="_Toc417551380"/>
      <w:r>
        <w:rPr>
          <w:rStyle w:val="CharDivNo"/>
        </w:rPr>
        <w:t>Division 1</w:t>
      </w:r>
      <w:r>
        <w:rPr>
          <w:snapToGrid w:val="0"/>
        </w:rPr>
        <w:t xml:space="preserve"> — </w:t>
      </w:r>
      <w:r>
        <w:rPr>
          <w:rStyle w:val="CharDivText"/>
        </w:rPr>
        <w:t>Driving and use of vehicles</w:t>
      </w:r>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408567619"/>
      <w:bookmarkStart w:id="47" w:name="_Toc417551381"/>
      <w:r>
        <w:rPr>
          <w:rStyle w:val="CharSectno"/>
        </w:rPr>
        <w:t>8.</w:t>
      </w:r>
      <w:r>
        <w:rPr>
          <w:rStyle w:val="CharSectno"/>
        </w:rPr>
        <w:tab/>
      </w:r>
      <w:r>
        <w:rPr>
          <w:snapToGrid w:val="0"/>
        </w:rPr>
        <w:t>Driving of vehicles</w:t>
      </w:r>
      <w:bookmarkEnd w:id="46"/>
      <w:bookmarkEnd w:id="47"/>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48" w:name="_Toc408567620"/>
      <w:r>
        <w:tab/>
        <w:t>[By-law 8 amended in Gazette 14 Apr 2015 p. 1326.]</w:t>
      </w:r>
    </w:p>
    <w:p>
      <w:pPr>
        <w:pStyle w:val="Heading5"/>
        <w:rPr>
          <w:snapToGrid w:val="0"/>
        </w:rPr>
      </w:pPr>
      <w:bookmarkStart w:id="49" w:name="_Toc417551382"/>
      <w:r>
        <w:rPr>
          <w:rStyle w:val="CharSectno"/>
        </w:rPr>
        <w:t>9.</w:t>
      </w:r>
      <w:r>
        <w:rPr>
          <w:rStyle w:val="CharSectno"/>
        </w:rPr>
        <w:tab/>
      </w:r>
      <w:r>
        <w:rPr>
          <w:snapToGrid w:val="0"/>
        </w:rPr>
        <w:t>Driver to obey reasonable direction</w:t>
      </w:r>
      <w:bookmarkEnd w:id="48"/>
      <w:bookmarkEnd w:id="49"/>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0" w:name="_Toc408567621"/>
      <w:r>
        <w:tab/>
        <w:t>[By-law 9 amended in Gazette 14 Apr 2015 p. 1327.]</w:t>
      </w:r>
    </w:p>
    <w:p>
      <w:pPr>
        <w:pStyle w:val="Heading5"/>
        <w:rPr>
          <w:snapToGrid w:val="0"/>
        </w:rPr>
      </w:pPr>
      <w:bookmarkStart w:id="51" w:name="_Toc417551383"/>
      <w:r>
        <w:rPr>
          <w:rStyle w:val="CharSectno"/>
        </w:rPr>
        <w:t>10.</w:t>
      </w:r>
      <w:r>
        <w:rPr>
          <w:rStyle w:val="CharSectno"/>
        </w:rPr>
        <w:tab/>
      </w:r>
      <w:r>
        <w:rPr>
          <w:snapToGrid w:val="0"/>
        </w:rPr>
        <w:t>Speed limits</w:t>
      </w:r>
      <w:bookmarkEnd w:id="50"/>
      <w:bookmarkEnd w:id="5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52" w:name="_Toc408567622"/>
      <w:r>
        <w:tab/>
        <w:t>[By-law 10 amended in Gazette 14 Apr 2015 p. 1327.]</w:t>
      </w:r>
    </w:p>
    <w:p>
      <w:pPr>
        <w:pStyle w:val="Heading5"/>
        <w:rPr>
          <w:snapToGrid w:val="0"/>
        </w:rPr>
      </w:pPr>
      <w:bookmarkStart w:id="53" w:name="_Toc417551384"/>
      <w:r>
        <w:rPr>
          <w:rStyle w:val="CharSectno"/>
        </w:rPr>
        <w:t>11.</w:t>
      </w:r>
      <w:r>
        <w:rPr>
          <w:rStyle w:val="CharSectno"/>
        </w:rPr>
        <w:tab/>
      </w:r>
      <w:r>
        <w:rPr>
          <w:snapToGrid w:val="0"/>
        </w:rPr>
        <w:t>Giving way</w:t>
      </w:r>
      <w:bookmarkEnd w:id="52"/>
      <w:bookmarkEnd w:id="53"/>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4" w:name="_Toc408567623"/>
      <w:r>
        <w:tab/>
        <w:t>[By-law 11 amended in Gazette 14 Apr 2015 p. 1327.]</w:t>
      </w:r>
    </w:p>
    <w:p>
      <w:pPr>
        <w:pStyle w:val="Heading5"/>
        <w:rPr>
          <w:snapToGrid w:val="0"/>
        </w:rPr>
      </w:pPr>
      <w:bookmarkStart w:id="55" w:name="_Toc417551385"/>
      <w:r>
        <w:rPr>
          <w:rStyle w:val="CharSectno"/>
        </w:rPr>
        <w:t>12.</w:t>
      </w:r>
      <w:r>
        <w:rPr>
          <w:rStyle w:val="CharSectno"/>
        </w:rPr>
        <w:tab/>
      </w:r>
      <w:r>
        <w:rPr>
          <w:snapToGrid w:val="0"/>
        </w:rPr>
        <w:t>No instruction or repairs on site</w:t>
      </w:r>
      <w:bookmarkEnd w:id="54"/>
      <w:bookmarkEnd w:id="55"/>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6" w:name="_Toc408567624"/>
      <w:bookmarkStart w:id="57" w:name="_Toc412629458"/>
      <w:bookmarkStart w:id="58" w:name="_Toc412629497"/>
      <w:r>
        <w:tab/>
        <w:t>[By-law 12 amended in Gazette 14 Apr 2015 p. 1327.]</w:t>
      </w:r>
    </w:p>
    <w:p>
      <w:pPr>
        <w:pStyle w:val="Heading3"/>
      </w:pPr>
      <w:bookmarkStart w:id="59" w:name="_Toc416697771"/>
      <w:bookmarkStart w:id="60" w:name="_Toc416705738"/>
      <w:bookmarkStart w:id="61" w:name="_Toc417550272"/>
      <w:bookmarkStart w:id="62" w:name="_Toc417551386"/>
      <w:r>
        <w:rPr>
          <w:rStyle w:val="CharDivNo"/>
        </w:rPr>
        <w:t>Division 2</w:t>
      </w:r>
      <w:r>
        <w:rPr>
          <w:snapToGrid w:val="0"/>
        </w:rPr>
        <w:t xml:space="preserve"> — </w:t>
      </w:r>
      <w:r>
        <w:rPr>
          <w:rStyle w:val="CharDivText"/>
        </w:rPr>
        <w:t>Parking</w:t>
      </w:r>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408567625"/>
      <w:bookmarkStart w:id="64" w:name="_Toc417551387"/>
      <w:r>
        <w:rPr>
          <w:rStyle w:val="CharSectno"/>
        </w:rPr>
        <w:t>13.</w:t>
      </w:r>
      <w:r>
        <w:rPr>
          <w:rStyle w:val="CharSectno"/>
        </w:rPr>
        <w:tab/>
      </w:r>
      <w:r>
        <w:rPr>
          <w:snapToGrid w:val="0"/>
        </w:rPr>
        <w:t>Parking to be in parking spaces only</w:t>
      </w:r>
      <w:bookmarkEnd w:id="63"/>
      <w:bookmarkEnd w:id="6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5" w:name="_Toc408567626"/>
      <w:r>
        <w:tab/>
        <w:t>[By-law 13 amended in Gazette 14 Apr 2015 p. 1327.]</w:t>
      </w:r>
    </w:p>
    <w:p>
      <w:pPr>
        <w:pStyle w:val="Heading5"/>
        <w:rPr>
          <w:snapToGrid w:val="0"/>
        </w:rPr>
      </w:pPr>
      <w:bookmarkStart w:id="66" w:name="_Toc417551388"/>
      <w:r>
        <w:rPr>
          <w:rStyle w:val="CharSectno"/>
        </w:rPr>
        <w:t>14.</w:t>
      </w:r>
      <w:r>
        <w:rPr>
          <w:rStyle w:val="CharSectno"/>
        </w:rPr>
        <w:tab/>
      </w:r>
      <w:r>
        <w:rPr>
          <w:snapToGrid w:val="0"/>
        </w:rPr>
        <w:t>Signs to be obeyed</w:t>
      </w:r>
      <w:bookmarkEnd w:id="65"/>
      <w:bookmarkEnd w:id="6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7" w:name="_Toc408567627"/>
      <w:r>
        <w:tab/>
        <w:t>[By-law 14 amended in Gazette 14 Apr 2015 p. 1327.]</w:t>
      </w:r>
    </w:p>
    <w:p>
      <w:pPr>
        <w:pStyle w:val="Heading5"/>
        <w:rPr>
          <w:snapToGrid w:val="0"/>
        </w:rPr>
      </w:pPr>
      <w:bookmarkStart w:id="68" w:name="_Toc417551389"/>
      <w:r>
        <w:rPr>
          <w:rStyle w:val="CharSectno"/>
        </w:rPr>
        <w:t>15.</w:t>
      </w:r>
      <w:r>
        <w:rPr>
          <w:rStyle w:val="CharSectno"/>
        </w:rPr>
        <w:tab/>
      </w:r>
      <w:r>
        <w:rPr>
          <w:snapToGrid w:val="0"/>
        </w:rPr>
        <w:t>Parking in parking spaces</w:t>
      </w:r>
      <w:bookmarkEnd w:id="67"/>
      <w:bookmarkEnd w:id="6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9" w:name="_Toc408567628"/>
      <w:r>
        <w:tab/>
        <w:t>[By-la</w:t>
      </w:r>
      <w:r>
        <w:rPr>
          <w:b/>
        </w:rPr>
        <w:t>w</w:t>
      </w:r>
      <w:r>
        <w:t xml:space="preserve"> 15 amended in Gazette 14 Apr 2015 p. 1327.]</w:t>
      </w:r>
    </w:p>
    <w:p>
      <w:pPr>
        <w:pStyle w:val="Heading5"/>
        <w:rPr>
          <w:snapToGrid w:val="0"/>
        </w:rPr>
      </w:pPr>
      <w:bookmarkStart w:id="70" w:name="_Toc417551390"/>
      <w:r>
        <w:rPr>
          <w:rStyle w:val="CharSectno"/>
        </w:rPr>
        <w:t>16.</w:t>
      </w:r>
      <w:r>
        <w:rPr>
          <w:rStyle w:val="CharSectno"/>
        </w:rPr>
        <w:tab/>
      </w:r>
      <w:r>
        <w:rPr>
          <w:snapToGrid w:val="0"/>
        </w:rPr>
        <w:t>Permit</w:t>
      </w:r>
      <w:bookmarkEnd w:id="69"/>
      <w:bookmarkEnd w:id="7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71" w:name="_Toc408567629"/>
      <w:bookmarkStart w:id="72" w:name="_Toc412629463"/>
      <w:bookmarkStart w:id="73" w:name="_Toc412629502"/>
      <w:bookmarkStart w:id="74" w:name="_Toc416697776"/>
      <w:bookmarkStart w:id="75" w:name="_Toc416705743"/>
      <w:bookmarkStart w:id="76" w:name="_Toc417550277"/>
      <w:bookmarkStart w:id="77" w:name="_Toc417551391"/>
      <w:r>
        <w:rPr>
          <w:rStyle w:val="CharPartNo"/>
        </w:rPr>
        <w:t>Part 4</w:t>
      </w:r>
      <w:r>
        <w:rPr>
          <w:rStyle w:val="CharDivNo"/>
        </w:rPr>
        <w:t xml:space="preserve"> </w:t>
      </w:r>
      <w:r>
        <w:t>—</w:t>
      </w:r>
      <w:r>
        <w:rPr>
          <w:rStyle w:val="CharDivText"/>
        </w:rPr>
        <w:t xml:space="preserve"> </w:t>
      </w:r>
      <w:r>
        <w:rPr>
          <w:rStyle w:val="CharPartText"/>
        </w:rPr>
        <w:t>Infringement notices</w:t>
      </w:r>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408567630"/>
      <w:bookmarkStart w:id="79" w:name="_Toc417551392"/>
      <w:r>
        <w:rPr>
          <w:rStyle w:val="CharSectno"/>
        </w:rPr>
        <w:t>17.</w:t>
      </w:r>
      <w:r>
        <w:rPr>
          <w:rStyle w:val="CharSectno"/>
        </w:rPr>
        <w:tab/>
      </w:r>
      <w:r>
        <w:rPr>
          <w:snapToGrid w:val="0"/>
        </w:rPr>
        <w:t>Interpretation</w:t>
      </w:r>
      <w:bookmarkEnd w:id="78"/>
      <w:bookmarkEnd w:id="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bookmarkStart w:id="80" w:name="_Toc408567631"/>
      <w:r>
        <w:tab/>
        <w:t>[By-law 17 amended in Gazette 8 Jan 2015 p. 170.]</w:t>
      </w:r>
    </w:p>
    <w:p>
      <w:pPr>
        <w:pStyle w:val="Heading5"/>
        <w:rPr>
          <w:snapToGrid w:val="0"/>
        </w:rPr>
      </w:pPr>
      <w:bookmarkStart w:id="81" w:name="_Toc417551393"/>
      <w:r>
        <w:rPr>
          <w:rStyle w:val="CharSectno"/>
        </w:rPr>
        <w:t>18.</w:t>
      </w:r>
      <w:r>
        <w:rPr>
          <w:rStyle w:val="CharSectno"/>
        </w:rPr>
        <w:tab/>
      </w:r>
      <w:r>
        <w:rPr>
          <w:snapToGrid w:val="0"/>
        </w:rPr>
        <w:t>Infringement notices</w:t>
      </w:r>
      <w:bookmarkEnd w:id="80"/>
      <w:bookmarkEnd w:id="81"/>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82" w:name="_Toc408567632"/>
      <w:bookmarkStart w:id="83" w:name="_Toc417551394"/>
      <w:r>
        <w:rPr>
          <w:rStyle w:val="CharSectno"/>
        </w:rPr>
        <w:t>19.</w:t>
      </w:r>
      <w:r>
        <w:rPr>
          <w:rStyle w:val="CharSectno"/>
        </w:rPr>
        <w:tab/>
      </w:r>
      <w:r>
        <w:rPr>
          <w:snapToGrid w:val="0"/>
        </w:rPr>
        <w:t>Withdrawal of infringement notice</w:t>
      </w:r>
      <w:bookmarkEnd w:id="82"/>
      <w:bookmarkEnd w:id="83"/>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84" w:name="_Toc417551395"/>
      <w:bookmarkStart w:id="85" w:name="_Toc408567633"/>
      <w:r>
        <w:rPr>
          <w:rStyle w:val="CharSectno"/>
        </w:rPr>
        <w:t>20</w:t>
      </w:r>
      <w:r>
        <w:t>.</w:t>
      </w:r>
      <w:r>
        <w:tab/>
        <w:t>Authorised persons to produce certificate</w:t>
      </w:r>
      <w:bookmarkEnd w:id="84"/>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86" w:name="_Toc408567634"/>
      <w:bookmarkStart w:id="87" w:name="_Toc417551396"/>
      <w:bookmarkEnd w:id="85"/>
      <w:r>
        <w:rPr>
          <w:rStyle w:val="CharSectno"/>
        </w:rPr>
        <w:t>21.</w:t>
      </w:r>
      <w:r>
        <w:rPr>
          <w:rStyle w:val="CharSectno"/>
        </w:rPr>
        <w:tab/>
      </w:r>
      <w:r>
        <w:rPr>
          <w:snapToGrid w:val="0"/>
        </w:rPr>
        <w:t>Authorised persons only to endorse and alter infringement notices</w:t>
      </w:r>
      <w:bookmarkEnd w:id="86"/>
      <w:bookmarkEnd w:id="8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8" w:name="_Toc408567635"/>
      <w:r>
        <w:tab/>
        <w:t>[By-law 21 amended in Gazette 14 Apr 2015 p. 1327.]</w:t>
      </w:r>
    </w:p>
    <w:p>
      <w:pPr>
        <w:pStyle w:val="Heading5"/>
        <w:rPr>
          <w:snapToGrid w:val="0"/>
        </w:rPr>
      </w:pPr>
      <w:bookmarkStart w:id="89" w:name="_Toc417551397"/>
      <w:r>
        <w:rPr>
          <w:rStyle w:val="CharSectno"/>
        </w:rPr>
        <w:t>22.</w:t>
      </w:r>
      <w:r>
        <w:rPr>
          <w:rStyle w:val="CharSectno"/>
        </w:rPr>
        <w:tab/>
      </w:r>
      <w:r>
        <w:rPr>
          <w:snapToGrid w:val="0"/>
        </w:rPr>
        <w:t>Restriction on removal of infringement notices</w:t>
      </w:r>
      <w:bookmarkEnd w:id="88"/>
      <w:bookmarkEnd w:id="8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0" w:name="_Toc408567636"/>
      <w:bookmarkStart w:id="91" w:name="_Toc412629470"/>
      <w:bookmarkStart w:id="92" w:name="_Toc412629509"/>
      <w:r>
        <w:tab/>
        <w:t>[By-law 22 amended in Gazette 8 Jan 2015 p. 170; 14 Apr 2015 p. 1327.]</w:t>
      </w:r>
    </w:p>
    <w:p>
      <w:pPr>
        <w:pStyle w:val="Heading2"/>
      </w:pPr>
      <w:bookmarkStart w:id="93" w:name="_Toc416697783"/>
      <w:bookmarkStart w:id="94" w:name="_Toc416705750"/>
      <w:bookmarkStart w:id="95" w:name="_Toc417550284"/>
      <w:bookmarkStart w:id="96" w:name="_Toc417551398"/>
      <w:r>
        <w:rPr>
          <w:rStyle w:val="CharPartNo"/>
        </w:rPr>
        <w:t>Part 5</w:t>
      </w:r>
      <w:r>
        <w:rPr>
          <w:rStyle w:val="CharDivNo"/>
        </w:rPr>
        <w:t xml:space="preserve"> </w:t>
      </w:r>
      <w:r>
        <w:t>—</w:t>
      </w:r>
      <w:r>
        <w:rPr>
          <w:rStyle w:val="CharDivText"/>
        </w:rPr>
        <w:t xml:space="preserve"> </w:t>
      </w:r>
      <w:r>
        <w:rPr>
          <w:rStyle w:val="CharPartText"/>
        </w:rPr>
        <w:t>General</w:t>
      </w:r>
      <w:bookmarkEnd w:id="90"/>
      <w:bookmarkEnd w:id="91"/>
      <w:bookmarkEnd w:id="92"/>
      <w:bookmarkEnd w:id="93"/>
      <w:bookmarkEnd w:id="94"/>
      <w:bookmarkEnd w:id="95"/>
      <w:bookmarkEnd w:id="96"/>
    </w:p>
    <w:p>
      <w:pPr>
        <w:pStyle w:val="Heading5"/>
        <w:rPr>
          <w:snapToGrid w:val="0"/>
        </w:rPr>
      </w:pPr>
      <w:bookmarkStart w:id="97" w:name="_Toc408567637"/>
      <w:bookmarkStart w:id="98" w:name="_Toc417551399"/>
      <w:r>
        <w:rPr>
          <w:rStyle w:val="CharSectno"/>
        </w:rPr>
        <w:t>23.</w:t>
      </w:r>
      <w:r>
        <w:rPr>
          <w:rStyle w:val="CharSectno"/>
        </w:rPr>
        <w:tab/>
      </w:r>
      <w:r>
        <w:rPr>
          <w:snapToGrid w:val="0"/>
        </w:rPr>
        <w:t>Removal of vehicles</w:t>
      </w:r>
      <w:bookmarkEnd w:id="97"/>
      <w:bookmarkEnd w:id="98"/>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Armadale Kelmscott District Memorial Hospital or an authorised person, fees to recover the vehicle at the rate of $50 for the first 24 hours or part thereof and $5 for each 7 days or part thereof thereafter.</w:t>
      </w:r>
    </w:p>
    <w:p>
      <w:pPr>
        <w:pStyle w:val="Footnotesection"/>
      </w:pPr>
      <w:bookmarkStart w:id="99" w:name="_Toc408567638"/>
      <w:r>
        <w:tab/>
        <w:t>[By-law 23 amended in Gazette 8 Jan 2015 p. 171.]</w:t>
      </w:r>
    </w:p>
    <w:p>
      <w:pPr>
        <w:pStyle w:val="Heading5"/>
        <w:rPr>
          <w:snapToGrid w:val="0"/>
        </w:rPr>
      </w:pPr>
      <w:bookmarkStart w:id="100" w:name="_Toc417551400"/>
      <w:r>
        <w:rPr>
          <w:rStyle w:val="CharSectno"/>
        </w:rPr>
        <w:t>24.</w:t>
      </w:r>
      <w:r>
        <w:rPr>
          <w:rStyle w:val="CharSectno"/>
        </w:rPr>
        <w:tab/>
      </w:r>
      <w:r>
        <w:rPr>
          <w:snapToGrid w:val="0"/>
        </w:rPr>
        <w:t>Responsible person may be treated as driver or person in charge of vehicle</w:t>
      </w:r>
      <w:bookmarkEnd w:id="99"/>
      <w:bookmarkEnd w:id="100"/>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1" w:name="_Toc408567639"/>
      <w:r>
        <w:tab/>
        <w:t>[By-law 24 amended in Gazette 8 Jan 2015 p. 171.]</w:t>
      </w:r>
    </w:p>
    <w:p>
      <w:pPr>
        <w:pStyle w:val="Heading5"/>
        <w:rPr>
          <w:snapToGrid w:val="0"/>
        </w:rPr>
      </w:pPr>
      <w:bookmarkStart w:id="102" w:name="_Toc417551401"/>
      <w:r>
        <w:rPr>
          <w:rStyle w:val="CharSectno"/>
        </w:rPr>
        <w:t>25.</w:t>
      </w:r>
      <w:r>
        <w:rPr>
          <w:rStyle w:val="CharSectno"/>
        </w:rPr>
        <w:tab/>
      </w:r>
      <w:r>
        <w:rPr>
          <w:snapToGrid w:val="0"/>
        </w:rPr>
        <w:t>Other offences</w:t>
      </w:r>
      <w:bookmarkEnd w:id="101"/>
      <w:bookmarkEnd w:id="10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3" w:name="_Toc408567640"/>
      <w:bookmarkStart w:id="104" w:name="_Toc412629474"/>
      <w:bookmarkStart w:id="105" w:name="_Toc412629513"/>
      <w:r>
        <w:tab/>
        <w:t>[By-law 25 amended in Gazette 14 Apr 2015 p. 1327.]</w:t>
      </w:r>
    </w:p>
    <w:p>
      <w:pPr>
        <w:pStyle w:val="Heading2"/>
      </w:pPr>
      <w:bookmarkStart w:id="106" w:name="_Toc416697787"/>
      <w:bookmarkStart w:id="107" w:name="_Toc416705754"/>
      <w:bookmarkStart w:id="108" w:name="_Toc417550288"/>
      <w:bookmarkStart w:id="109" w:name="_Toc417551402"/>
      <w:r>
        <w:rPr>
          <w:rStyle w:val="CharPartNo"/>
        </w:rPr>
        <w:t>Part 6</w:t>
      </w:r>
      <w:r>
        <w:rPr>
          <w:rStyle w:val="CharDivNo"/>
        </w:rPr>
        <w:t xml:space="preserve"> </w:t>
      </w:r>
      <w:r>
        <w:t>—</w:t>
      </w:r>
      <w:r>
        <w:rPr>
          <w:rStyle w:val="CharDivText"/>
        </w:rPr>
        <w:t xml:space="preserve"> </w:t>
      </w:r>
      <w:r>
        <w:rPr>
          <w:rStyle w:val="CharPartText"/>
        </w:rPr>
        <w:t>Repeal</w:t>
      </w:r>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08567641"/>
      <w:bookmarkStart w:id="111" w:name="_Toc417551403"/>
      <w:r>
        <w:rPr>
          <w:rStyle w:val="CharSectno"/>
        </w:rPr>
        <w:t>26.</w:t>
      </w:r>
      <w:r>
        <w:rPr>
          <w:rStyle w:val="CharSectno"/>
        </w:rPr>
        <w:tab/>
      </w:r>
      <w:r>
        <w:rPr>
          <w:snapToGrid w:val="0"/>
        </w:rPr>
        <w:t>By</w:t>
      </w:r>
      <w:r>
        <w:rPr>
          <w:snapToGrid w:val="0"/>
        </w:rPr>
        <w:noBreakHyphen/>
        <w:t>laws repealed</w:t>
      </w:r>
      <w:bookmarkEnd w:id="110"/>
      <w:bookmarkEnd w:id="111"/>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2" w:name="_Toc408567642"/>
      <w:bookmarkStart w:id="113" w:name="_Toc412629476"/>
      <w:bookmarkStart w:id="114" w:name="_Toc412629515"/>
      <w:bookmarkStart w:id="115" w:name="_Toc416697789"/>
      <w:bookmarkStart w:id="116" w:name="_Toc416705756"/>
      <w:bookmarkStart w:id="117" w:name="_Toc417550290"/>
      <w:bookmarkStart w:id="118" w:name="_Toc417551404"/>
      <w:r>
        <w:rPr>
          <w:rStyle w:val="CharSchNo"/>
        </w:rPr>
        <w:t>Schedule 1</w:t>
      </w:r>
      <w:r>
        <w:t xml:space="preserve"> — </w:t>
      </w:r>
      <w:r>
        <w:rPr>
          <w:rStyle w:val="CharSchText"/>
        </w:rPr>
        <w:t>Infringement Notices and Modified Penalties</w:t>
      </w:r>
      <w:bookmarkEnd w:id="112"/>
      <w:bookmarkEnd w:id="113"/>
      <w:bookmarkEnd w:id="114"/>
      <w:bookmarkEnd w:id="115"/>
      <w:bookmarkEnd w:id="116"/>
      <w:bookmarkEnd w:id="117"/>
      <w:bookmarkEnd w:id="11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119" w:name="_Toc408567643"/>
      <w:bookmarkStart w:id="120" w:name="_Toc412629477"/>
      <w:bookmarkStart w:id="121" w:name="_Toc412629516"/>
      <w:bookmarkStart w:id="122" w:name="_Toc416697790"/>
      <w:bookmarkStart w:id="123" w:name="_Toc416705757"/>
      <w:bookmarkStart w:id="124" w:name="_Toc417550291"/>
      <w:bookmarkStart w:id="125" w:name="_Toc417551405"/>
      <w:r>
        <w:rPr>
          <w:rStyle w:val="CharSchNo"/>
        </w:rPr>
        <w:t>Schedule 2</w:t>
      </w:r>
      <w:r>
        <w:t> — </w:t>
      </w:r>
      <w:r>
        <w:rPr>
          <w:rStyle w:val="CharSchText"/>
        </w:rPr>
        <w:t>Forms</w:t>
      </w:r>
      <w:bookmarkEnd w:id="119"/>
      <w:bookmarkEnd w:id="120"/>
      <w:bookmarkEnd w:id="121"/>
      <w:bookmarkEnd w:id="122"/>
      <w:bookmarkEnd w:id="123"/>
      <w:bookmarkEnd w:id="124"/>
      <w:bookmarkEnd w:id="125"/>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 amended in Gazette 8 Jan 2015 p. 171</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7" w:name="_Toc408567644"/>
      <w:bookmarkStart w:id="128" w:name="_Toc412629478"/>
      <w:bookmarkStart w:id="129" w:name="_Toc412629517"/>
      <w:bookmarkStart w:id="130" w:name="_Toc416697791"/>
      <w:bookmarkStart w:id="131" w:name="_Toc416705758"/>
      <w:bookmarkStart w:id="132" w:name="_Toc417550292"/>
      <w:bookmarkStart w:id="133" w:name="_Toc417551406"/>
      <w:r>
        <w:t>Notes</w:t>
      </w:r>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p>
    <w:p>
      <w:pPr>
        <w:pStyle w:val="nHeading3"/>
      </w:pPr>
      <w:bookmarkStart w:id="134" w:name="_Toc408567645"/>
      <w:bookmarkStart w:id="135" w:name="_Toc417551407"/>
      <w:r>
        <w:t>Compilation table</w:t>
      </w:r>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9"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spacing w:val="-2"/>
              </w:rPr>
            </w:pPr>
            <w:r>
              <w:rPr>
                <w:snapToGrid w:val="0"/>
                <w:spacing w:val="-2"/>
              </w:rPr>
              <w:t>bl. 1 and 2: 13 Jun 2014 (see bl. 2(a));</w:t>
            </w:r>
            <w:r>
              <w:rPr>
                <w:snapToGrid w:val="0"/>
                <w:spacing w:val="-2"/>
              </w:rPr>
              <w:br/>
              <w:t>By-laws other than bl. 1 and 2: 1 Jul 2014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2014</w:t>
            </w:r>
          </w:p>
        </w:tc>
        <w:tc>
          <w:tcPr>
            <w:tcW w:w="1276" w:type="dxa"/>
            <w:shd w:val="clear" w:color="auto" w:fill="auto"/>
          </w:tcPr>
          <w:p>
            <w:pPr>
              <w:pStyle w:val="nTable"/>
              <w:spacing w:after="40"/>
            </w:pPr>
            <w:r>
              <w:t>8 Jan 2015 p. 169</w:t>
            </w:r>
            <w:r>
              <w:noBreakHyphen/>
              <w:t>72</w:t>
            </w:r>
          </w:p>
        </w:tc>
        <w:tc>
          <w:tcPr>
            <w:tcW w:w="2693" w:type="dxa"/>
            <w:shd w:val="clear" w:color="auto" w:fill="auto"/>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Borders>
              <w:bottom w:val="single" w:sz="4" w:space="0" w:color="auto"/>
            </w:tcBorders>
            <w:shd w:val="clear" w:color="auto" w:fill="auto"/>
          </w:tcPr>
          <w:p>
            <w:pPr>
              <w:pStyle w:val="nTable"/>
              <w:spacing w:after="40"/>
              <w:rPr>
                <w:i/>
              </w:rPr>
            </w:pPr>
            <w:r>
              <w:rPr>
                <w:i/>
              </w:rPr>
              <w:t>Armadale Kelmscott District Memorial Hospital Amendment By</w:t>
            </w:r>
            <w:r>
              <w:rPr>
                <w:i/>
              </w:rPr>
              <w:noBreakHyphen/>
              <w:t>laws 2015</w:t>
            </w:r>
          </w:p>
        </w:tc>
        <w:tc>
          <w:tcPr>
            <w:tcW w:w="1276" w:type="dxa"/>
            <w:tcBorders>
              <w:bottom w:val="single" w:sz="4" w:space="0" w:color="auto"/>
            </w:tcBorders>
            <w:shd w:val="clear" w:color="auto" w:fill="auto"/>
          </w:tcPr>
          <w:p>
            <w:pPr>
              <w:pStyle w:val="nTable"/>
              <w:spacing w:after="40"/>
            </w:pPr>
            <w:r>
              <w:t>14 Apr 2015 p. 1324</w:t>
            </w:r>
            <w:r>
              <w:noBreakHyphen/>
              <w:t>7</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 1 and 2: 14 Apr 2015 (see bl. 2(a));</w:t>
            </w:r>
            <w:r>
              <w:rPr>
                <w:snapToGrid w:val="0"/>
                <w:spacing w:val="-2"/>
              </w:rPr>
              <w:br/>
              <w:t>By-laws other than bl. 1 and 2: 15 Apr 2015 (see bl.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specified</w:t>
      </w:r>
      <w:r>
        <w:tab/>
        <w:t>4(4), 15(2), 16(7)</w:t>
      </w:r>
    </w:p>
    <w:p>
      <w:pPr>
        <w:pStyle w:val="DefinedTerms"/>
      </w:pPr>
      <w:r>
        <w:t>speed restriction sign</w:t>
      </w:r>
      <w:r>
        <w:tab/>
        <w:t>2(1)</w:t>
      </w:r>
    </w:p>
    <w:p>
      <w:pPr>
        <w:pStyle w:val="DefinedTerms"/>
      </w:pPr>
      <w:r>
        <w:t>the site</w:t>
      </w:r>
      <w:r>
        <w:tab/>
        <w:t>2(1)</w:t>
      </w:r>
    </w:p>
    <w:p>
      <w:pPr>
        <w:pStyle w:val="DefinedTerms"/>
      </w:pPr>
      <w:r>
        <w:t>vehicle</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lvlText w:val="%1."/>
      <w:lvlJc w:val="left"/>
      <w:pPr>
        <w:tabs>
          <w:tab w:val="num" w:pos="1492"/>
        </w:tabs>
        <w:ind w:left="1492" w:hanging="360"/>
      </w:pPr>
    </w:lvl>
  </w:abstractNum>
  <w:abstractNum w:abstractNumId="1">
    <w:nsid w:val="FFFFFF7D"/>
    <w:multiLevelType w:val="singleLevel"/>
    <w:tmpl w:val="AA26F9E2"/>
    <w:lvl w:ilvl="0">
      <w:start w:val="1"/>
      <w:numFmt w:val="decimal"/>
      <w:lvlText w:val="%1."/>
      <w:lvlJc w:val="left"/>
      <w:pPr>
        <w:tabs>
          <w:tab w:val="num" w:pos="1209"/>
        </w:tabs>
        <w:ind w:left="1209" w:hanging="360"/>
      </w:pPr>
    </w:lvl>
  </w:abstractNum>
  <w:abstractNum w:abstractNumId="2">
    <w:nsid w:val="FFFFFF7E"/>
    <w:multiLevelType w:val="singleLevel"/>
    <w:tmpl w:val="E1B6A3A6"/>
    <w:lvl w:ilvl="0">
      <w:start w:val="1"/>
      <w:numFmt w:val="decimal"/>
      <w:lvlText w:val="%1."/>
      <w:lvlJc w:val="left"/>
      <w:pPr>
        <w:tabs>
          <w:tab w:val="num" w:pos="926"/>
        </w:tabs>
        <w:ind w:left="926" w:hanging="360"/>
      </w:pPr>
    </w:lvl>
  </w:abstractNum>
  <w:abstractNum w:abstractNumId="3">
    <w:nsid w:val="FFFFFF7F"/>
    <w:multiLevelType w:val="singleLevel"/>
    <w:tmpl w:val="A2262564"/>
    <w:lvl w:ilvl="0">
      <w:start w:val="1"/>
      <w:numFmt w:val="decimal"/>
      <w:lvlText w:val="%1."/>
      <w:lvlJc w:val="left"/>
      <w:pPr>
        <w:tabs>
          <w:tab w:val="num" w:pos="643"/>
        </w:tabs>
        <w:ind w:left="643" w:hanging="360"/>
      </w:pPr>
    </w:lvl>
  </w:abstractNum>
  <w:abstractNum w:abstractNumId="4">
    <w:nsid w:val="FFFFFF80"/>
    <w:multiLevelType w:val="singleLevel"/>
    <w:tmpl w:val="6D0853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lvlText w:val="%1."/>
      <w:lvlJc w:val="left"/>
      <w:pPr>
        <w:tabs>
          <w:tab w:val="num" w:pos="360"/>
        </w:tabs>
        <w:ind w:left="360" w:hanging="360"/>
      </w:pPr>
    </w:lvl>
  </w:abstractNum>
  <w:abstractNum w:abstractNumId="9">
    <w:nsid w:val="FFFFFF89"/>
    <w:multiLevelType w:val="singleLevel"/>
    <w:tmpl w:val="E0E203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6C461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5708"/>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 w:name="WAFER_20151102115708" w:val="UpdateStyles,UsedStyles"/>
    <w:docVar w:name="WAFER_20151102115708_GUID" w:val="a14aa7bf-f79e-4a5e-b776-979f39861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4824</Words>
  <Characters>23300</Characters>
  <Application>Microsoft Office Word</Application>
  <DocSecurity>0</DocSecurity>
  <Lines>803</Lines>
  <Paragraphs>562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2002 - 00-i0-02</dc:title>
  <dc:subject/>
  <dc:creator/>
  <cp:keywords/>
  <dc:description/>
  <cp:lastModifiedBy>svcMRProcess</cp:lastModifiedBy>
  <cp:revision>4</cp:revision>
  <cp:lastPrinted>2002-01-06T22:54:00Z</cp:lastPrinted>
  <dcterms:created xsi:type="dcterms:W3CDTF">2018-09-10T02:30:00Z</dcterms:created>
  <dcterms:modified xsi:type="dcterms:W3CDTF">2018-09-10T02:30:00Z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AsAtDate">
    <vt:lpwstr>27 Apr 2015</vt:lpwstr>
  </property>
  <property fmtid="{D5CDD505-2E9C-101B-9397-08002B2CF9AE}" pid="6" name="Suffix">
    <vt:lpwstr>00-i0-02</vt:lpwstr>
  </property>
  <property fmtid="{D5CDD505-2E9C-101B-9397-08002B2CF9AE}" pid="7" name="CommencementDate">
    <vt:lpwstr>20150427</vt:lpwstr>
  </property>
</Properties>
</file>