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Health Service By-laws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Health Service By-laws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_Toc417571390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_Toc417571391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by</w:t>
      </w:r>
      <w:r>
        <w:noBreakHyphen/>
        <w:t>laws</w:t>
      </w:r>
      <w:r>
        <w:tab/>
      </w:r>
      <w:r>
        <w:fldChar w:fldCharType="begin"/>
      </w:r>
      <w:r>
        <w:instrText xml:space="preserve"> PAGEREF _Toc417571392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_Toc417571393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 </w:t>
      </w:r>
      <w:r>
        <w:t>Behaviour on site</w:t>
      </w:r>
    </w:p>
    <w:p>
      <w:pPr>
        <w:pStyle w:val="TOC8"/>
        <w:rPr>
          <w:rFonts w:asciiTheme="minorHAnsi" w:eastAsiaTheme="minorEastAsia" w:hAnsiTheme="minorHAnsi" w:cstheme="minorBidi"/>
          <w:szCs w:val="22"/>
        </w:rPr>
      </w:pPr>
      <w:r>
        <w:t>4B.</w:t>
      </w:r>
      <w:r>
        <w:tab/>
        <w:t>No entry without cause</w:t>
      </w:r>
      <w:r>
        <w:tab/>
      </w:r>
      <w:r>
        <w:fldChar w:fldCharType="begin"/>
      </w:r>
      <w:r>
        <w:instrText xml:space="preserve"> PAGEREF _Toc417571395 \h </w:instrText>
      </w:r>
      <w:r>
        <w:fldChar w:fldCharType="separate"/>
      </w:r>
      <w:r>
        <w:t>4</w:t>
      </w:r>
      <w:r>
        <w:fldChar w:fldCharType="end"/>
      </w:r>
    </w:p>
    <w:p>
      <w:pPr>
        <w:pStyle w:val="TOC8"/>
        <w:rPr>
          <w:rFonts w:asciiTheme="minorHAnsi" w:eastAsiaTheme="minorEastAsia" w:hAnsiTheme="minorHAnsi" w:cstheme="minorBidi"/>
          <w:szCs w:val="22"/>
        </w:rPr>
      </w:pPr>
      <w:r>
        <w:t>4C.</w:t>
      </w:r>
      <w:r>
        <w:tab/>
        <w:t>Directions as to use of certain areas</w:t>
      </w:r>
      <w:r>
        <w:tab/>
      </w:r>
      <w:r>
        <w:fldChar w:fldCharType="begin"/>
      </w:r>
      <w:r>
        <w:instrText xml:space="preserve"> PAGEREF _Toc417571396 \h </w:instrText>
      </w:r>
      <w:r>
        <w:fldChar w:fldCharType="separate"/>
      </w:r>
      <w:r>
        <w:t>4</w:t>
      </w:r>
      <w:r>
        <w:fldChar w:fldCharType="end"/>
      </w:r>
    </w:p>
    <w:p>
      <w:pPr>
        <w:pStyle w:val="TOC8"/>
        <w:rPr>
          <w:rFonts w:asciiTheme="minorHAnsi" w:eastAsiaTheme="minorEastAsia" w:hAnsiTheme="minorHAnsi" w:cstheme="minorBidi"/>
          <w:szCs w:val="22"/>
        </w:rPr>
      </w:pPr>
      <w:r>
        <w:t>4D.</w:t>
      </w:r>
      <w:r>
        <w:tab/>
        <w:t>Prohibited items</w:t>
      </w:r>
      <w:r>
        <w:tab/>
      </w:r>
      <w:r>
        <w:fldChar w:fldCharType="begin"/>
      </w:r>
      <w:r>
        <w:instrText xml:space="preserve"> PAGEREF _Toc417571397 \h </w:instrText>
      </w:r>
      <w:r>
        <w:fldChar w:fldCharType="separate"/>
      </w:r>
      <w:r>
        <w:t>4</w:t>
      </w:r>
      <w:r>
        <w:fldChar w:fldCharType="end"/>
      </w:r>
    </w:p>
    <w:p>
      <w:pPr>
        <w:pStyle w:val="TOC8"/>
        <w:rPr>
          <w:rFonts w:asciiTheme="minorHAnsi" w:eastAsiaTheme="minorEastAsia" w:hAnsiTheme="minorHAnsi" w:cstheme="minorBidi"/>
          <w:szCs w:val="22"/>
        </w:rPr>
      </w:pPr>
      <w:r>
        <w:t>4.</w:t>
      </w:r>
      <w:r>
        <w:tab/>
        <w:t>Smoking</w:t>
      </w:r>
      <w:r>
        <w:tab/>
      </w:r>
      <w:r>
        <w:fldChar w:fldCharType="begin"/>
      </w:r>
      <w:r>
        <w:instrText xml:space="preserve"> PAGEREF _Toc417571398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may be directed to leave site</w:t>
      </w:r>
      <w:r>
        <w:tab/>
      </w:r>
      <w:r>
        <w:fldChar w:fldCharType="begin"/>
      </w:r>
      <w:r>
        <w:instrText xml:space="preserve"> PAGEREF _Toc417571399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 </w:t>
      </w:r>
      <w:r>
        <w:t>Parking</w:t>
      </w:r>
    </w:p>
    <w:p>
      <w:pPr>
        <w:pStyle w:val="TOC8"/>
        <w:rPr>
          <w:rFonts w:asciiTheme="minorHAnsi" w:eastAsiaTheme="minorEastAsia" w:hAnsiTheme="minorHAnsi" w:cstheme="minorBidi"/>
          <w:szCs w:val="22"/>
        </w:rPr>
      </w:pPr>
      <w:r>
        <w:t>6.</w:t>
      </w:r>
      <w:r>
        <w:tab/>
        <w:t>Parking to be in parking spaces only</w:t>
      </w:r>
      <w:r>
        <w:tab/>
      </w:r>
      <w:r>
        <w:fldChar w:fldCharType="begin"/>
      </w:r>
      <w:r>
        <w:instrText xml:space="preserve"> PAGEREF _Toc417571401 \h </w:instrText>
      </w:r>
      <w:r>
        <w:fldChar w:fldCharType="separate"/>
      </w:r>
      <w:r>
        <w:t>7</w:t>
      </w:r>
      <w:r>
        <w:fldChar w:fldCharType="end"/>
      </w:r>
    </w:p>
    <w:p>
      <w:pPr>
        <w:pStyle w:val="TOC8"/>
        <w:rPr>
          <w:rFonts w:asciiTheme="minorHAnsi" w:eastAsiaTheme="minorEastAsia" w:hAnsiTheme="minorHAnsi" w:cstheme="minorBidi"/>
          <w:szCs w:val="22"/>
        </w:rPr>
      </w:pPr>
      <w:r>
        <w:t>7.</w:t>
      </w:r>
      <w:r>
        <w:tab/>
        <w:t>Signs to be obeyed</w:t>
      </w:r>
      <w:r>
        <w:tab/>
      </w:r>
      <w:r>
        <w:fldChar w:fldCharType="begin"/>
      </w:r>
      <w:r>
        <w:instrText xml:space="preserve"> PAGEREF _Toc417571402 \h </w:instrText>
      </w:r>
      <w:r>
        <w:fldChar w:fldCharType="separate"/>
      </w:r>
      <w:r>
        <w:t>7</w:t>
      </w:r>
      <w:r>
        <w:fldChar w:fldCharType="end"/>
      </w:r>
    </w:p>
    <w:p>
      <w:pPr>
        <w:pStyle w:val="TOC8"/>
        <w:rPr>
          <w:rFonts w:asciiTheme="minorHAnsi" w:eastAsiaTheme="minorEastAsia" w:hAnsiTheme="minorHAnsi" w:cstheme="minorBidi"/>
          <w:szCs w:val="22"/>
        </w:rPr>
      </w:pPr>
      <w:r>
        <w:t>8.</w:t>
      </w:r>
      <w:r>
        <w:tab/>
        <w:t>Parking in parking spaces</w:t>
      </w:r>
      <w:r>
        <w:tab/>
      </w:r>
      <w:r>
        <w:fldChar w:fldCharType="begin"/>
      </w:r>
      <w:r>
        <w:instrText xml:space="preserve"> PAGEREF _Toc417571403 \h </w:instrText>
      </w:r>
      <w:r>
        <w:fldChar w:fldCharType="separate"/>
      </w:r>
      <w:r>
        <w:t>7</w:t>
      </w:r>
      <w:r>
        <w:fldChar w:fldCharType="end"/>
      </w:r>
    </w:p>
    <w:p>
      <w:pPr>
        <w:pStyle w:val="TOC8"/>
        <w:rPr>
          <w:rFonts w:asciiTheme="minorHAnsi" w:eastAsiaTheme="minorEastAsia" w:hAnsiTheme="minorHAnsi" w:cstheme="minorBidi"/>
          <w:szCs w:val="22"/>
        </w:rPr>
      </w:pPr>
      <w:r>
        <w:t>9.</w:t>
      </w:r>
      <w:r>
        <w:tab/>
        <w:t>Permit</w:t>
      </w:r>
      <w:r>
        <w:tab/>
      </w:r>
      <w:r>
        <w:fldChar w:fldCharType="begin"/>
      </w:r>
      <w:r>
        <w:instrText xml:space="preserve"> PAGEREF _Toc417571404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permit fees</w:t>
      </w:r>
      <w:r>
        <w:tab/>
      </w:r>
      <w:r>
        <w:fldChar w:fldCharType="begin"/>
      </w:r>
      <w:r>
        <w:instrText xml:space="preserve"> PAGEREF _Toc417571405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_Toc417571407 \h </w:instrText>
      </w:r>
      <w:r>
        <w:fldChar w:fldCharType="separate"/>
      </w:r>
      <w:r>
        <w:t>10</w:t>
      </w:r>
      <w:r>
        <w:fldChar w:fldCharType="end"/>
      </w:r>
    </w:p>
    <w:p>
      <w:pPr>
        <w:pStyle w:val="TOC8"/>
        <w:rPr>
          <w:rFonts w:asciiTheme="minorHAnsi" w:eastAsiaTheme="minorEastAsia" w:hAnsiTheme="minorHAnsi" w:cstheme="minorBidi"/>
          <w:szCs w:val="22"/>
        </w:rPr>
      </w:pPr>
      <w:r>
        <w:t>12.</w:t>
      </w:r>
      <w:r>
        <w:tab/>
        <w:t>Infringement notices</w:t>
      </w:r>
      <w:r>
        <w:tab/>
      </w:r>
      <w:r>
        <w:fldChar w:fldCharType="begin"/>
      </w:r>
      <w:r>
        <w:instrText xml:space="preserve"> PAGEREF _Toc417571408 \h </w:instrText>
      </w:r>
      <w:r>
        <w:fldChar w:fldCharType="separate"/>
      </w:r>
      <w:r>
        <w:t>10</w:t>
      </w:r>
      <w:r>
        <w:fldChar w:fldCharType="end"/>
      </w:r>
    </w:p>
    <w:p>
      <w:pPr>
        <w:pStyle w:val="TOC8"/>
        <w:rPr>
          <w:rFonts w:asciiTheme="minorHAnsi" w:eastAsiaTheme="minorEastAsia" w:hAnsiTheme="minorHAnsi" w:cstheme="minorBidi"/>
          <w:szCs w:val="22"/>
        </w:rPr>
      </w:pPr>
      <w:r>
        <w:t>13.</w:t>
      </w:r>
      <w:r>
        <w:tab/>
        <w:t>Withdrawal of infringement notice</w:t>
      </w:r>
      <w:r>
        <w:tab/>
      </w:r>
      <w:r>
        <w:fldChar w:fldCharType="begin"/>
      </w:r>
      <w:r>
        <w:instrText xml:space="preserve"> PAGEREF _Toc417571409 \h </w:instrText>
      </w:r>
      <w:r>
        <w:fldChar w:fldCharType="separate"/>
      </w:r>
      <w:r>
        <w:t>10</w:t>
      </w:r>
      <w:r>
        <w:fldChar w:fldCharType="end"/>
      </w:r>
    </w:p>
    <w:p>
      <w:pPr>
        <w:pStyle w:val="TOC8"/>
        <w:rPr>
          <w:rFonts w:asciiTheme="minorHAnsi" w:eastAsiaTheme="minorEastAsia" w:hAnsiTheme="minorHAnsi" w:cstheme="minorBidi"/>
          <w:szCs w:val="22"/>
        </w:rPr>
      </w:pPr>
      <w:r>
        <w:t>14.</w:t>
      </w:r>
      <w:r>
        <w:tab/>
        <w:t>Authorised persons to produce certificate</w:t>
      </w:r>
      <w:r>
        <w:tab/>
      </w:r>
      <w:r>
        <w:fldChar w:fldCharType="begin"/>
      </w:r>
      <w:r>
        <w:instrText xml:space="preserve"> PAGEREF _Toc417571410 \h </w:instrText>
      </w:r>
      <w:r>
        <w:fldChar w:fldCharType="separate"/>
      </w:r>
      <w:r>
        <w:t>10</w:t>
      </w:r>
      <w:r>
        <w:fldChar w:fldCharType="end"/>
      </w:r>
    </w:p>
    <w:p>
      <w:pPr>
        <w:pStyle w:val="TOC8"/>
        <w:rPr>
          <w:rFonts w:asciiTheme="minorHAnsi" w:eastAsiaTheme="minorEastAsia" w:hAnsiTheme="minorHAnsi" w:cstheme="minorBidi"/>
          <w:szCs w:val="22"/>
        </w:rPr>
      </w:pPr>
      <w:r>
        <w:t>15.</w:t>
      </w:r>
      <w:r>
        <w:tab/>
        <w:t>Authorised persons only to endorse and alter infringement notices</w:t>
      </w:r>
      <w:r>
        <w:tab/>
      </w:r>
      <w:r>
        <w:fldChar w:fldCharType="begin"/>
      </w:r>
      <w:r>
        <w:instrText xml:space="preserve"> PAGEREF _Toc417571411 \h </w:instrText>
      </w:r>
      <w:r>
        <w:fldChar w:fldCharType="separate"/>
      </w:r>
      <w:r>
        <w:t>10</w:t>
      </w:r>
      <w:r>
        <w:fldChar w:fldCharType="end"/>
      </w:r>
    </w:p>
    <w:p>
      <w:pPr>
        <w:pStyle w:val="TOC8"/>
        <w:rPr>
          <w:rFonts w:asciiTheme="minorHAnsi" w:eastAsiaTheme="minorEastAsia" w:hAnsiTheme="minorHAnsi" w:cstheme="minorBidi"/>
          <w:szCs w:val="22"/>
        </w:rPr>
      </w:pPr>
      <w:r>
        <w:t>16.</w:t>
      </w:r>
      <w:r>
        <w:tab/>
        <w:t>Restriction on removal of infringement notices</w:t>
      </w:r>
      <w:r>
        <w:tab/>
      </w:r>
      <w:r>
        <w:fldChar w:fldCharType="begin"/>
      </w:r>
      <w:r>
        <w:instrText xml:space="preserve"> PAGEREF _Toc417571412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Metropolitan Health Service sites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_Toc417571418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3" w:name="_Toc408574065"/>
      <w:bookmarkStart w:id="4" w:name="_Toc408574152"/>
      <w:bookmarkStart w:id="5" w:name="_Toc416692404"/>
      <w:bookmarkStart w:id="6" w:name="_Toc416692431"/>
      <w:bookmarkStart w:id="7" w:name="_Toc416710093"/>
      <w:bookmarkStart w:id="8" w:name="_Toc416710128"/>
      <w:bookmarkStart w:id="9" w:name="_Toc416711578"/>
      <w:bookmarkStart w:id="10" w:name="_Toc417571321"/>
      <w:bookmarkStart w:id="11" w:name="_Toc417571358"/>
      <w:bookmarkStart w:id="12" w:name="_Toc417571389"/>
      <w:r>
        <w:rPr>
          <w:rStyle w:val="CharPartNo"/>
        </w:rPr>
        <w:t>Part 1</w:t>
      </w:r>
      <w:r>
        <w:rPr>
          <w:b w:val="0"/>
        </w:rPr>
        <w:t> — </w:t>
      </w:r>
      <w:r>
        <w:rPr>
          <w:rStyle w:val="CharPartText"/>
        </w:rPr>
        <w:t>Preliminary</w:t>
      </w:r>
      <w:bookmarkEnd w:id="3"/>
      <w:bookmarkEnd w:id="4"/>
      <w:bookmarkEnd w:id="5"/>
      <w:bookmarkEnd w:id="6"/>
      <w:bookmarkEnd w:id="7"/>
      <w:bookmarkEnd w:id="8"/>
      <w:bookmarkEnd w:id="9"/>
      <w:bookmarkEnd w:id="10"/>
      <w:bookmarkEnd w:id="11"/>
      <w:bookmarkEnd w:id="12"/>
    </w:p>
    <w:p>
      <w:pPr>
        <w:pStyle w:val="Footnoteheading"/>
      </w:pPr>
      <w:r>
        <w:tab/>
        <w:t>[Heading inserted in Gazette 26 Nov 2010 p. 5939.]</w:t>
      </w:r>
    </w:p>
    <w:p>
      <w:pPr>
        <w:pStyle w:val="Heading5"/>
      </w:pPr>
      <w:bookmarkStart w:id="13" w:name="_Toc408574153"/>
      <w:bookmarkStart w:id="14" w:name="_Toc417571390"/>
      <w:r>
        <w:rPr>
          <w:rStyle w:val="CharSectno"/>
        </w:rPr>
        <w:t>1</w:t>
      </w:r>
      <w:r>
        <w:t>.</w:t>
      </w:r>
      <w:r>
        <w:tab/>
        <w:t>Citation</w:t>
      </w:r>
      <w:bookmarkEnd w:id="13"/>
      <w:bookmarkEnd w:id="14"/>
    </w:p>
    <w:p>
      <w:pPr>
        <w:pStyle w:val="Subsection"/>
        <w:ind w:right="990"/>
        <w:rPr>
          <w:i/>
        </w:rPr>
      </w:pPr>
      <w:r>
        <w:tab/>
      </w:r>
      <w:r>
        <w:tab/>
      </w:r>
      <w:bookmarkStart w:id="15" w:name="Start_Cursor"/>
      <w:bookmarkEnd w:id="15"/>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16" w:name="_Toc408574154"/>
      <w:bookmarkStart w:id="17" w:name="_Toc417571391"/>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18" w:name="_Toc408574155"/>
      <w:bookmarkStart w:id="19" w:name="_Toc417571392"/>
      <w:r>
        <w:rPr>
          <w:rStyle w:val="CharSectno"/>
        </w:rPr>
        <w:t>3</w:t>
      </w:r>
      <w:r>
        <w:t>.</w:t>
      </w:r>
      <w:r>
        <w:tab/>
        <w:t>Terms used in these by</w:t>
      </w:r>
      <w:r>
        <w:noBreakHyphen/>
        <w:t>laws</w:t>
      </w:r>
      <w:bookmarkEnd w:id="18"/>
      <w:bookmarkEnd w:id="19"/>
      <w:r>
        <w:t xml:space="preserve"> </w:t>
      </w:r>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lastRenderedPageBreak/>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r>
        <w:t>,</w:t>
      </w:r>
    </w:p>
    <w:p>
      <w:pPr>
        <w:pStyle w:val="Defstart"/>
      </w:pPr>
      <w:r>
        <w:tab/>
        <w:t>being the land described in Schedule 1;</w:t>
      </w:r>
    </w:p>
    <w:p>
      <w:pPr>
        <w:pStyle w:val="Defstart"/>
      </w:pPr>
      <w:r>
        <w:tab/>
      </w:r>
      <w:r>
        <w:rPr>
          <w:rStyle w:val="CharDefText"/>
        </w:rPr>
        <w:t>vehicle</w:t>
      </w:r>
      <w:r>
        <w:t xml:space="preserve"> has the meaning given in the </w:t>
      </w:r>
      <w:r>
        <w:rPr>
          <w:i/>
        </w:rPr>
        <w:t xml:space="preserve">Road Traffic (Administration) Act 2008 </w:t>
      </w:r>
      <w:r>
        <w:t>section 4.</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lastRenderedPageBreak/>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 8 Jan 2015 p. 185</w:t>
      </w:r>
      <w:r>
        <w:noBreakHyphen/>
        <w:t>6.]</w:t>
      </w:r>
    </w:p>
    <w:p>
      <w:pPr>
        <w:pStyle w:val="Heading5"/>
      </w:pPr>
      <w:bookmarkStart w:id="20" w:name="_Toc417571393"/>
      <w:bookmarkStart w:id="21" w:name="_Toc408574069"/>
      <w:bookmarkStart w:id="22" w:name="_Toc408574156"/>
      <w:bookmarkStart w:id="23" w:name="_Toc416692408"/>
      <w:bookmarkStart w:id="24" w:name="_Toc416692435"/>
      <w:r>
        <w:rPr>
          <w:rStyle w:val="CharSectno"/>
        </w:rPr>
        <w:t>4A</w:t>
      </w:r>
      <w:r>
        <w:t>.</w:t>
      </w:r>
      <w:r>
        <w:tab/>
        <w:t>Appointment of authorised persons</w:t>
      </w:r>
      <w:bookmarkEnd w:id="20"/>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25" w:name="_Toc416710098"/>
      <w:bookmarkStart w:id="26" w:name="_Toc416710133"/>
      <w:bookmarkStart w:id="27" w:name="_Toc416711583"/>
      <w:bookmarkStart w:id="28" w:name="_Toc417571326"/>
      <w:bookmarkStart w:id="29" w:name="_Toc417571363"/>
      <w:bookmarkStart w:id="30" w:name="_Toc417571394"/>
      <w:r>
        <w:rPr>
          <w:rStyle w:val="CharPartNo"/>
        </w:rPr>
        <w:lastRenderedPageBreak/>
        <w:t>Part 2</w:t>
      </w:r>
      <w:r>
        <w:rPr>
          <w:b w:val="0"/>
        </w:rPr>
        <w:t> — </w:t>
      </w:r>
      <w:r>
        <w:rPr>
          <w:rStyle w:val="CharPartText"/>
        </w:rPr>
        <w:t>Behaviour on site</w:t>
      </w:r>
      <w:bookmarkEnd w:id="21"/>
      <w:bookmarkEnd w:id="22"/>
      <w:bookmarkEnd w:id="23"/>
      <w:bookmarkEnd w:id="24"/>
      <w:bookmarkEnd w:id="25"/>
      <w:bookmarkEnd w:id="26"/>
      <w:bookmarkEnd w:id="27"/>
      <w:bookmarkEnd w:id="28"/>
      <w:bookmarkEnd w:id="29"/>
      <w:bookmarkEnd w:id="30"/>
    </w:p>
    <w:p>
      <w:pPr>
        <w:pStyle w:val="Footnoteheading"/>
      </w:pPr>
      <w:r>
        <w:tab/>
        <w:t>[Heading inserted in Gazette 26 Nov 2010 p. 5939.]</w:t>
      </w:r>
    </w:p>
    <w:p>
      <w:pPr>
        <w:pStyle w:val="Heading5"/>
      </w:pPr>
      <w:bookmarkStart w:id="31" w:name="_Toc417571395"/>
      <w:bookmarkStart w:id="32" w:name="_Toc408574157"/>
      <w:r>
        <w:rPr>
          <w:rStyle w:val="CharSectno"/>
        </w:rPr>
        <w:t>4B</w:t>
      </w:r>
      <w:r>
        <w:t>.</w:t>
      </w:r>
      <w:r>
        <w:tab/>
        <w:t>No entry without cause</w:t>
      </w:r>
      <w:bookmarkEnd w:id="31"/>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33" w:name="_Toc417571396"/>
      <w:r>
        <w:rPr>
          <w:rStyle w:val="CharSectno"/>
        </w:rPr>
        <w:t>4C</w:t>
      </w:r>
      <w:r>
        <w:t>.</w:t>
      </w:r>
      <w:r>
        <w:tab/>
        <w:t>Directions as to use of certain areas</w:t>
      </w:r>
      <w:bookmarkEnd w:id="33"/>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34" w:name="_Toc417571397"/>
      <w:r>
        <w:rPr>
          <w:rStyle w:val="CharSectno"/>
        </w:rPr>
        <w:t>4D</w:t>
      </w:r>
      <w:r>
        <w:t>.</w:t>
      </w:r>
      <w:r>
        <w:tab/>
        <w:t>Prohibited items</w:t>
      </w:r>
      <w:bookmarkEnd w:id="3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35" w:name="_Toc417571398"/>
      <w:r>
        <w:rPr>
          <w:rStyle w:val="CharSectno"/>
        </w:rPr>
        <w:t>4</w:t>
      </w:r>
      <w:r>
        <w:t>.</w:t>
      </w:r>
      <w:r>
        <w:tab/>
        <w:t>Smoking</w:t>
      </w:r>
      <w:bookmarkEnd w:id="32"/>
      <w:bookmarkEnd w:id="3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6" w:name="_Toc417571399"/>
      <w:bookmarkStart w:id="37" w:name="_Toc408574158"/>
      <w:r>
        <w:rPr>
          <w:rStyle w:val="CharSectno"/>
        </w:rPr>
        <w:t>5</w:t>
      </w:r>
      <w:r>
        <w:t>.</w:t>
      </w:r>
      <w:r>
        <w:tab/>
        <w:t>Persons may be directed to leave site</w:t>
      </w:r>
      <w:bookmarkEnd w:id="3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lastRenderedPageBreak/>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38" w:name="_Toc408574072"/>
      <w:bookmarkStart w:id="39" w:name="_Toc408574159"/>
      <w:bookmarkStart w:id="40" w:name="_Toc416692411"/>
      <w:bookmarkStart w:id="41" w:name="_Toc416692438"/>
      <w:bookmarkStart w:id="42" w:name="_Toc416710104"/>
      <w:bookmarkStart w:id="43" w:name="_Toc416710139"/>
      <w:bookmarkStart w:id="44" w:name="_Toc416711589"/>
      <w:bookmarkStart w:id="45" w:name="_Toc417571332"/>
      <w:bookmarkStart w:id="46" w:name="_Toc417571369"/>
      <w:bookmarkStart w:id="47" w:name="_Toc417571400"/>
      <w:bookmarkEnd w:id="37"/>
      <w:r>
        <w:rPr>
          <w:rStyle w:val="CharPartNo"/>
        </w:rPr>
        <w:lastRenderedPageBreak/>
        <w:t>Part 3</w:t>
      </w:r>
      <w:r>
        <w:rPr>
          <w:b w:val="0"/>
        </w:rPr>
        <w:t> — </w:t>
      </w:r>
      <w:r>
        <w:rPr>
          <w:rStyle w:val="CharPartText"/>
        </w:rPr>
        <w:t>Parking</w:t>
      </w:r>
      <w:bookmarkEnd w:id="38"/>
      <w:bookmarkEnd w:id="39"/>
      <w:bookmarkEnd w:id="40"/>
      <w:bookmarkEnd w:id="41"/>
      <w:bookmarkEnd w:id="42"/>
      <w:bookmarkEnd w:id="43"/>
      <w:bookmarkEnd w:id="44"/>
      <w:bookmarkEnd w:id="45"/>
      <w:bookmarkEnd w:id="46"/>
      <w:bookmarkEnd w:id="47"/>
    </w:p>
    <w:p>
      <w:pPr>
        <w:pStyle w:val="Footnoteheading"/>
      </w:pPr>
      <w:r>
        <w:tab/>
        <w:t>[Heading inserted in Gazette 26 Nov 2010 p. 5939.]</w:t>
      </w:r>
    </w:p>
    <w:p>
      <w:pPr>
        <w:pStyle w:val="Heading5"/>
      </w:pPr>
      <w:bookmarkStart w:id="48" w:name="_Toc408574160"/>
      <w:bookmarkStart w:id="49" w:name="_Toc417571401"/>
      <w:r>
        <w:rPr>
          <w:rStyle w:val="CharSectno"/>
        </w:rPr>
        <w:t>6</w:t>
      </w:r>
      <w:r>
        <w:t>.</w:t>
      </w:r>
      <w:r>
        <w:tab/>
        <w:t>Parking to be in parking spaces only</w:t>
      </w:r>
      <w:bookmarkEnd w:id="48"/>
      <w:bookmarkEnd w:id="49"/>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50" w:name="_Toc408574161"/>
      <w:bookmarkStart w:id="51" w:name="_Toc417571402"/>
      <w:r>
        <w:rPr>
          <w:rStyle w:val="CharSectno"/>
        </w:rPr>
        <w:t>7</w:t>
      </w:r>
      <w:r>
        <w:t>.</w:t>
      </w:r>
      <w:r>
        <w:tab/>
        <w:t>Signs to be obeyed</w:t>
      </w:r>
      <w:bookmarkEnd w:id="50"/>
      <w:bookmarkEnd w:id="51"/>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52" w:name="_Toc408574162"/>
      <w:bookmarkStart w:id="53" w:name="_Toc417571403"/>
      <w:r>
        <w:rPr>
          <w:rStyle w:val="CharSectno"/>
        </w:rPr>
        <w:t>8</w:t>
      </w:r>
      <w:r>
        <w:t>.</w:t>
      </w:r>
      <w:r>
        <w:tab/>
        <w:t>Parking in parking spaces</w:t>
      </w:r>
      <w:bookmarkEnd w:id="52"/>
      <w:bookmarkEnd w:id="53"/>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lastRenderedPageBreak/>
        <w:tab/>
        <w:t>Penalty: a fine of $50.</w:t>
      </w:r>
    </w:p>
    <w:p>
      <w:pPr>
        <w:pStyle w:val="Ednotesubsection"/>
      </w:pPr>
      <w:r>
        <w:tab/>
        <w:t>[(4), (5)</w:t>
      </w:r>
      <w:r>
        <w:tab/>
        <w:t>deleted]</w:t>
      </w:r>
    </w:p>
    <w:p>
      <w:pPr>
        <w:pStyle w:val="Footnotesection"/>
      </w:pPr>
      <w:r>
        <w:tab/>
        <w:t>[By-law 8 inserted in Gazette 26 Nov 2010 p. 5940; amended in Gazette 18 Feb 2011 p. 582.]</w:t>
      </w:r>
    </w:p>
    <w:p>
      <w:pPr>
        <w:pStyle w:val="Heading5"/>
      </w:pPr>
      <w:bookmarkStart w:id="54" w:name="_Toc408574163"/>
      <w:bookmarkStart w:id="55" w:name="_Toc417571404"/>
      <w:r>
        <w:rPr>
          <w:rStyle w:val="CharSectno"/>
        </w:rPr>
        <w:t>9</w:t>
      </w:r>
      <w:r>
        <w:t>.</w:t>
      </w:r>
      <w:r>
        <w:tab/>
        <w:t>Permit</w:t>
      </w:r>
      <w:bookmarkEnd w:id="54"/>
      <w:bookmarkEnd w:id="55"/>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lastRenderedPageBreak/>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Pr>
      <w:bookmarkStart w:id="56" w:name="_Toc408574164"/>
      <w:bookmarkStart w:id="57" w:name="_Toc417571405"/>
      <w:r>
        <w:rPr>
          <w:rStyle w:val="CharSectno"/>
        </w:rPr>
        <w:t>10</w:t>
      </w:r>
      <w:r>
        <w:t>.</w:t>
      </w:r>
      <w:r>
        <w:tab/>
        <w:t>Refund of permit fees</w:t>
      </w:r>
      <w:bookmarkEnd w:id="56"/>
      <w:bookmarkEnd w:id="57"/>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lastRenderedPageBreak/>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58" w:name="_Toc408574078"/>
      <w:bookmarkStart w:id="59" w:name="_Toc408574165"/>
      <w:bookmarkStart w:id="60" w:name="_Toc416692417"/>
      <w:bookmarkStart w:id="61" w:name="_Toc416692444"/>
      <w:bookmarkStart w:id="62" w:name="_Toc416710110"/>
      <w:bookmarkStart w:id="63" w:name="_Toc416710145"/>
      <w:bookmarkStart w:id="64" w:name="_Toc416711595"/>
      <w:bookmarkStart w:id="65" w:name="_Toc417571338"/>
      <w:bookmarkStart w:id="66" w:name="_Toc417571375"/>
      <w:bookmarkStart w:id="67" w:name="_Toc417571406"/>
      <w:r>
        <w:rPr>
          <w:rStyle w:val="CharPartNo"/>
        </w:rPr>
        <w:t>Part 4</w:t>
      </w:r>
      <w:r>
        <w:t> — </w:t>
      </w:r>
      <w:r>
        <w:rPr>
          <w:rStyle w:val="CharPartText"/>
        </w:rPr>
        <w:t>Infringement notices</w:t>
      </w:r>
      <w:bookmarkEnd w:id="58"/>
      <w:bookmarkEnd w:id="59"/>
      <w:bookmarkEnd w:id="60"/>
      <w:bookmarkEnd w:id="61"/>
      <w:bookmarkEnd w:id="62"/>
      <w:bookmarkEnd w:id="63"/>
      <w:bookmarkEnd w:id="64"/>
      <w:bookmarkEnd w:id="65"/>
      <w:bookmarkEnd w:id="66"/>
      <w:bookmarkEnd w:id="67"/>
    </w:p>
    <w:p>
      <w:pPr>
        <w:pStyle w:val="Footnoteheading"/>
      </w:pPr>
      <w:r>
        <w:tab/>
        <w:t>[Heading inserted in Gazette 26 Nov 2010 p. 5942.]</w:t>
      </w:r>
    </w:p>
    <w:p>
      <w:pPr>
        <w:pStyle w:val="Heading5"/>
      </w:pPr>
      <w:bookmarkStart w:id="68" w:name="_Toc408574166"/>
      <w:bookmarkStart w:id="69" w:name="_Toc417571407"/>
      <w:r>
        <w:rPr>
          <w:rStyle w:val="CharSectno"/>
        </w:rPr>
        <w:t>11</w:t>
      </w:r>
      <w:r>
        <w:t>.</w:t>
      </w:r>
      <w:r>
        <w:tab/>
        <w:t>Terms used</w:t>
      </w:r>
      <w:bookmarkEnd w:id="68"/>
      <w:bookmarkEnd w:id="69"/>
    </w:p>
    <w:p>
      <w:pPr>
        <w:pStyle w:val="Subsection"/>
      </w:pPr>
      <w:r>
        <w:tab/>
      </w:r>
      <w:r>
        <w:tab/>
        <w:t xml:space="preserve">In this Part — </w:t>
      </w:r>
    </w:p>
    <w:p>
      <w:pPr>
        <w:pStyle w:val="Defstart"/>
      </w:pPr>
      <w:r>
        <w:tab/>
      </w:r>
      <w:r>
        <w:rPr>
          <w:rStyle w:val="CharDefText"/>
        </w:rPr>
        <w:t>alleged offender</w:t>
      </w:r>
      <w:r>
        <w:t xml:space="preserve"> includes the responsible person for a vehicle to which an infringement notice is attached;</w:t>
      </w:r>
    </w:p>
    <w:p>
      <w:pPr>
        <w:pStyle w:val="Defstart"/>
      </w:pPr>
      <w:r>
        <w:tab/>
      </w:r>
      <w:r>
        <w:rPr>
          <w:rStyle w:val="CharDefText"/>
        </w:rPr>
        <w:t>infringement notice</w:t>
      </w:r>
      <w:r>
        <w:t xml:space="preserve"> means an infringement notice under by</w:t>
      </w:r>
      <w:r>
        <w:noBreakHyphen/>
        <w:t> 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 amended in Gazette 8 Jan 2015 p. 186.]</w:t>
      </w:r>
    </w:p>
    <w:p>
      <w:pPr>
        <w:pStyle w:val="Heading5"/>
      </w:pPr>
      <w:bookmarkStart w:id="70" w:name="_Toc408574167"/>
      <w:bookmarkStart w:id="71" w:name="_Toc417571408"/>
      <w:r>
        <w:rPr>
          <w:rStyle w:val="CharSectno"/>
        </w:rPr>
        <w:t>12</w:t>
      </w:r>
      <w:r>
        <w:t>.</w:t>
      </w:r>
      <w:r>
        <w:tab/>
        <w:t>Infringement notices</w:t>
      </w:r>
      <w:bookmarkEnd w:id="70"/>
      <w:bookmarkEnd w:id="71"/>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72" w:name="_Toc408574168"/>
      <w:bookmarkStart w:id="73" w:name="_Toc417571409"/>
      <w:r>
        <w:rPr>
          <w:rStyle w:val="CharSectno"/>
        </w:rPr>
        <w:t>13</w:t>
      </w:r>
      <w:r>
        <w:t>.</w:t>
      </w:r>
      <w:r>
        <w:tab/>
        <w:t>Withdrawal of infringement notice</w:t>
      </w:r>
      <w:bookmarkEnd w:id="72"/>
      <w:bookmarkEnd w:id="73"/>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74" w:name="_Toc417571410"/>
      <w:bookmarkStart w:id="75" w:name="_Toc408574169"/>
      <w:r>
        <w:rPr>
          <w:rStyle w:val="CharSectno"/>
        </w:rPr>
        <w:t>14</w:t>
      </w:r>
      <w:r>
        <w:t>.</w:t>
      </w:r>
      <w:r>
        <w:tab/>
        <w:t>Authorised persons to produce certificate</w:t>
      </w:r>
      <w:bookmarkEnd w:id="74"/>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76" w:name="_Toc408574170"/>
      <w:bookmarkStart w:id="77" w:name="_Toc417571411"/>
      <w:bookmarkEnd w:id="75"/>
      <w:r>
        <w:rPr>
          <w:rStyle w:val="CharSectno"/>
        </w:rPr>
        <w:t>15</w:t>
      </w:r>
      <w:r>
        <w:t>.</w:t>
      </w:r>
      <w:r>
        <w:tab/>
        <w:t>Authorised persons only to endorse and alter infringement notices</w:t>
      </w:r>
      <w:bookmarkEnd w:id="76"/>
      <w:bookmarkEnd w:id="77"/>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78" w:name="_Toc408574171"/>
      <w:bookmarkStart w:id="79" w:name="_Toc417571412"/>
      <w:r>
        <w:rPr>
          <w:rStyle w:val="CharSectno"/>
        </w:rPr>
        <w:t>16</w:t>
      </w:r>
      <w:r>
        <w:t>.</w:t>
      </w:r>
      <w:r>
        <w:tab/>
        <w:t>Restriction on removal of infringement notices</w:t>
      </w:r>
      <w:bookmarkEnd w:id="78"/>
      <w:bookmarkEnd w:id="79"/>
    </w:p>
    <w:p>
      <w:pPr>
        <w:pStyle w:val="Subsection"/>
      </w:pPr>
      <w:r>
        <w:tab/>
      </w:r>
      <w:r>
        <w:tab/>
        <w:t xml:space="preserve">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 amended in Gazette 8 Jan 2015 p. 186.]</w:t>
      </w:r>
    </w:p>
    <w:p>
      <w:pPr>
        <w:pStyle w:val="ByCommand"/>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80" w:name="_Toc408574085"/>
      <w:bookmarkStart w:id="81" w:name="_Toc408574172"/>
      <w:bookmarkStart w:id="82" w:name="_Toc416692424"/>
      <w:bookmarkStart w:id="83" w:name="_Toc416692451"/>
      <w:bookmarkStart w:id="84" w:name="_Toc416710117"/>
      <w:bookmarkStart w:id="85" w:name="_Toc416710152"/>
      <w:bookmarkStart w:id="86" w:name="_Toc416711602"/>
      <w:bookmarkStart w:id="87" w:name="_Toc417571345"/>
      <w:bookmarkStart w:id="88" w:name="_Toc417571382"/>
      <w:bookmarkStart w:id="89" w:name="_Toc417571413"/>
      <w:r>
        <w:rPr>
          <w:rStyle w:val="CharSchNo"/>
        </w:rPr>
        <w:t>Schedule 1</w:t>
      </w:r>
      <w:r>
        <w:rPr>
          <w:rStyle w:val="CharSDivNo"/>
        </w:rPr>
        <w:t> </w:t>
      </w:r>
      <w:r>
        <w:t>—</w:t>
      </w:r>
      <w:r>
        <w:rPr>
          <w:rStyle w:val="CharSDivText"/>
        </w:rPr>
        <w:t> </w:t>
      </w:r>
      <w:r>
        <w:rPr>
          <w:rStyle w:val="CharSchText"/>
        </w:rPr>
        <w:t>Metropolitan Health Service sites</w:t>
      </w:r>
      <w:bookmarkEnd w:id="80"/>
      <w:bookmarkEnd w:id="81"/>
      <w:bookmarkEnd w:id="82"/>
      <w:bookmarkEnd w:id="83"/>
      <w:bookmarkEnd w:id="84"/>
      <w:bookmarkEnd w:id="85"/>
      <w:bookmarkEnd w:id="86"/>
      <w:bookmarkEnd w:id="87"/>
      <w:bookmarkEnd w:id="88"/>
      <w:bookmarkEnd w:id="89"/>
    </w:p>
    <w:p>
      <w:pPr>
        <w:pStyle w:val="yShoulderClause"/>
        <w:spacing w:after="120"/>
      </w:pPr>
      <w:r>
        <w:t>[bl. 3]</w:t>
      </w:r>
    </w:p>
    <w:tbl>
      <w:tblPr>
        <w:tblW w:w="0" w:type="auto"/>
        <w:tblInd w:w="250" w:type="dxa"/>
        <w:tblLook w:val="0000" w:firstRow="0" w:lastRow="0" w:firstColumn="0" w:lastColumn="0" w:noHBand="0" w:noVBand="0"/>
      </w:tblPr>
      <w:tblGrid>
        <w:gridCol w:w="851"/>
        <w:gridCol w:w="6095"/>
      </w:tblGrid>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6946"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851" w:type="dxa"/>
          </w:tcPr>
          <w:p>
            <w:pPr>
              <w:pStyle w:val="yTable"/>
            </w:pPr>
          </w:p>
        </w:tc>
        <w:tc>
          <w:tcPr>
            <w:tcW w:w="6095"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bl>
    <w:p>
      <w:pPr>
        <w:pStyle w:val="yFootnotesection"/>
      </w:pPr>
      <w:r>
        <w:tab/>
        <w:t>[Schedule 1 amended in Gazette 26 Nov 2010 p. 5944.]</w:t>
      </w:r>
    </w:p>
    <w:p>
      <w:pPr>
        <w:pStyle w:val="yScheduleHeading"/>
      </w:pPr>
      <w:bookmarkStart w:id="90" w:name="_Toc408574086"/>
      <w:bookmarkStart w:id="91" w:name="_Toc408574173"/>
      <w:bookmarkStart w:id="92" w:name="_Toc416692425"/>
      <w:bookmarkStart w:id="93" w:name="_Toc416692452"/>
      <w:bookmarkStart w:id="94" w:name="_Toc416710118"/>
      <w:bookmarkStart w:id="95" w:name="_Toc416710153"/>
      <w:bookmarkStart w:id="96" w:name="_Toc416711603"/>
      <w:bookmarkStart w:id="97" w:name="_Toc417571346"/>
      <w:bookmarkStart w:id="98" w:name="_Toc417571383"/>
      <w:bookmarkStart w:id="99" w:name="_Toc417571414"/>
      <w:r>
        <w:rPr>
          <w:rStyle w:val="CharSchNo"/>
        </w:rPr>
        <w:t>Schedule 2</w:t>
      </w:r>
      <w:r>
        <w:t> — </w:t>
      </w:r>
      <w:r>
        <w:rPr>
          <w:rStyle w:val="CharSchText"/>
        </w:rPr>
        <w:t>Fees</w:t>
      </w:r>
      <w:bookmarkEnd w:id="90"/>
      <w:bookmarkEnd w:id="91"/>
      <w:bookmarkEnd w:id="92"/>
      <w:bookmarkEnd w:id="93"/>
      <w:bookmarkEnd w:id="94"/>
      <w:bookmarkEnd w:id="95"/>
      <w:bookmarkEnd w:id="96"/>
      <w:bookmarkEnd w:id="97"/>
      <w:bookmarkEnd w:id="98"/>
      <w:bookmarkEnd w:id="99"/>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693" w:type="dxa"/>
            <w:tcBorders>
              <w:top w:val="single" w:sz="4" w:space="0" w:color="auto"/>
            </w:tcBorders>
          </w:tcPr>
          <w:p>
            <w:pPr>
              <w:pStyle w:val="yTableNAm"/>
              <w:rPr>
                <w:rStyle w:val="DraftersNotes"/>
              </w:rPr>
            </w:pPr>
            <w:r>
              <w:rPr>
                <w:szCs w:val="22"/>
              </w:rPr>
              <w:t>No fee</w:t>
            </w:r>
          </w:p>
        </w:tc>
      </w:tr>
      <w:tr>
        <w:tc>
          <w:tcPr>
            <w:tcW w:w="3827"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693" w:type="dxa"/>
          </w:tcPr>
          <w:p>
            <w:pPr>
              <w:pStyle w:val="yTableNAm"/>
            </w:pPr>
            <w:r>
              <w:rPr>
                <w:szCs w:val="22"/>
              </w:rPr>
              <w:t>No fee</w:t>
            </w:r>
          </w:p>
        </w:tc>
      </w:tr>
    </w:tbl>
    <w:p>
      <w:pPr>
        <w:pStyle w:val="yFootnotesection"/>
      </w:pPr>
      <w:r>
        <w:tab/>
        <w:t>[Schedule 2 inserted in Gazette 26 Nov 2010 p. 5944; amended in Gazette 23 Dec 2011 p. 5444.]</w:t>
      </w:r>
    </w:p>
    <w:p>
      <w:pPr>
        <w:pStyle w:val="yScheduleHeading"/>
      </w:pPr>
      <w:bookmarkStart w:id="100" w:name="_Toc408574087"/>
      <w:bookmarkStart w:id="101" w:name="_Toc408574174"/>
      <w:bookmarkStart w:id="102" w:name="_Toc416692426"/>
      <w:bookmarkStart w:id="103" w:name="_Toc416692453"/>
      <w:bookmarkStart w:id="104" w:name="_Toc416710119"/>
      <w:bookmarkStart w:id="105" w:name="_Toc416710154"/>
      <w:bookmarkStart w:id="106" w:name="_Toc416711604"/>
      <w:bookmarkStart w:id="107" w:name="_Toc417571347"/>
      <w:bookmarkStart w:id="108" w:name="_Toc417571384"/>
      <w:bookmarkStart w:id="109" w:name="_Toc417571415"/>
      <w:r>
        <w:rPr>
          <w:rStyle w:val="CharSchNo"/>
        </w:rPr>
        <w:t>Schedule 3</w:t>
      </w:r>
      <w:r>
        <w:t> — </w:t>
      </w:r>
      <w:r>
        <w:rPr>
          <w:rStyle w:val="CharSchText"/>
        </w:rPr>
        <w:t>Infringement notices and modified penalties</w:t>
      </w:r>
      <w:bookmarkEnd w:id="100"/>
      <w:bookmarkEnd w:id="101"/>
      <w:bookmarkEnd w:id="102"/>
      <w:bookmarkEnd w:id="103"/>
      <w:bookmarkEnd w:id="104"/>
      <w:bookmarkEnd w:id="105"/>
      <w:bookmarkEnd w:id="106"/>
      <w:bookmarkEnd w:id="107"/>
      <w:bookmarkEnd w:id="108"/>
      <w:bookmarkEnd w:id="109"/>
    </w:p>
    <w:p>
      <w:pPr>
        <w:pStyle w:val="yShoulderClause"/>
      </w:pPr>
      <w:r>
        <w:t>[bl. 12]</w:t>
      </w:r>
    </w:p>
    <w:p>
      <w:pPr>
        <w:pStyle w:val="yFootnoteheading"/>
        <w:spacing w:after="60"/>
      </w:pPr>
      <w:r>
        <w:tab/>
        <w:t>[Heading inserted in Gazette 26 Nov 2010 p. 5945.]</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pPr>
      <w:r>
        <w:tab/>
        <w:t>[Schedule 3 inserted in Gazette 26 Nov 2010 p. 5945.]</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1" w:name="_Toc408574088"/>
      <w:bookmarkStart w:id="112" w:name="_Toc408574175"/>
      <w:bookmarkStart w:id="113" w:name="_Toc416692427"/>
      <w:bookmarkStart w:id="114" w:name="_Toc416692454"/>
      <w:bookmarkStart w:id="115" w:name="_Toc416710120"/>
      <w:bookmarkStart w:id="116" w:name="_Toc416710155"/>
      <w:bookmarkStart w:id="117" w:name="_Toc416711605"/>
      <w:bookmarkStart w:id="118" w:name="_Toc417571348"/>
      <w:bookmarkStart w:id="119" w:name="_Toc417571385"/>
      <w:bookmarkStart w:id="120" w:name="_Toc417571416"/>
      <w:r>
        <w:rPr>
          <w:rStyle w:val="CharSchNo"/>
        </w:rPr>
        <w:t>Schedule 4</w:t>
      </w:r>
      <w:r>
        <w:t> — </w:t>
      </w:r>
      <w:r>
        <w:rPr>
          <w:rStyle w:val="CharSchText"/>
        </w:rPr>
        <w:t>Forms</w:t>
      </w:r>
      <w:bookmarkEnd w:id="111"/>
      <w:bookmarkEnd w:id="112"/>
      <w:bookmarkEnd w:id="113"/>
      <w:bookmarkEnd w:id="114"/>
      <w:bookmarkEnd w:id="115"/>
      <w:bookmarkEnd w:id="116"/>
      <w:bookmarkEnd w:id="117"/>
      <w:bookmarkEnd w:id="118"/>
      <w:bookmarkEnd w:id="119"/>
      <w:bookmarkEnd w:id="120"/>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 amended in Gazette 8 Jan 2015 p. 186</w:t>
      </w:r>
      <w:r>
        <w:noBreakHyphen/>
        <w:t>7.]</w:t>
      </w:r>
    </w:p>
    <w:p>
      <w:pPr>
        <w:pStyle w:val="yMiscellaneousHeading"/>
        <w:keepLines/>
        <w:spacing w:before="24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21" w:name="_Toc408574089"/>
      <w:bookmarkStart w:id="122" w:name="_Toc408574176"/>
      <w:bookmarkStart w:id="123" w:name="_Toc416692428"/>
      <w:bookmarkStart w:id="124" w:name="_Toc416692455"/>
      <w:bookmarkStart w:id="125" w:name="_Toc416710121"/>
      <w:bookmarkStart w:id="126" w:name="_Toc416710156"/>
      <w:bookmarkStart w:id="127" w:name="_Toc416711606"/>
      <w:bookmarkStart w:id="128" w:name="_Toc417571349"/>
      <w:bookmarkStart w:id="129" w:name="_Toc417571386"/>
      <w:bookmarkStart w:id="130" w:name="_Toc417571417"/>
      <w:r>
        <w:t>Notes</w:t>
      </w:r>
      <w:bookmarkEnd w:id="121"/>
      <w:bookmarkEnd w:id="122"/>
      <w:bookmarkEnd w:id="123"/>
      <w:bookmarkEnd w:id="124"/>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p>
    <w:p>
      <w:pPr>
        <w:pStyle w:val="nHeading3"/>
      </w:pPr>
      <w:bookmarkStart w:id="131" w:name="_Toc408574177"/>
      <w:bookmarkStart w:id="132" w:name="_Toc417571418"/>
      <w:r>
        <w:t>Compilation table</w:t>
      </w:r>
      <w:bookmarkEnd w:id="131"/>
      <w:bookmarkEnd w:id="1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bottom w:val="nil"/>
            </w:tcBorders>
          </w:tcPr>
          <w:p>
            <w:pPr>
              <w:pStyle w:val="nTable"/>
              <w:spacing w:after="40"/>
            </w:pPr>
            <w:r>
              <w:t>12 Feb 2008 p. 341</w:t>
            </w:r>
            <w:r>
              <w:noBreakHyphen/>
              <w:t>2</w:t>
            </w:r>
          </w:p>
        </w:tc>
        <w:tc>
          <w:tcPr>
            <w:tcW w:w="2693" w:type="dxa"/>
            <w:tcBorders>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spacing w:val="-2"/>
              </w:rPr>
              <w:t>bl. 1 and 2: 13 Jun 2014 (see bl. 2(a));</w:t>
            </w:r>
            <w:r>
              <w:rPr>
                <w:rFonts w:ascii="Times" w:hAnsi="Times"/>
                <w:bCs/>
                <w:snapToGrid w:val="0"/>
                <w:spacing w:val="-2"/>
              </w:rPr>
              <w:br/>
              <w:t xml:space="preserve">By-laws other than bl. 1 and 2: 1 Jul 2014 (see bl. 2(b)) </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2014</w:t>
            </w:r>
          </w:p>
        </w:tc>
        <w:tc>
          <w:tcPr>
            <w:tcW w:w="1276" w:type="dxa"/>
            <w:tcBorders>
              <w:top w:val="nil"/>
              <w:left w:val="nil"/>
              <w:bottom w:val="nil"/>
              <w:right w:val="nil"/>
            </w:tcBorders>
          </w:tcPr>
          <w:p>
            <w:pPr>
              <w:pStyle w:val="nTable"/>
              <w:spacing w:after="40"/>
            </w:pPr>
            <w:r>
              <w:t>8 Jan 2015 p. 185</w:t>
            </w:r>
            <w:r>
              <w:noBreakHyphen/>
              <w:t>7</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bl. 1 and 2: 8 Jan 2015 (see bl. 2(a));</w:t>
            </w:r>
            <w:r>
              <w:rPr>
                <w:rFonts w:ascii="Times" w:hAnsi="Times"/>
                <w:bCs/>
                <w:snapToGrid w:val="0"/>
                <w:spacing w:val="-2"/>
              </w:rPr>
              <w:br/>
              <w:t xml:space="preserve">By-laws other than bl. 1 and 2: 27 Apr 2015 (see bl.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tcBorders>
              <w:top w:val="nil"/>
              <w:bottom w:val="single" w:sz="4" w:space="0" w:color="auto"/>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single" w:sz="4" w:space="0" w:color="auto"/>
              <w:right w:val="nil"/>
            </w:tcBorders>
          </w:tcPr>
          <w:p>
            <w:pPr>
              <w:pStyle w:val="nTable"/>
              <w:spacing w:after="40"/>
            </w:pPr>
            <w:r>
              <w:t>14 Apr 2015 p. 1337</w:t>
            </w:r>
            <w:r>
              <w:noBreakHyphen/>
              <w:t>41</w:t>
            </w:r>
          </w:p>
        </w:tc>
        <w:tc>
          <w:tcPr>
            <w:tcW w:w="2693" w:type="dxa"/>
            <w:tcBorders>
              <w:top w:val="nil"/>
              <w:left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bl. 1 and 2: 14 Apr 2015 (see bl. 2(a));</w:t>
            </w:r>
            <w:r>
              <w:rPr>
                <w:rFonts w:ascii="Times" w:hAnsi="Times"/>
                <w:bCs/>
                <w:snapToGrid w:val="0"/>
                <w:spacing w:val="-2"/>
              </w:rPr>
              <w:br/>
              <w:t>By-laws other than bl. 1 and 2: 15 Apr 2015 (see bl. 2(b))</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527" w:gutter="0"/>
          <w:cols w:space="720"/>
          <w:noEndnote/>
        </w:sectPr>
      </w:pPr>
    </w:p>
    <w:p>
      <w:pPr>
        <w:pStyle w:val="nHeading2"/>
        <w:rPr>
          <w:sz w:val="28"/>
        </w:rPr>
      </w:pPr>
      <w:bookmarkStart w:id="134" w:name="_Toc416711609"/>
      <w:bookmarkStart w:id="135" w:name="_Toc417571351"/>
      <w:bookmarkStart w:id="136" w:name="_Toc417571388"/>
      <w:bookmarkStart w:id="137" w:name="_Toc417571419"/>
      <w:r>
        <w:rPr>
          <w:sz w:val="28"/>
        </w:rPr>
        <w:t>Defined terms</w:t>
      </w:r>
      <w:bookmarkEnd w:id="134"/>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11</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11</w:t>
      </w:r>
    </w:p>
    <w:p>
      <w:pPr>
        <w:pStyle w:val="DefinedTerms"/>
      </w:pPr>
      <w:r>
        <w:t>modified penalty</w:t>
      </w:r>
      <w:r>
        <w:tab/>
        <w:t>11</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4D(1)</w:t>
      </w:r>
    </w:p>
    <w:p>
      <w:pPr>
        <w:pStyle w:val="DefinedTerms"/>
      </w:pPr>
      <w:r>
        <w:t>registered owner</w:t>
      </w:r>
      <w:r>
        <w:tab/>
        <w:t>3(1)</w:t>
      </w:r>
    </w:p>
    <w:p>
      <w:pPr>
        <w:pStyle w:val="DefinedTerms"/>
      </w:pPr>
      <w:r>
        <w:t>sign</w:t>
      </w:r>
      <w:r>
        <w:tab/>
        <w:t>3(1)</w:t>
      </w:r>
    </w:p>
    <w:p>
      <w:pPr>
        <w:pStyle w:val="DefinedTerms"/>
      </w:pPr>
      <w:r>
        <w:t>site</w:t>
      </w:r>
      <w:r>
        <w:tab/>
        <w:t>3(1)</w:t>
      </w:r>
    </w:p>
    <w:p>
      <w:pPr>
        <w:pStyle w:val="DefinedTerms"/>
      </w:pPr>
      <w:r>
        <w:t>specified</w:t>
      </w:r>
      <w:r>
        <w:tab/>
        <w:t>4C(1), 8(1), 9(1)</w:t>
      </w:r>
    </w:p>
    <w:p>
      <w:pPr>
        <w:pStyle w:val="DefinedTerms"/>
      </w:pPr>
      <w:r>
        <w:t>vehicle</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14"/>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D3126-EA43-430C-BE81-56C25EE2F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4039</Words>
  <Characters>19672</Characters>
  <Application>Microsoft Office Word</Application>
  <DocSecurity>0</DocSecurity>
  <Lines>655</Lines>
  <Paragraphs>483</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2008 - 00-j0-00</dc:title>
  <dc:subject>Subsidiary Legislation</dc:subject>
  <dc:creator>Matthew Pether</dc:creator>
  <cp:keywords>Brought into Production 7 June 2002</cp:keywords>
  <cp:lastModifiedBy>svcMRProcess</cp:lastModifiedBy>
  <cp:revision>4</cp:revision>
  <cp:lastPrinted>2007-12-28T03:00:00Z</cp:lastPrinted>
  <dcterms:created xsi:type="dcterms:W3CDTF">2015-04-24T01:20:00Z</dcterms:created>
  <dcterms:modified xsi:type="dcterms:W3CDTF">2015-04-24T01:20:00Z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AsAtDate">
    <vt:lpwstr>27 Apr 2015</vt:lpwstr>
  </property>
  <property fmtid="{D5CDD505-2E9C-101B-9397-08002B2CF9AE}" pid="4" name="Suffix">
    <vt:lpwstr>00-j0-00</vt:lpwstr>
  </property>
  <property fmtid="{D5CDD505-2E9C-101B-9397-08002B2CF9AE}" pid="5" name="OWLSUId">
    <vt:i4>356</vt:i4>
  </property>
  <property fmtid="{D5CDD505-2E9C-101B-9397-08002B2CF9AE}" pid="6" name="DocumentType">
    <vt:lpwstr>Reg</vt:lpwstr>
  </property>
  <property fmtid="{D5CDD505-2E9C-101B-9397-08002B2CF9AE}" pid="7" name="CommencementDate">
    <vt:lpwstr>20150427</vt:lpwstr>
  </property>
</Properties>
</file>