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_Toc417652892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_Toc417652893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_Toc417652894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hospital, person apprehended under the Mental Health Act</w:t>
      </w:r>
      <w:r>
        <w:tab/>
      </w:r>
      <w:r>
        <w:fldChar w:fldCharType="begin"/>
      </w:r>
      <w:r>
        <w:instrText xml:space="preserve"> PAGEREF _Toc417652895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security, good order or management</w:t>
      </w:r>
      <w:r>
        <w:tab/>
      </w:r>
      <w:r>
        <w:fldChar w:fldCharType="begin"/>
      </w:r>
      <w:r>
        <w:instrText xml:space="preserve"> PAGEREF _Toc417652896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 of Act to lock</w:t>
      </w:r>
      <w:r>
        <w:noBreakHyphen/>
        <w:t>ups that are not prescribed lock</w:t>
      </w:r>
      <w:r>
        <w:noBreakHyphen/>
        <w:t>ups</w:t>
      </w:r>
      <w:r>
        <w:tab/>
      </w:r>
      <w:r>
        <w:fldChar w:fldCharType="begin"/>
      </w:r>
      <w:r>
        <w:instrText xml:space="preserve"> PAGEREF _Toc417652897 \h </w:instrText>
      </w:r>
      <w:r>
        <w:fldChar w:fldCharType="separate"/>
      </w:r>
      <w:r>
        <w:t>8</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_Toc417652898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of court security and custodial services</w:t>
      </w:r>
    </w:p>
    <w:p>
      <w:pPr>
        <w:pStyle w:val="TOC4"/>
        <w:tabs>
          <w:tab w:val="right" w:leader="dot" w:pos="7077"/>
        </w:tabs>
        <w:rPr>
          <w:rFonts w:asciiTheme="minorHAnsi" w:eastAsiaTheme="minorEastAsia" w:hAnsiTheme="minorHAnsi" w:cstheme="minorBidi"/>
          <w:b w:val="0"/>
          <w:szCs w:val="22"/>
        </w:rPr>
      </w:pPr>
      <w:r>
        <w:t>Division 1 — CEO’s responsibilities</w:t>
      </w:r>
    </w:p>
    <w:p>
      <w:pPr>
        <w:pStyle w:val="TOC6"/>
        <w:tabs>
          <w:tab w:val="right" w:leader="dot" w:pos="7077"/>
        </w:tabs>
        <w:rPr>
          <w:rFonts w:asciiTheme="minorHAnsi" w:eastAsiaTheme="minorEastAsia" w:hAnsiTheme="minorHAnsi" w:cstheme="minorBidi"/>
          <w:b w:val="0"/>
          <w:sz w:val="22"/>
          <w:szCs w:val="22"/>
        </w:rPr>
      </w:pPr>
      <w:r>
        <w:t>Subdivision 1 — Court security services</w:t>
      </w:r>
    </w:p>
    <w:p>
      <w:pPr>
        <w:pStyle w:val="TOC8"/>
        <w:rPr>
          <w:rFonts w:asciiTheme="minorHAnsi" w:eastAsiaTheme="minorEastAsia" w:hAnsiTheme="minorHAnsi" w:cstheme="minorBidi"/>
          <w:szCs w:val="22"/>
        </w:rPr>
      </w:pPr>
      <w:r>
        <w:t>8.</w:t>
      </w:r>
      <w:r>
        <w:tab/>
        <w:t>Court security services</w:t>
      </w:r>
      <w:r>
        <w:tab/>
      </w:r>
      <w:r>
        <w:fldChar w:fldCharType="begin"/>
      </w:r>
      <w:r>
        <w:instrText xml:space="preserve"> PAGEREF _Toc417652902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Custodial services</w:t>
      </w:r>
    </w:p>
    <w:p>
      <w:pPr>
        <w:pStyle w:val="TOC8"/>
        <w:rPr>
          <w:rFonts w:asciiTheme="minorHAnsi" w:eastAsiaTheme="minorEastAsia" w:hAnsiTheme="minorHAnsi" w:cstheme="minorBidi"/>
          <w:szCs w:val="22"/>
        </w:rPr>
      </w:pPr>
      <w:r>
        <w:t>9.</w:t>
      </w:r>
      <w:r>
        <w:tab/>
        <w:t>Management etc. of court custody centres</w:t>
      </w:r>
      <w:r>
        <w:tab/>
      </w:r>
      <w:r>
        <w:fldChar w:fldCharType="begin"/>
      </w:r>
      <w:r>
        <w:instrText xml:space="preserve"> PAGEREF _Toc417652904 \h </w:instrText>
      </w:r>
      <w:r>
        <w:fldChar w:fldCharType="separate"/>
      </w:r>
      <w:r>
        <w:t>9</w:t>
      </w:r>
      <w:r>
        <w:fldChar w:fldCharType="end"/>
      </w:r>
    </w:p>
    <w:p>
      <w:pPr>
        <w:pStyle w:val="TOC8"/>
        <w:rPr>
          <w:rFonts w:asciiTheme="minorHAnsi" w:eastAsiaTheme="minorEastAsia" w:hAnsiTheme="minorHAnsi" w:cstheme="minorBidi"/>
          <w:szCs w:val="22"/>
        </w:rPr>
      </w:pPr>
      <w:r>
        <w:t>10.</w:t>
      </w:r>
      <w:r>
        <w:tab/>
        <w:t>Security etc. of persons in custody at court premises</w:t>
      </w:r>
      <w:r>
        <w:tab/>
      </w:r>
      <w:r>
        <w:fldChar w:fldCharType="begin"/>
      </w:r>
      <w:r>
        <w:instrText xml:space="preserve"> PAGEREF _Toc417652905 \h </w:instrText>
      </w:r>
      <w:r>
        <w:fldChar w:fldCharType="separate"/>
      </w:r>
      <w:r>
        <w:t>10</w:t>
      </w:r>
      <w:r>
        <w:fldChar w:fldCharType="end"/>
      </w:r>
    </w:p>
    <w:p>
      <w:pPr>
        <w:pStyle w:val="TOC8"/>
        <w:rPr>
          <w:rFonts w:asciiTheme="minorHAnsi" w:eastAsiaTheme="minorEastAsia" w:hAnsiTheme="minorHAnsi" w:cstheme="minorBidi"/>
          <w:szCs w:val="22"/>
        </w:rPr>
      </w:pPr>
      <w:r>
        <w:t>11.</w:t>
      </w:r>
      <w:r>
        <w:tab/>
        <w:t>Management etc. of personal property at court custody centres</w:t>
      </w:r>
      <w:r>
        <w:tab/>
      </w:r>
      <w:r>
        <w:fldChar w:fldCharType="begin"/>
      </w:r>
      <w:r>
        <w:instrText xml:space="preserve"> PAGEREF _Toc417652906 \h </w:instrText>
      </w:r>
      <w:r>
        <w:fldChar w:fldCharType="separate"/>
      </w:r>
      <w:r>
        <w:t>10</w:t>
      </w:r>
      <w:r>
        <w:fldChar w:fldCharType="end"/>
      </w:r>
    </w:p>
    <w:p>
      <w:pPr>
        <w:pStyle w:val="TOC8"/>
        <w:rPr>
          <w:rFonts w:asciiTheme="minorHAnsi" w:eastAsiaTheme="minorEastAsia" w:hAnsiTheme="minorHAnsi" w:cstheme="minorBidi"/>
          <w:szCs w:val="22"/>
        </w:rPr>
      </w:pPr>
      <w:r>
        <w:t>12.</w:t>
      </w:r>
      <w:r>
        <w:tab/>
        <w:t>Management etc. of lock</w:t>
      </w:r>
      <w:r>
        <w:noBreakHyphen/>
        <w:t>ups</w:t>
      </w:r>
      <w:r>
        <w:tab/>
      </w:r>
      <w:r>
        <w:fldChar w:fldCharType="begin"/>
      </w:r>
      <w:r>
        <w:instrText xml:space="preserve"> PAGEREF _Toc417652907 \h </w:instrText>
      </w:r>
      <w:r>
        <w:fldChar w:fldCharType="separate"/>
      </w:r>
      <w:r>
        <w:t>10</w:t>
      </w:r>
      <w:r>
        <w:fldChar w:fldCharType="end"/>
      </w:r>
    </w:p>
    <w:p>
      <w:pPr>
        <w:pStyle w:val="TOC8"/>
        <w:rPr>
          <w:rFonts w:asciiTheme="minorHAnsi" w:eastAsiaTheme="minorEastAsia" w:hAnsiTheme="minorHAnsi" w:cstheme="minorBidi"/>
          <w:szCs w:val="22"/>
        </w:rPr>
      </w:pPr>
      <w:r>
        <w:t>13.</w:t>
      </w:r>
      <w:r>
        <w:tab/>
        <w:t>Security etc. of persons in lock</w:t>
      </w:r>
      <w:r>
        <w:noBreakHyphen/>
        <w:t>ups</w:t>
      </w:r>
      <w:r>
        <w:tab/>
      </w:r>
      <w:r>
        <w:fldChar w:fldCharType="begin"/>
      </w:r>
      <w:r>
        <w:instrText xml:space="preserve"> PAGEREF _Toc417652908 \h </w:instrText>
      </w:r>
      <w:r>
        <w:fldChar w:fldCharType="separate"/>
      </w:r>
      <w:r>
        <w:t>10</w:t>
      </w:r>
      <w:r>
        <w:fldChar w:fldCharType="end"/>
      </w:r>
    </w:p>
    <w:p>
      <w:pPr>
        <w:pStyle w:val="TOC8"/>
        <w:rPr>
          <w:rFonts w:asciiTheme="minorHAnsi" w:eastAsiaTheme="minorEastAsia" w:hAnsiTheme="minorHAnsi" w:cstheme="minorBidi"/>
          <w:szCs w:val="22"/>
        </w:rPr>
      </w:pPr>
      <w:r>
        <w:t>14.</w:t>
      </w:r>
      <w:r>
        <w:tab/>
        <w:t>Management etc. of personal property at lock-ups</w:t>
      </w:r>
      <w:r>
        <w:tab/>
      </w:r>
      <w:r>
        <w:fldChar w:fldCharType="begin"/>
      </w:r>
      <w:r>
        <w:instrText xml:space="preserve"> PAGEREF _Toc417652909 \h </w:instrText>
      </w:r>
      <w:r>
        <w:fldChar w:fldCharType="separate"/>
      </w:r>
      <w:r>
        <w:t>11</w:t>
      </w:r>
      <w:r>
        <w:fldChar w:fldCharType="end"/>
      </w:r>
    </w:p>
    <w:p>
      <w:pPr>
        <w:pStyle w:val="TOC8"/>
        <w:rPr>
          <w:rFonts w:asciiTheme="minorHAnsi" w:eastAsiaTheme="minorEastAsia" w:hAnsiTheme="minorHAnsi" w:cstheme="minorBidi"/>
          <w:szCs w:val="22"/>
        </w:rPr>
      </w:pPr>
      <w:r>
        <w:t>15.</w:t>
      </w:r>
      <w:r>
        <w:tab/>
        <w:t>Security etc. of persons in custody at certain other custodial places</w:t>
      </w:r>
      <w:r>
        <w:tab/>
      </w:r>
      <w:r>
        <w:fldChar w:fldCharType="begin"/>
      </w:r>
      <w:r>
        <w:instrText xml:space="preserve"> PAGEREF _Toc417652910 \h </w:instrText>
      </w:r>
      <w:r>
        <w:fldChar w:fldCharType="separate"/>
      </w:r>
      <w:r>
        <w:t>11</w:t>
      </w:r>
      <w:r>
        <w:fldChar w:fldCharType="end"/>
      </w:r>
    </w:p>
    <w:p>
      <w:pPr>
        <w:pStyle w:val="TOC8"/>
        <w:rPr>
          <w:rFonts w:asciiTheme="minorHAnsi" w:eastAsiaTheme="minorEastAsia" w:hAnsiTheme="minorHAnsi" w:cstheme="minorBidi"/>
          <w:szCs w:val="22"/>
        </w:rPr>
      </w:pPr>
      <w:r>
        <w:t>16.</w:t>
      </w:r>
      <w:r>
        <w:tab/>
        <w:t>Moving persons in custody and intoxicated detainees between custodial places</w:t>
      </w:r>
      <w:r>
        <w:tab/>
      </w:r>
      <w:r>
        <w:fldChar w:fldCharType="begin"/>
      </w:r>
      <w:r>
        <w:instrText xml:space="preserve"> PAGEREF _Toc417652911 \h </w:instrText>
      </w:r>
      <w:r>
        <w:fldChar w:fldCharType="separate"/>
      </w:r>
      <w:r>
        <w:t>12</w:t>
      </w:r>
      <w:r>
        <w:fldChar w:fldCharType="end"/>
      </w:r>
    </w:p>
    <w:p>
      <w:pPr>
        <w:pStyle w:val="TOC8"/>
        <w:rPr>
          <w:rFonts w:asciiTheme="minorHAnsi" w:eastAsiaTheme="minorEastAsia" w:hAnsiTheme="minorHAnsi" w:cstheme="minorBidi"/>
          <w:szCs w:val="22"/>
        </w:rPr>
      </w:pPr>
      <w:r>
        <w:t>17.</w:t>
      </w:r>
      <w:r>
        <w:tab/>
        <w:t>Management etc. of personal property of certain persons in custody</w:t>
      </w:r>
      <w:r>
        <w:tab/>
      </w:r>
      <w:r>
        <w:fldChar w:fldCharType="begin"/>
      </w:r>
      <w:r>
        <w:instrText xml:space="preserve"> PAGEREF _Toc417652912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Framework for administering court security and custodial services</w:t>
      </w:r>
    </w:p>
    <w:p>
      <w:pPr>
        <w:pStyle w:val="TOC8"/>
        <w:rPr>
          <w:rFonts w:asciiTheme="minorHAnsi" w:eastAsiaTheme="minorEastAsia" w:hAnsiTheme="minorHAnsi" w:cstheme="minorBidi"/>
          <w:szCs w:val="22"/>
        </w:rPr>
      </w:pPr>
      <w:r>
        <w:t>18.</w:t>
      </w:r>
      <w:r>
        <w:tab/>
        <w:t>CEO may enter into contracts with private sector</w:t>
      </w:r>
      <w:r>
        <w:tab/>
      </w:r>
      <w:r>
        <w:fldChar w:fldCharType="begin"/>
      </w:r>
      <w:r>
        <w:instrText xml:space="preserve"> PAGEREF _Toc417652914 \h </w:instrText>
      </w:r>
      <w:r>
        <w:fldChar w:fldCharType="separate"/>
      </w:r>
      <w:r>
        <w:t>13</w:t>
      </w:r>
      <w:r>
        <w:fldChar w:fldCharType="end"/>
      </w:r>
    </w:p>
    <w:p>
      <w:pPr>
        <w:pStyle w:val="TOC8"/>
        <w:rPr>
          <w:rFonts w:asciiTheme="minorHAnsi" w:eastAsiaTheme="minorEastAsia" w:hAnsiTheme="minorHAnsi" w:cstheme="minorBidi"/>
          <w:szCs w:val="22"/>
        </w:rPr>
      </w:pPr>
      <w:r>
        <w:t>19.</w:t>
      </w:r>
      <w:r>
        <w:tab/>
        <w:t>CEO may make a</w:t>
      </w:r>
      <w:r>
        <w:rPr>
          <w:spacing w:val="-4"/>
        </w:rPr>
        <w:t>rrangements with Commissioner of Police and Public Sector</w:t>
      </w:r>
      <w:r>
        <w:tab/>
      </w:r>
      <w:r>
        <w:fldChar w:fldCharType="begin"/>
      </w:r>
      <w:r>
        <w:instrText xml:space="preserve"> PAGEREF _Toc417652915 \h </w:instrText>
      </w:r>
      <w:r>
        <w:fldChar w:fldCharType="separate"/>
      </w:r>
      <w:r>
        <w:t>13</w:t>
      </w:r>
      <w:r>
        <w:fldChar w:fldCharType="end"/>
      </w:r>
    </w:p>
    <w:p>
      <w:pPr>
        <w:pStyle w:val="TOC8"/>
        <w:rPr>
          <w:rFonts w:asciiTheme="minorHAnsi" w:eastAsiaTheme="minorEastAsia" w:hAnsiTheme="minorHAnsi" w:cstheme="minorBidi"/>
          <w:szCs w:val="22"/>
        </w:rPr>
      </w:pPr>
      <w:r>
        <w:t>20.</w:t>
      </w:r>
      <w:r>
        <w:tab/>
        <w:t>CEO may delegate</w:t>
      </w:r>
      <w:r>
        <w:tab/>
      </w:r>
      <w:r>
        <w:fldChar w:fldCharType="begin"/>
      </w:r>
      <w:r>
        <w:instrText xml:space="preserve"> PAGEREF _Toc417652916 \h </w:instrText>
      </w:r>
      <w:r>
        <w:fldChar w:fldCharType="separate"/>
      </w:r>
      <w:r>
        <w:t>13</w:t>
      </w:r>
      <w:r>
        <w:fldChar w:fldCharType="end"/>
      </w:r>
    </w:p>
    <w:p>
      <w:pPr>
        <w:pStyle w:val="TOC8"/>
        <w:rPr>
          <w:rFonts w:asciiTheme="minorHAnsi" w:eastAsiaTheme="minorEastAsia" w:hAnsiTheme="minorHAnsi" w:cstheme="minorBidi"/>
          <w:szCs w:val="22"/>
        </w:rPr>
      </w:pPr>
      <w:r>
        <w:t>21.</w:t>
      </w:r>
      <w:r>
        <w:tab/>
        <w:t>CEO has Schedule powers</w:t>
      </w:r>
      <w:r>
        <w:tab/>
      </w:r>
      <w:r>
        <w:fldChar w:fldCharType="begin"/>
      </w:r>
      <w:r>
        <w:instrText xml:space="preserve"> PAGEREF _Toc417652917 \h </w:instrText>
      </w:r>
      <w:r>
        <w:fldChar w:fldCharType="separate"/>
      </w:r>
      <w:r>
        <w:t>15</w:t>
      </w:r>
      <w:r>
        <w:fldChar w:fldCharType="end"/>
      </w:r>
    </w:p>
    <w:p>
      <w:pPr>
        <w:pStyle w:val="TOC8"/>
        <w:rPr>
          <w:rFonts w:asciiTheme="minorHAnsi" w:eastAsiaTheme="minorEastAsia" w:hAnsiTheme="minorHAnsi" w:cstheme="minorBidi"/>
          <w:szCs w:val="22"/>
        </w:rPr>
      </w:pPr>
      <w:r>
        <w:t>22.</w:t>
      </w:r>
      <w:r>
        <w:tab/>
        <w:t>Powers of contract workers</w:t>
      </w:r>
      <w:r>
        <w:tab/>
      </w:r>
      <w:r>
        <w:fldChar w:fldCharType="begin"/>
      </w:r>
      <w:r>
        <w:instrText xml:space="preserve"> PAGEREF _Toc417652918 \h </w:instrText>
      </w:r>
      <w:r>
        <w:fldChar w:fldCharType="separate"/>
      </w:r>
      <w:r>
        <w:t>15</w:t>
      </w:r>
      <w:r>
        <w:fldChar w:fldCharType="end"/>
      </w:r>
    </w:p>
    <w:p>
      <w:pPr>
        <w:pStyle w:val="TOC8"/>
        <w:rPr>
          <w:rFonts w:asciiTheme="minorHAnsi" w:eastAsiaTheme="minorEastAsia" w:hAnsiTheme="minorHAnsi" w:cstheme="minorBidi"/>
          <w:szCs w:val="22"/>
        </w:rPr>
      </w:pPr>
      <w:r>
        <w:t>23.</w:t>
      </w:r>
      <w:r>
        <w:tab/>
        <w:t>Powers of police officers</w:t>
      </w:r>
      <w:r>
        <w:tab/>
      </w:r>
      <w:r>
        <w:fldChar w:fldCharType="begin"/>
      </w:r>
      <w:r>
        <w:instrText xml:space="preserve"> PAGEREF _Toc417652919 \h </w:instrText>
      </w:r>
      <w:r>
        <w:fldChar w:fldCharType="separate"/>
      </w:r>
      <w:r>
        <w:t>15</w:t>
      </w:r>
      <w:r>
        <w:fldChar w:fldCharType="end"/>
      </w:r>
    </w:p>
    <w:p>
      <w:pPr>
        <w:pStyle w:val="TOC8"/>
        <w:rPr>
          <w:rFonts w:asciiTheme="minorHAnsi" w:eastAsiaTheme="minorEastAsia" w:hAnsiTheme="minorHAnsi" w:cstheme="minorBidi"/>
          <w:szCs w:val="22"/>
        </w:rPr>
      </w:pPr>
      <w:r>
        <w:t>24.</w:t>
      </w:r>
      <w:r>
        <w:tab/>
        <w:t>Powers of certain court officers</w:t>
      </w:r>
      <w:r>
        <w:tab/>
      </w:r>
      <w:r>
        <w:fldChar w:fldCharType="begin"/>
      </w:r>
      <w:r>
        <w:instrText xml:space="preserve"> PAGEREF _Toc417652920 \h </w:instrText>
      </w:r>
      <w:r>
        <w:fldChar w:fldCharType="separate"/>
      </w:r>
      <w:r>
        <w:t>16</w:t>
      </w:r>
      <w:r>
        <w:fldChar w:fldCharType="end"/>
      </w:r>
    </w:p>
    <w:p>
      <w:pPr>
        <w:pStyle w:val="TOC8"/>
        <w:rPr>
          <w:rFonts w:asciiTheme="minorHAnsi" w:eastAsiaTheme="minorEastAsia" w:hAnsiTheme="minorHAnsi" w:cstheme="minorBidi"/>
          <w:szCs w:val="22"/>
        </w:rPr>
      </w:pPr>
      <w:r>
        <w:t>25.</w:t>
      </w:r>
      <w:r>
        <w:tab/>
        <w:t>CEO may authorise justice officers to exercise powers</w:t>
      </w:r>
      <w:r>
        <w:tab/>
      </w:r>
      <w:r>
        <w:fldChar w:fldCharType="begin"/>
      </w:r>
      <w:r>
        <w:instrText xml:space="preserve"> PAGEREF _Toc417652921 \h </w:instrText>
      </w:r>
      <w:r>
        <w:fldChar w:fldCharType="separate"/>
      </w:r>
      <w:r>
        <w:t>16</w:t>
      </w:r>
      <w:r>
        <w:fldChar w:fldCharType="end"/>
      </w:r>
    </w:p>
    <w:p>
      <w:pPr>
        <w:pStyle w:val="TOC8"/>
        <w:rPr>
          <w:rFonts w:asciiTheme="minorHAnsi" w:eastAsiaTheme="minorEastAsia" w:hAnsiTheme="minorHAnsi" w:cstheme="minorBidi"/>
          <w:szCs w:val="22"/>
        </w:rPr>
      </w:pPr>
      <w:r>
        <w:t>26.</w:t>
      </w:r>
      <w:r>
        <w:tab/>
        <w:t>Authorised persons may use reasonable force</w:t>
      </w:r>
      <w:r>
        <w:tab/>
      </w:r>
      <w:r>
        <w:fldChar w:fldCharType="begin"/>
      </w:r>
      <w:r>
        <w:instrText xml:space="preserve"> PAGEREF _Toc417652922 \h </w:instrText>
      </w:r>
      <w:r>
        <w:fldChar w:fldCharType="separate"/>
      </w:r>
      <w:r>
        <w:t>17</w:t>
      </w:r>
      <w:r>
        <w:fldChar w:fldCharType="end"/>
      </w:r>
    </w:p>
    <w:p>
      <w:pPr>
        <w:pStyle w:val="TOC8"/>
        <w:rPr>
          <w:rFonts w:asciiTheme="minorHAnsi" w:eastAsiaTheme="minorEastAsia" w:hAnsiTheme="minorHAnsi" w:cstheme="minorBidi"/>
          <w:szCs w:val="22"/>
        </w:rPr>
      </w:pPr>
      <w:r>
        <w:t>27.</w:t>
      </w:r>
      <w:r>
        <w:tab/>
        <w:t>Responsibility of certain authorised persons for escapes etc.</w:t>
      </w:r>
      <w:r>
        <w:tab/>
      </w:r>
      <w:r>
        <w:fldChar w:fldCharType="begin"/>
      </w:r>
      <w:r>
        <w:instrText xml:space="preserve"> PAGEREF _Toc417652923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administration of court security and custodial services</w:t>
      </w:r>
    </w:p>
    <w:p>
      <w:pPr>
        <w:pStyle w:val="TOC8"/>
        <w:rPr>
          <w:rFonts w:asciiTheme="minorHAnsi" w:eastAsiaTheme="minorEastAsia" w:hAnsiTheme="minorHAnsi" w:cstheme="minorBidi"/>
          <w:szCs w:val="22"/>
        </w:rPr>
      </w:pPr>
      <w:r>
        <w:t>28.</w:t>
      </w:r>
      <w:r>
        <w:tab/>
        <w:t>Minister may give directions to CEO</w:t>
      </w:r>
      <w:r>
        <w:tab/>
      </w:r>
      <w:r>
        <w:fldChar w:fldCharType="begin"/>
      </w:r>
      <w:r>
        <w:instrText xml:space="preserve"> PAGEREF _Toc417652925 \h </w:instrText>
      </w:r>
      <w:r>
        <w:fldChar w:fldCharType="separate"/>
      </w:r>
      <w:r>
        <w:t>18</w:t>
      </w:r>
      <w:r>
        <w:fldChar w:fldCharType="end"/>
      </w:r>
    </w:p>
    <w:p>
      <w:pPr>
        <w:pStyle w:val="TOC8"/>
        <w:rPr>
          <w:rFonts w:asciiTheme="minorHAnsi" w:eastAsiaTheme="minorEastAsia" w:hAnsiTheme="minorHAnsi" w:cstheme="minorBidi"/>
          <w:szCs w:val="22"/>
        </w:rPr>
      </w:pPr>
      <w:r>
        <w:t>29.</w:t>
      </w:r>
      <w:r>
        <w:tab/>
        <w:t>CEO to inform Minister of certain events</w:t>
      </w:r>
      <w:r>
        <w:tab/>
      </w:r>
      <w:r>
        <w:fldChar w:fldCharType="begin"/>
      </w:r>
      <w:r>
        <w:instrText xml:space="preserve"> PAGEREF _Toc417652926 \h </w:instrText>
      </w:r>
      <w:r>
        <w:fldChar w:fldCharType="separate"/>
      </w:r>
      <w:r>
        <w:t>18</w:t>
      </w:r>
      <w:r>
        <w:fldChar w:fldCharType="end"/>
      </w:r>
    </w:p>
    <w:p>
      <w:pPr>
        <w:pStyle w:val="TOC8"/>
        <w:rPr>
          <w:rFonts w:asciiTheme="minorHAnsi" w:eastAsiaTheme="minorEastAsia" w:hAnsiTheme="minorHAnsi" w:cstheme="minorBidi"/>
          <w:szCs w:val="22"/>
        </w:rPr>
      </w:pPr>
      <w:r>
        <w:t>30.</w:t>
      </w:r>
      <w:r>
        <w:tab/>
        <w:t>Separation of certain kinds of persons in custody and intoxicated detainees</w:t>
      </w:r>
      <w:r>
        <w:tab/>
      </w:r>
      <w:r>
        <w:fldChar w:fldCharType="begin"/>
      </w:r>
      <w:r>
        <w:instrText xml:space="preserve"> PAGEREF _Toc417652927 \h </w:instrText>
      </w:r>
      <w:r>
        <w:fldChar w:fldCharType="separate"/>
      </w:r>
      <w:r>
        <w:t>19</w:t>
      </w:r>
      <w:r>
        <w:fldChar w:fldCharType="end"/>
      </w:r>
    </w:p>
    <w:p>
      <w:pPr>
        <w:pStyle w:val="TOC8"/>
        <w:rPr>
          <w:rFonts w:asciiTheme="minorHAnsi" w:eastAsiaTheme="minorEastAsia" w:hAnsiTheme="minorHAnsi" w:cstheme="minorBidi"/>
          <w:szCs w:val="22"/>
        </w:rPr>
      </w:pPr>
      <w:r>
        <w:t>31.</w:t>
      </w:r>
      <w:r>
        <w:tab/>
        <w:t xml:space="preserve">Young persons to be dealt with under </w:t>
      </w:r>
      <w:r>
        <w:rPr>
          <w:i/>
        </w:rPr>
        <w:t>Young Offenders Act 1994</w:t>
      </w:r>
      <w:r>
        <w:tab/>
      </w:r>
      <w:r>
        <w:fldChar w:fldCharType="begin"/>
      </w:r>
      <w:r>
        <w:instrText xml:space="preserve"> PAGEREF _Toc417652928 \h </w:instrText>
      </w:r>
      <w:r>
        <w:fldChar w:fldCharType="separate"/>
      </w:r>
      <w:r>
        <w:t>19</w:t>
      </w:r>
      <w:r>
        <w:fldChar w:fldCharType="end"/>
      </w:r>
    </w:p>
    <w:p>
      <w:pPr>
        <w:pStyle w:val="TOC8"/>
        <w:rPr>
          <w:rFonts w:asciiTheme="minorHAnsi" w:eastAsiaTheme="minorEastAsia" w:hAnsiTheme="minorHAnsi" w:cstheme="minorBidi"/>
          <w:szCs w:val="22"/>
        </w:rPr>
      </w:pPr>
      <w:r>
        <w:t>32.</w:t>
      </w:r>
      <w:r>
        <w:tab/>
        <w:t>CEO may make rules</w:t>
      </w:r>
      <w:r>
        <w:tab/>
      </w:r>
      <w:r>
        <w:fldChar w:fldCharType="begin"/>
      </w:r>
      <w:r>
        <w:instrText xml:space="preserve"> PAGEREF _Toc417652929 \h </w:instrText>
      </w:r>
      <w:r>
        <w:fldChar w:fldCharType="separate"/>
      </w:r>
      <w:r>
        <w:t>19</w:t>
      </w:r>
      <w:r>
        <w:fldChar w:fldCharType="end"/>
      </w:r>
    </w:p>
    <w:p>
      <w:pPr>
        <w:pStyle w:val="TOC8"/>
        <w:rPr>
          <w:rFonts w:asciiTheme="minorHAnsi" w:eastAsiaTheme="minorEastAsia" w:hAnsiTheme="minorHAnsi" w:cstheme="minorBidi"/>
          <w:szCs w:val="22"/>
        </w:rPr>
      </w:pPr>
      <w:r>
        <w:t>33.</w:t>
      </w:r>
      <w:r>
        <w:tab/>
        <w:t>CEO may ban certain persons from visiting lock</w:t>
      </w:r>
      <w:r>
        <w:noBreakHyphen/>
        <w:t>ups or court custody centres</w:t>
      </w:r>
      <w:r>
        <w:tab/>
      </w:r>
      <w:r>
        <w:fldChar w:fldCharType="begin"/>
      </w:r>
      <w:r>
        <w:instrText xml:space="preserve"> PAGEREF _Toc417652930 \h </w:instrText>
      </w:r>
      <w:r>
        <w:fldChar w:fldCharType="separate"/>
      </w:r>
      <w:r>
        <w:t>20</w:t>
      </w:r>
      <w:r>
        <w:fldChar w:fldCharType="end"/>
      </w:r>
    </w:p>
    <w:p>
      <w:pPr>
        <w:pStyle w:val="TOC8"/>
        <w:rPr>
          <w:rFonts w:asciiTheme="minorHAnsi" w:eastAsiaTheme="minorEastAsia" w:hAnsiTheme="minorHAnsi" w:cstheme="minorBidi"/>
          <w:szCs w:val="22"/>
        </w:rPr>
      </w:pPr>
      <w:r>
        <w:t>34.</w:t>
      </w:r>
      <w:r>
        <w:tab/>
        <w:t>Judicial officers’ right of entry to lock</w:t>
      </w:r>
      <w:r>
        <w:noBreakHyphen/>
        <w:t>ups and court custody centres</w:t>
      </w:r>
      <w:r>
        <w:tab/>
      </w:r>
      <w:r>
        <w:fldChar w:fldCharType="begin"/>
      </w:r>
      <w:r>
        <w:instrText xml:space="preserve"> PAGEREF _Toc417652931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Court security and court custodial services</w:t>
      </w:r>
    </w:p>
    <w:p>
      <w:pPr>
        <w:pStyle w:val="TOC8"/>
        <w:rPr>
          <w:rFonts w:asciiTheme="minorHAnsi" w:eastAsiaTheme="minorEastAsia" w:hAnsiTheme="minorHAnsi" w:cstheme="minorBidi"/>
          <w:szCs w:val="22"/>
        </w:rPr>
      </w:pPr>
      <w:r>
        <w:t>35.</w:t>
      </w:r>
      <w:r>
        <w:tab/>
        <w:t>Court powers not affected by this Act</w:t>
      </w:r>
      <w:r>
        <w:tab/>
      </w:r>
      <w:r>
        <w:fldChar w:fldCharType="begin"/>
      </w:r>
      <w:r>
        <w:instrText xml:space="preserve"> PAGEREF _Toc417652933 \h </w:instrText>
      </w:r>
      <w:r>
        <w:fldChar w:fldCharType="separate"/>
      </w:r>
      <w:r>
        <w:t>21</w:t>
      </w:r>
      <w:r>
        <w:fldChar w:fldCharType="end"/>
      </w:r>
    </w:p>
    <w:p>
      <w:pPr>
        <w:pStyle w:val="TOC8"/>
        <w:rPr>
          <w:rFonts w:asciiTheme="minorHAnsi" w:eastAsiaTheme="minorEastAsia" w:hAnsiTheme="minorHAnsi" w:cstheme="minorBidi"/>
          <w:szCs w:val="22"/>
        </w:rPr>
      </w:pPr>
      <w:r>
        <w:t>36.</w:t>
      </w:r>
      <w:r>
        <w:tab/>
        <w:t>CEO to consult relevant chief judicial officer on certain matters</w:t>
      </w:r>
      <w:r>
        <w:tab/>
      </w:r>
      <w:r>
        <w:fldChar w:fldCharType="begin"/>
      </w:r>
      <w:r>
        <w:instrText xml:space="preserve"> PAGEREF _Toc417652934 \h </w:instrText>
      </w:r>
      <w:r>
        <w:fldChar w:fldCharType="separate"/>
      </w:r>
      <w:r>
        <w:t>21</w:t>
      </w:r>
      <w:r>
        <w:fldChar w:fldCharType="end"/>
      </w:r>
    </w:p>
    <w:p>
      <w:pPr>
        <w:pStyle w:val="TOC8"/>
        <w:rPr>
          <w:rFonts w:asciiTheme="minorHAnsi" w:eastAsiaTheme="minorEastAsia" w:hAnsiTheme="minorHAnsi" w:cstheme="minorBidi"/>
          <w:szCs w:val="22"/>
        </w:rPr>
      </w:pPr>
      <w:r>
        <w:t>37.</w:t>
      </w:r>
      <w:r>
        <w:tab/>
        <w:t>Sheriff’s role</w:t>
      </w:r>
      <w:r>
        <w:tab/>
      </w:r>
      <w:r>
        <w:fldChar w:fldCharType="begin"/>
      </w:r>
      <w:r>
        <w:instrText xml:space="preserve"> PAGEREF _Toc417652935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Contracts for court security and custodial services</w:t>
      </w:r>
    </w:p>
    <w:p>
      <w:pPr>
        <w:pStyle w:val="TOC4"/>
        <w:tabs>
          <w:tab w:val="right" w:leader="dot" w:pos="7077"/>
        </w:tabs>
        <w:rPr>
          <w:rFonts w:asciiTheme="minorHAnsi" w:eastAsiaTheme="minorEastAsia" w:hAnsiTheme="minorHAnsi" w:cstheme="minorBidi"/>
          <w:b w:val="0"/>
          <w:szCs w:val="22"/>
        </w:rPr>
      </w:pPr>
      <w:r>
        <w:t>Division 1 — Matters relating to contracts generally</w:t>
      </w:r>
    </w:p>
    <w:p>
      <w:pPr>
        <w:pStyle w:val="TOC8"/>
        <w:rPr>
          <w:rFonts w:asciiTheme="minorHAnsi" w:eastAsiaTheme="minorEastAsia" w:hAnsiTheme="minorHAnsi" w:cstheme="minorBidi"/>
          <w:szCs w:val="22"/>
        </w:rPr>
      </w:pPr>
      <w:r>
        <w:t>38.</w:t>
      </w:r>
      <w:r>
        <w:tab/>
        <w:t>Minimum matters to be included in contracts</w:t>
      </w:r>
      <w:r>
        <w:tab/>
      </w:r>
      <w:r>
        <w:fldChar w:fldCharType="begin"/>
      </w:r>
      <w:r>
        <w:instrText xml:space="preserve"> PAGEREF _Toc417652938 \h </w:instrText>
      </w:r>
      <w:r>
        <w:fldChar w:fldCharType="separate"/>
      </w:r>
      <w:r>
        <w:t>23</w:t>
      </w:r>
      <w:r>
        <w:fldChar w:fldCharType="end"/>
      </w:r>
    </w:p>
    <w:p>
      <w:pPr>
        <w:pStyle w:val="TOC8"/>
        <w:rPr>
          <w:rFonts w:asciiTheme="minorHAnsi" w:eastAsiaTheme="minorEastAsia" w:hAnsiTheme="minorHAnsi" w:cstheme="minorBidi"/>
          <w:szCs w:val="22"/>
        </w:rPr>
      </w:pPr>
      <w:r>
        <w:t>39.</w:t>
      </w:r>
      <w:r>
        <w:tab/>
        <w:t>Minimum standards</w:t>
      </w:r>
      <w:r>
        <w:tab/>
      </w:r>
      <w:r>
        <w:fldChar w:fldCharType="begin"/>
      </w:r>
      <w:r>
        <w:instrText xml:space="preserve"> PAGEREF _Toc417652939 \h </w:instrText>
      </w:r>
      <w:r>
        <w:fldChar w:fldCharType="separate"/>
      </w:r>
      <w:r>
        <w:t>24</w:t>
      </w:r>
      <w:r>
        <w:fldChar w:fldCharType="end"/>
      </w:r>
    </w:p>
    <w:p>
      <w:pPr>
        <w:pStyle w:val="TOC8"/>
        <w:rPr>
          <w:rFonts w:asciiTheme="minorHAnsi" w:eastAsiaTheme="minorEastAsia" w:hAnsiTheme="minorHAnsi" w:cstheme="minorBidi"/>
          <w:szCs w:val="22"/>
        </w:rPr>
      </w:pPr>
      <w:r>
        <w:t>40.</w:t>
      </w:r>
      <w:r>
        <w:tab/>
        <w:t>Contract workers subject to judicial direction</w:t>
      </w:r>
      <w:r>
        <w:tab/>
      </w:r>
      <w:r>
        <w:fldChar w:fldCharType="begin"/>
      </w:r>
      <w:r>
        <w:instrText xml:space="preserve"> PAGEREF _Toc417652940 \h </w:instrText>
      </w:r>
      <w:r>
        <w:fldChar w:fldCharType="separate"/>
      </w:r>
      <w:r>
        <w:t>24</w:t>
      </w:r>
      <w:r>
        <w:fldChar w:fldCharType="end"/>
      </w:r>
    </w:p>
    <w:p>
      <w:pPr>
        <w:pStyle w:val="TOC8"/>
        <w:rPr>
          <w:rFonts w:asciiTheme="minorHAnsi" w:eastAsiaTheme="minorEastAsia" w:hAnsiTheme="minorHAnsi" w:cstheme="minorBidi"/>
          <w:szCs w:val="22"/>
        </w:rPr>
      </w:pPr>
      <w:r>
        <w:t>41.</w:t>
      </w:r>
      <w:r>
        <w:tab/>
      </w:r>
      <w:r>
        <w:rPr>
          <w:i/>
        </w:rPr>
        <w:t>Public Sector Management Act 1994</w:t>
      </w:r>
      <w:r>
        <w:t xml:space="preserve"> not applicable</w:t>
      </w:r>
      <w:r>
        <w:tab/>
      </w:r>
      <w:r>
        <w:fldChar w:fldCharType="begin"/>
      </w:r>
      <w:r>
        <w:instrText xml:space="preserve"> PAGEREF _Toc417652941 \h </w:instrText>
      </w:r>
      <w:r>
        <w:fldChar w:fldCharType="separate"/>
      </w:r>
      <w:r>
        <w:t>25</w:t>
      </w:r>
      <w:r>
        <w:fldChar w:fldCharType="end"/>
      </w:r>
    </w:p>
    <w:p>
      <w:pPr>
        <w:pStyle w:val="TOC8"/>
        <w:rPr>
          <w:rFonts w:asciiTheme="minorHAnsi" w:eastAsiaTheme="minorEastAsia" w:hAnsiTheme="minorHAnsi" w:cstheme="minorBidi"/>
          <w:szCs w:val="22"/>
        </w:rPr>
      </w:pPr>
      <w:r>
        <w:t>42.</w:t>
      </w:r>
      <w:r>
        <w:tab/>
        <w:t>Minister, CEO etc. may have access to certain places, persons, vehicles and documents</w:t>
      </w:r>
      <w:r>
        <w:tab/>
      </w:r>
      <w:r>
        <w:fldChar w:fldCharType="begin"/>
      </w:r>
      <w:r>
        <w:instrText xml:space="preserve"> PAGEREF _Toc417652942 \h </w:instrText>
      </w:r>
      <w:r>
        <w:fldChar w:fldCharType="separate"/>
      </w:r>
      <w:r>
        <w:t>25</w:t>
      </w:r>
      <w:r>
        <w:fldChar w:fldCharType="end"/>
      </w:r>
    </w:p>
    <w:p>
      <w:pPr>
        <w:pStyle w:val="TOC8"/>
        <w:rPr>
          <w:rFonts w:asciiTheme="minorHAnsi" w:eastAsiaTheme="minorEastAsia" w:hAnsiTheme="minorHAnsi" w:cstheme="minorBidi"/>
          <w:szCs w:val="22"/>
        </w:rPr>
      </w:pPr>
      <w:r>
        <w:t>43.</w:t>
      </w:r>
      <w:r>
        <w:tab/>
        <w:t>Administrators and investigators may have access to certain places, persons, vehicles and documents</w:t>
      </w:r>
      <w:r>
        <w:tab/>
      </w:r>
      <w:r>
        <w:fldChar w:fldCharType="begin"/>
      </w:r>
      <w:r>
        <w:instrText xml:space="preserve"> PAGEREF _Toc417652943 \h </w:instrText>
      </w:r>
      <w:r>
        <w:fldChar w:fldCharType="separate"/>
      </w:r>
      <w:r>
        <w:t>26</w:t>
      </w:r>
      <w:r>
        <w:fldChar w:fldCharType="end"/>
      </w:r>
    </w:p>
    <w:p>
      <w:pPr>
        <w:pStyle w:val="TOC8"/>
        <w:rPr>
          <w:rFonts w:asciiTheme="minorHAnsi" w:eastAsiaTheme="minorEastAsia" w:hAnsiTheme="minorHAnsi" w:cstheme="minorBidi"/>
          <w:szCs w:val="22"/>
        </w:rPr>
      </w:pPr>
      <w:r>
        <w:t>44.</w:t>
      </w:r>
      <w:r>
        <w:tab/>
        <w:t>CEO may set up inquiry</w:t>
      </w:r>
      <w:r>
        <w:tab/>
      </w:r>
      <w:r>
        <w:fldChar w:fldCharType="begin"/>
      </w:r>
      <w:r>
        <w:instrText xml:space="preserve"> PAGEREF _Toc417652944 \h </w:instrText>
      </w:r>
      <w:r>
        <w:fldChar w:fldCharType="separate"/>
      </w:r>
      <w:r>
        <w:t>27</w:t>
      </w:r>
      <w:r>
        <w:fldChar w:fldCharType="end"/>
      </w:r>
    </w:p>
    <w:p>
      <w:pPr>
        <w:pStyle w:val="TOC8"/>
        <w:rPr>
          <w:rFonts w:asciiTheme="minorHAnsi" w:eastAsiaTheme="minorEastAsia" w:hAnsiTheme="minorHAnsi" w:cstheme="minorBidi"/>
          <w:szCs w:val="22"/>
        </w:rPr>
      </w:pPr>
      <w:r>
        <w:t>45.</w:t>
      </w:r>
      <w:r>
        <w:tab/>
        <w:t>Annual reports</w:t>
      </w:r>
      <w:r>
        <w:tab/>
      </w:r>
      <w:r>
        <w:fldChar w:fldCharType="begin"/>
      </w:r>
      <w:r>
        <w:instrText xml:space="preserve"> PAGEREF _Toc417652945 \h </w:instrText>
      </w:r>
      <w:r>
        <w:fldChar w:fldCharType="separate"/>
      </w:r>
      <w:r>
        <w:t>28</w:t>
      </w:r>
      <w:r>
        <w:fldChar w:fldCharType="end"/>
      </w:r>
    </w:p>
    <w:p>
      <w:pPr>
        <w:pStyle w:val="TOC8"/>
        <w:rPr>
          <w:rFonts w:asciiTheme="minorHAnsi" w:eastAsiaTheme="minorEastAsia" w:hAnsiTheme="minorHAnsi" w:cstheme="minorBidi"/>
          <w:szCs w:val="22"/>
        </w:rPr>
      </w:pPr>
      <w:r>
        <w:t>46.</w:t>
      </w:r>
      <w:r>
        <w:tab/>
        <w:t>No contracting out</w:t>
      </w:r>
      <w:r>
        <w:tab/>
      </w:r>
      <w:r>
        <w:fldChar w:fldCharType="begin"/>
      </w:r>
      <w:r>
        <w:instrText xml:space="preserve"> PAGEREF _Toc417652946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Vetting and control of contract workers in relation to high</w:t>
      </w:r>
      <w:r>
        <w:noBreakHyphen/>
        <w:t>level security work</w:t>
      </w:r>
    </w:p>
    <w:p>
      <w:pPr>
        <w:pStyle w:val="TOC8"/>
        <w:rPr>
          <w:rFonts w:asciiTheme="minorHAnsi" w:eastAsiaTheme="minorEastAsia" w:hAnsiTheme="minorHAnsi" w:cstheme="minorBidi"/>
          <w:szCs w:val="22"/>
        </w:rPr>
      </w:pPr>
      <w:r>
        <w:t>47.</w:t>
      </w:r>
      <w:r>
        <w:tab/>
        <w:t>Term used: offence for which the contract worker is convicted</w:t>
      </w:r>
      <w:r>
        <w:tab/>
      </w:r>
      <w:r>
        <w:fldChar w:fldCharType="begin"/>
      </w:r>
      <w:r>
        <w:instrText xml:space="preserve"> PAGEREF _Toc417652948 \h </w:instrText>
      </w:r>
      <w:r>
        <w:fldChar w:fldCharType="separate"/>
      </w:r>
      <w:r>
        <w:t>30</w:t>
      </w:r>
      <w:r>
        <w:fldChar w:fldCharType="end"/>
      </w:r>
    </w:p>
    <w:p>
      <w:pPr>
        <w:pStyle w:val="TOC8"/>
        <w:rPr>
          <w:rFonts w:asciiTheme="minorHAnsi" w:eastAsiaTheme="minorEastAsia" w:hAnsiTheme="minorHAnsi" w:cstheme="minorBidi"/>
          <w:szCs w:val="22"/>
        </w:rPr>
      </w:pPr>
      <w:r>
        <w:t>48.</w:t>
      </w:r>
      <w:r>
        <w:tab/>
        <w:t>High</w:t>
      </w:r>
      <w:r>
        <w:noBreakHyphen/>
        <w:t>level security work</w:t>
      </w:r>
      <w:r>
        <w:tab/>
      </w:r>
      <w:r>
        <w:fldChar w:fldCharType="begin"/>
      </w:r>
      <w:r>
        <w:instrText xml:space="preserve"> PAGEREF _Toc417652949 \h </w:instrText>
      </w:r>
      <w:r>
        <w:fldChar w:fldCharType="separate"/>
      </w:r>
      <w:r>
        <w:t>30</w:t>
      </w:r>
      <w:r>
        <w:fldChar w:fldCharType="end"/>
      </w:r>
    </w:p>
    <w:p>
      <w:pPr>
        <w:pStyle w:val="TOC8"/>
        <w:rPr>
          <w:rFonts w:asciiTheme="minorHAnsi" w:eastAsiaTheme="minorEastAsia" w:hAnsiTheme="minorHAnsi" w:cstheme="minorBidi"/>
          <w:szCs w:val="22"/>
        </w:rPr>
      </w:pPr>
      <w:r>
        <w:t>49.</w:t>
      </w:r>
      <w:r>
        <w:tab/>
        <w:t>CEO may declare other kinds of work to be high</w:t>
      </w:r>
      <w:r>
        <w:noBreakHyphen/>
        <w:t>level security work</w:t>
      </w:r>
      <w:r>
        <w:tab/>
      </w:r>
      <w:r>
        <w:fldChar w:fldCharType="begin"/>
      </w:r>
      <w:r>
        <w:instrText xml:space="preserve"> PAGEREF _Toc417652950 \h </w:instrText>
      </w:r>
      <w:r>
        <w:fldChar w:fldCharType="separate"/>
      </w:r>
      <w:r>
        <w:t>30</w:t>
      </w:r>
      <w:r>
        <w:fldChar w:fldCharType="end"/>
      </w:r>
    </w:p>
    <w:p>
      <w:pPr>
        <w:pStyle w:val="TOC8"/>
        <w:rPr>
          <w:rFonts w:asciiTheme="minorHAnsi" w:eastAsiaTheme="minorEastAsia" w:hAnsiTheme="minorHAnsi" w:cstheme="minorBidi"/>
          <w:szCs w:val="22"/>
        </w:rPr>
      </w:pPr>
      <w:r>
        <w:t>50.</w:t>
      </w:r>
      <w:r>
        <w:tab/>
        <w:t>Contract workers require permits to do high</w:t>
      </w:r>
      <w:r>
        <w:noBreakHyphen/>
        <w:t>level security work</w:t>
      </w:r>
      <w:r>
        <w:tab/>
      </w:r>
      <w:r>
        <w:fldChar w:fldCharType="begin"/>
      </w:r>
      <w:r>
        <w:instrText xml:space="preserve"> PAGEREF _Toc417652951 \h </w:instrText>
      </w:r>
      <w:r>
        <w:fldChar w:fldCharType="separate"/>
      </w:r>
      <w:r>
        <w:t>31</w:t>
      </w:r>
      <w:r>
        <w:fldChar w:fldCharType="end"/>
      </w:r>
    </w:p>
    <w:p>
      <w:pPr>
        <w:pStyle w:val="TOC8"/>
        <w:rPr>
          <w:rFonts w:asciiTheme="minorHAnsi" w:eastAsiaTheme="minorEastAsia" w:hAnsiTheme="minorHAnsi" w:cstheme="minorBidi"/>
          <w:szCs w:val="22"/>
        </w:rPr>
      </w:pPr>
      <w:r>
        <w:t>51.</w:t>
      </w:r>
      <w:r>
        <w:tab/>
        <w:t>Issue of permits</w:t>
      </w:r>
      <w:r>
        <w:tab/>
      </w:r>
      <w:r>
        <w:fldChar w:fldCharType="begin"/>
      </w:r>
      <w:r>
        <w:instrText xml:space="preserve"> PAGEREF _Toc417652952 \h </w:instrText>
      </w:r>
      <w:r>
        <w:fldChar w:fldCharType="separate"/>
      </w:r>
      <w:r>
        <w:t>31</w:t>
      </w:r>
      <w:r>
        <w:fldChar w:fldCharType="end"/>
      </w:r>
    </w:p>
    <w:p>
      <w:pPr>
        <w:pStyle w:val="TOC8"/>
        <w:rPr>
          <w:rFonts w:asciiTheme="minorHAnsi" w:eastAsiaTheme="minorEastAsia" w:hAnsiTheme="minorHAnsi" w:cstheme="minorBidi"/>
          <w:szCs w:val="22"/>
        </w:rPr>
      </w:pPr>
      <w:r>
        <w:t>52.</w:t>
      </w:r>
      <w:r>
        <w:tab/>
        <w:t>Information about applicants for permits</w:t>
      </w:r>
      <w:r>
        <w:tab/>
      </w:r>
      <w:r>
        <w:fldChar w:fldCharType="begin"/>
      </w:r>
      <w:r>
        <w:instrText xml:space="preserve"> PAGEREF _Toc417652953 \h </w:instrText>
      </w:r>
      <w:r>
        <w:fldChar w:fldCharType="separate"/>
      </w:r>
      <w:r>
        <w:t>32</w:t>
      </w:r>
      <w:r>
        <w:fldChar w:fldCharType="end"/>
      </w:r>
    </w:p>
    <w:p>
      <w:pPr>
        <w:pStyle w:val="TOC8"/>
        <w:rPr>
          <w:rFonts w:asciiTheme="minorHAnsi" w:eastAsiaTheme="minorEastAsia" w:hAnsiTheme="minorHAnsi" w:cstheme="minorBidi"/>
          <w:szCs w:val="22"/>
        </w:rPr>
      </w:pPr>
      <w:r>
        <w:t>53.</w:t>
      </w:r>
      <w:r>
        <w:tab/>
        <w:t>Taking of fingerprints and palmprints</w:t>
      </w:r>
      <w:r>
        <w:tab/>
      </w:r>
      <w:r>
        <w:fldChar w:fldCharType="begin"/>
      </w:r>
      <w:r>
        <w:instrText xml:space="preserve"> PAGEREF _Toc417652954 \h </w:instrText>
      </w:r>
      <w:r>
        <w:fldChar w:fldCharType="separate"/>
      </w:r>
      <w:r>
        <w:t>33</w:t>
      </w:r>
      <w:r>
        <w:fldChar w:fldCharType="end"/>
      </w:r>
    </w:p>
    <w:p>
      <w:pPr>
        <w:pStyle w:val="TOC8"/>
        <w:rPr>
          <w:rFonts w:asciiTheme="minorHAnsi" w:eastAsiaTheme="minorEastAsia" w:hAnsiTheme="minorHAnsi" w:cstheme="minorBidi"/>
          <w:szCs w:val="22"/>
        </w:rPr>
      </w:pPr>
      <w:r>
        <w:t>54.</w:t>
      </w:r>
      <w:r>
        <w:tab/>
        <w:t>Grounds for refusing permits</w:t>
      </w:r>
      <w:r>
        <w:tab/>
      </w:r>
      <w:r>
        <w:fldChar w:fldCharType="begin"/>
      </w:r>
      <w:r>
        <w:instrText xml:space="preserve"> PAGEREF _Toc417652955 \h </w:instrText>
      </w:r>
      <w:r>
        <w:fldChar w:fldCharType="separate"/>
      </w:r>
      <w:r>
        <w:t>33</w:t>
      </w:r>
      <w:r>
        <w:fldChar w:fldCharType="end"/>
      </w:r>
    </w:p>
    <w:p>
      <w:pPr>
        <w:pStyle w:val="TOC8"/>
        <w:rPr>
          <w:rFonts w:asciiTheme="minorHAnsi" w:eastAsiaTheme="minorEastAsia" w:hAnsiTheme="minorHAnsi" w:cstheme="minorBidi"/>
          <w:szCs w:val="22"/>
        </w:rPr>
      </w:pPr>
      <w:r>
        <w:t>55.</w:t>
      </w:r>
      <w:r>
        <w:tab/>
        <w:t>Determining suitability of contract workers to keep holding permits</w:t>
      </w:r>
      <w:r>
        <w:tab/>
      </w:r>
      <w:r>
        <w:fldChar w:fldCharType="begin"/>
      </w:r>
      <w:r>
        <w:instrText xml:space="preserve"> PAGEREF _Toc417652956 \h </w:instrText>
      </w:r>
      <w:r>
        <w:fldChar w:fldCharType="separate"/>
      </w:r>
      <w:r>
        <w:t>34</w:t>
      </w:r>
      <w:r>
        <w:fldChar w:fldCharType="end"/>
      </w:r>
    </w:p>
    <w:p>
      <w:pPr>
        <w:pStyle w:val="TOC8"/>
        <w:rPr>
          <w:rFonts w:asciiTheme="minorHAnsi" w:eastAsiaTheme="minorEastAsia" w:hAnsiTheme="minorHAnsi" w:cstheme="minorBidi"/>
          <w:szCs w:val="22"/>
        </w:rPr>
      </w:pPr>
      <w:r>
        <w:t>56.</w:t>
      </w:r>
      <w:r>
        <w:tab/>
        <w:t>Suspension or revocation of permits</w:t>
      </w:r>
      <w:r>
        <w:tab/>
      </w:r>
      <w:r>
        <w:fldChar w:fldCharType="begin"/>
      </w:r>
      <w:r>
        <w:instrText xml:space="preserve"> PAGEREF _Toc417652957 \h </w:instrText>
      </w:r>
      <w:r>
        <w:fldChar w:fldCharType="separate"/>
      </w:r>
      <w:r>
        <w:t>35</w:t>
      </w:r>
      <w:r>
        <w:fldChar w:fldCharType="end"/>
      </w:r>
    </w:p>
    <w:p>
      <w:pPr>
        <w:pStyle w:val="TOC8"/>
        <w:rPr>
          <w:rFonts w:asciiTheme="minorHAnsi" w:eastAsiaTheme="minorEastAsia" w:hAnsiTheme="minorHAnsi" w:cstheme="minorBidi"/>
          <w:szCs w:val="22"/>
        </w:rPr>
      </w:pPr>
      <w:r>
        <w:t>57.</w:t>
      </w:r>
      <w:r>
        <w:tab/>
        <w:t>Gazettal of permit details</w:t>
      </w:r>
      <w:r>
        <w:tab/>
      </w:r>
      <w:r>
        <w:fldChar w:fldCharType="begin"/>
      </w:r>
      <w:r>
        <w:instrText xml:space="preserve"> PAGEREF _Toc417652958 \h </w:instrText>
      </w:r>
      <w:r>
        <w:fldChar w:fldCharType="separate"/>
      </w:r>
      <w:r>
        <w:t>36</w:t>
      </w:r>
      <w:r>
        <w:fldChar w:fldCharType="end"/>
      </w:r>
    </w:p>
    <w:p>
      <w:pPr>
        <w:pStyle w:val="TOC8"/>
        <w:rPr>
          <w:rFonts w:asciiTheme="minorHAnsi" w:eastAsiaTheme="minorEastAsia" w:hAnsiTheme="minorHAnsi" w:cstheme="minorBidi"/>
          <w:szCs w:val="22"/>
        </w:rPr>
      </w:pPr>
      <w:r>
        <w:t>58.</w:t>
      </w:r>
      <w:r>
        <w:tab/>
        <w:t>CEO may give directions to contract workers about high</w:t>
      </w:r>
      <w:r>
        <w:noBreakHyphen/>
        <w:t>level security work</w:t>
      </w:r>
      <w:r>
        <w:tab/>
      </w:r>
      <w:r>
        <w:fldChar w:fldCharType="begin"/>
      </w:r>
      <w:r>
        <w:instrText xml:space="preserve"> PAGEREF _Toc417652959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Intervention in, and termination of, contracts</w:t>
      </w:r>
    </w:p>
    <w:p>
      <w:pPr>
        <w:pStyle w:val="TOC8"/>
        <w:rPr>
          <w:rFonts w:asciiTheme="minorHAnsi" w:eastAsiaTheme="minorEastAsia" w:hAnsiTheme="minorHAnsi" w:cstheme="minorBidi"/>
          <w:szCs w:val="22"/>
        </w:rPr>
      </w:pPr>
      <w:r>
        <w:t>59.</w:t>
      </w:r>
      <w:r>
        <w:tab/>
        <w:t>CEO may intervene in contracts</w:t>
      </w:r>
      <w:r>
        <w:tab/>
      </w:r>
      <w:r>
        <w:fldChar w:fldCharType="begin"/>
      </w:r>
      <w:r>
        <w:instrText xml:space="preserve"> PAGEREF _Toc417652961 \h </w:instrText>
      </w:r>
      <w:r>
        <w:fldChar w:fldCharType="separate"/>
      </w:r>
      <w:r>
        <w:t>36</w:t>
      </w:r>
      <w:r>
        <w:fldChar w:fldCharType="end"/>
      </w:r>
    </w:p>
    <w:p>
      <w:pPr>
        <w:pStyle w:val="TOC8"/>
        <w:rPr>
          <w:rFonts w:asciiTheme="minorHAnsi" w:eastAsiaTheme="minorEastAsia" w:hAnsiTheme="minorHAnsi" w:cstheme="minorBidi"/>
          <w:szCs w:val="22"/>
        </w:rPr>
      </w:pPr>
      <w:r>
        <w:t>60.</w:t>
      </w:r>
      <w:r>
        <w:tab/>
        <w:t>CEO may terminate or suspend contracts</w:t>
      </w:r>
      <w:r>
        <w:tab/>
      </w:r>
      <w:r>
        <w:fldChar w:fldCharType="begin"/>
      </w:r>
      <w:r>
        <w:instrText xml:space="preserve"> PAGEREF _Toc417652962 \h </w:instrText>
      </w:r>
      <w:r>
        <w:fldChar w:fldCharType="separate"/>
      </w:r>
      <w:r>
        <w:t>37</w:t>
      </w:r>
      <w:r>
        <w:fldChar w:fldCharType="end"/>
      </w:r>
    </w:p>
    <w:p>
      <w:pPr>
        <w:pStyle w:val="TOC8"/>
        <w:rPr>
          <w:rFonts w:asciiTheme="minorHAnsi" w:eastAsiaTheme="minorEastAsia" w:hAnsiTheme="minorHAnsi" w:cstheme="minorBidi"/>
          <w:szCs w:val="22"/>
        </w:rPr>
      </w:pPr>
      <w:r>
        <w:t>61.</w:t>
      </w:r>
      <w:r>
        <w:tab/>
        <w:t>CEO may appoint administrator after intervening in contract</w:t>
      </w:r>
      <w:r>
        <w:tab/>
      </w:r>
      <w:r>
        <w:fldChar w:fldCharType="begin"/>
      </w:r>
      <w:r>
        <w:instrText xml:space="preserve"> PAGEREF _Toc417652963 \h </w:instrText>
      </w:r>
      <w:r>
        <w:fldChar w:fldCharType="separate"/>
      </w:r>
      <w:r>
        <w:t>37</w:t>
      </w:r>
      <w:r>
        <w:fldChar w:fldCharType="end"/>
      </w:r>
    </w:p>
    <w:p>
      <w:pPr>
        <w:pStyle w:val="TOC8"/>
        <w:rPr>
          <w:rFonts w:asciiTheme="minorHAnsi" w:eastAsiaTheme="minorEastAsia" w:hAnsiTheme="minorHAnsi" w:cstheme="minorBidi"/>
          <w:szCs w:val="22"/>
        </w:rPr>
      </w:pPr>
      <w:r>
        <w:t>62.</w:t>
      </w:r>
      <w:r>
        <w:tab/>
        <w:t>CEO may appoint administrator after terminating or suspending contract</w:t>
      </w:r>
      <w:r>
        <w:tab/>
      </w:r>
      <w:r>
        <w:fldChar w:fldCharType="begin"/>
      </w:r>
      <w:r>
        <w:instrText xml:space="preserve"> PAGEREF _Toc417652964 \h </w:instrText>
      </w:r>
      <w:r>
        <w:fldChar w:fldCharType="separate"/>
      </w:r>
      <w:r>
        <w:t>38</w:t>
      </w:r>
      <w:r>
        <w:fldChar w:fldCharType="end"/>
      </w:r>
    </w:p>
    <w:p>
      <w:pPr>
        <w:pStyle w:val="TOC8"/>
        <w:rPr>
          <w:rFonts w:asciiTheme="minorHAnsi" w:eastAsiaTheme="minorEastAsia" w:hAnsiTheme="minorHAnsi" w:cstheme="minorBidi"/>
          <w:szCs w:val="22"/>
        </w:rPr>
      </w:pPr>
      <w:r>
        <w:t>63.</w:t>
      </w:r>
      <w:r>
        <w:tab/>
        <w:t>Administrator’s functions</w:t>
      </w:r>
      <w:r>
        <w:tab/>
      </w:r>
      <w:r>
        <w:fldChar w:fldCharType="begin"/>
      </w:r>
      <w:r>
        <w:instrText xml:space="preserve"> PAGEREF _Toc417652965 \h </w:instrText>
      </w:r>
      <w:r>
        <w:fldChar w:fldCharType="separate"/>
      </w:r>
      <w:r>
        <w:t>39</w:t>
      </w:r>
      <w:r>
        <w:fldChar w:fldCharType="end"/>
      </w:r>
    </w:p>
    <w:p>
      <w:pPr>
        <w:pStyle w:val="TOC8"/>
        <w:rPr>
          <w:rFonts w:asciiTheme="minorHAnsi" w:eastAsiaTheme="minorEastAsia" w:hAnsiTheme="minorHAnsi" w:cstheme="minorBidi"/>
          <w:szCs w:val="22"/>
        </w:rPr>
      </w:pPr>
      <w:r>
        <w:t>64.</w:t>
      </w:r>
      <w:r>
        <w:tab/>
        <w:t>Contractor etc. to comply with administrator’s directions</w:t>
      </w:r>
      <w:r>
        <w:tab/>
      </w:r>
      <w:r>
        <w:fldChar w:fldCharType="begin"/>
      </w:r>
      <w:r>
        <w:instrText xml:space="preserve"> PAGEREF _Toc417652966 \h </w:instrText>
      </w:r>
      <w:r>
        <w:fldChar w:fldCharType="separate"/>
      </w:r>
      <w:r>
        <w:t>39</w:t>
      </w:r>
      <w:r>
        <w:fldChar w:fldCharType="end"/>
      </w:r>
    </w:p>
    <w:p>
      <w:pPr>
        <w:pStyle w:val="TOC8"/>
        <w:rPr>
          <w:rFonts w:asciiTheme="minorHAnsi" w:eastAsiaTheme="minorEastAsia" w:hAnsiTheme="minorHAnsi" w:cstheme="minorBidi"/>
          <w:szCs w:val="22"/>
        </w:rPr>
      </w:pPr>
      <w:r>
        <w:t>65.</w:t>
      </w:r>
      <w:r>
        <w:tab/>
        <w:t>Requisitioning property on intervention in, or termination of, contract</w:t>
      </w:r>
      <w:r>
        <w:tab/>
      </w:r>
      <w:r>
        <w:fldChar w:fldCharType="begin"/>
      </w:r>
      <w:r>
        <w:instrText xml:space="preserve"> PAGEREF _Toc417652967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How authorised persons take charge of, and move, persons in the custody of law enforcement officers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66.</w:t>
      </w:r>
      <w:r>
        <w:tab/>
        <w:t>Term used: request</w:t>
      </w:r>
      <w:r>
        <w:tab/>
      </w:r>
      <w:r>
        <w:fldChar w:fldCharType="begin"/>
      </w:r>
      <w:r>
        <w:instrText xml:space="preserve"> PAGEREF _Toc417652970 \h </w:instrText>
      </w:r>
      <w:r>
        <w:fldChar w:fldCharType="separate"/>
      </w:r>
      <w:r>
        <w:t>41</w:t>
      </w:r>
      <w:r>
        <w:fldChar w:fldCharType="end"/>
      </w:r>
    </w:p>
    <w:p>
      <w:pPr>
        <w:pStyle w:val="TOC8"/>
        <w:rPr>
          <w:rFonts w:asciiTheme="minorHAnsi" w:eastAsiaTheme="minorEastAsia" w:hAnsiTheme="minorHAnsi" w:cstheme="minorBidi"/>
          <w:szCs w:val="22"/>
        </w:rPr>
      </w:pPr>
      <w:r>
        <w:t>67.</w:t>
      </w:r>
      <w:r>
        <w:tab/>
        <w:t>Authorised persons to comply with requests, subject to contract</w:t>
      </w:r>
      <w:r>
        <w:tab/>
      </w:r>
      <w:r>
        <w:fldChar w:fldCharType="begin"/>
      </w:r>
      <w:r>
        <w:instrText xml:space="preserve"> PAGEREF _Toc417652971 \h </w:instrText>
      </w:r>
      <w:r>
        <w:fldChar w:fldCharType="separate"/>
      </w:r>
      <w:r>
        <w:t>41</w:t>
      </w:r>
      <w:r>
        <w:fldChar w:fldCharType="end"/>
      </w:r>
    </w:p>
    <w:p>
      <w:pPr>
        <w:pStyle w:val="TOC8"/>
        <w:rPr>
          <w:rFonts w:asciiTheme="minorHAnsi" w:eastAsiaTheme="minorEastAsia" w:hAnsiTheme="minorHAnsi" w:cstheme="minorBidi"/>
          <w:szCs w:val="22"/>
        </w:rPr>
      </w:pPr>
      <w:r>
        <w:t>68.</w:t>
      </w:r>
      <w:r>
        <w:tab/>
        <w:t>Presumption that persons are in legal custody</w:t>
      </w:r>
      <w:r>
        <w:tab/>
      </w:r>
      <w:r>
        <w:fldChar w:fldCharType="begin"/>
      </w:r>
      <w:r>
        <w:instrText xml:space="preserve"> PAGEREF _Toc417652972 \h </w:instrText>
      </w:r>
      <w:r>
        <w:fldChar w:fldCharType="separate"/>
      </w:r>
      <w:r>
        <w:t>41</w:t>
      </w:r>
      <w:r>
        <w:fldChar w:fldCharType="end"/>
      </w:r>
    </w:p>
    <w:p>
      <w:pPr>
        <w:pStyle w:val="TOC8"/>
        <w:rPr>
          <w:rFonts w:asciiTheme="minorHAnsi" w:eastAsiaTheme="minorEastAsia" w:hAnsiTheme="minorHAnsi" w:cstheme="minorBidi"/>
          <w:szCs w:val="22"/>
        </w:rPr>
      </w:pPr>
      <w:r>
        <w:t>69.</w:t>
      </w:r>
      <w:r>
        <w:tab/>
        <w:t>Custodial status not affected by requests</w:t>
      </w:r>
      <w:r>
        <w:tab/>
      </w:r>
      <w:r>
        <w:fldChar w:fldCharType="begin"/>
      </w:r>
      <w:r>
        <w:instrText xml:space="preserve"> PAGEREF _Toc417652973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Law enforcement officers may request authorised persons to take charge of, and move, persons in custody</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_Toc417652975 \h </w:instrText>
      </w:r>
      <w:r>
        <w:fldChar w:fldCharType="separate"/>
      </w:r>
      <w:r>
        <w:t>42</w:t>
      </w:r>
      <w:r>
        <w:fldChar w:fldCharType="end"/>
      </w:r>
    </w:p>
    <w:p>
      <w:pPr>
        <w:pStyle w:val="TOC8"/>
        <w:rPr>
          <w:rFonts w:asciiTheme="minorHAnsi" w:eastAsiaTheme="minorEastAsia" w:hAnsiTheme="minorHAnsi" w:cstheme="minorBidi"/>
          <w:szCs w:val="22"/>
        </w:rPr>
      </w:pPr>
      <w:r>
        <w:t>71.</w:t>
      </w:r>
      <w:r>
        <w:tab/>
        <w:t>Law enforcement officers may request authorised persons to take charge of persons in custody at certain custodial places</w:t>
      </w:r>
      <w:r>
        <w:tab/>
      </w:r>
      <w:r>
        <w:fldChar w:fldCharType="begin"/>
      </w:r>
      <w:r>
        <w:instrText xml:space="preserve"> PAGEREF _Toc417652976 \h </w:instrText>
      </w:r>
      <w:r>
        <w:fldChar w:fldCharType="separate"/>
      </w:r>
      <w:r>
        <w:t>42</w:t>
      </w:r>
      <w:r>
        <w:fldChar w:fldCharType="end"/>
      </w:r>
    </w:p>
    <w:p>
      <w:pPr>
        <w:pStyle w:val="TOC8"/>
        <w:rPr>
          <w:rFonts w:asciiTheme="minorHAnsi" w:eastAsiaTheme="minorEastAsia" w:hAnsiTheme="minorHAnsi" w:cstheme="minorBidi"/>
          <w:szCs w:val="22"/>
        </w:rPr>
      </w:pPr>
      <w:r>
        <w:t>72.</w:t>
      </w:r>
      <w:r>
        <w:tab/>
        <w:t>Law enforcement officers may request authorised persons to move persons in custody between custodial places</w:t>
      </w:r>
      <w:r>
        <w:tab/>
      </w:r>
      <w:r>
        <w:fldChar w:fldCharType="begin"/>
      </w:r>
      <w:r>
        <w:instrText xml:space="preserve"> PAGEREF _Toc417652977 \h </w:instrText>
      </w:r>
      <w:r>
        <w:fldChar w:fldCharType="separate"/>
      </w:r>
      <w:r>
        <w:t>42</w:t>
      </w:r>
      <w:r>
        <w:fldChar w:fldCharType="end"/>
      </w:r>
    </w:p>
    <w:p>
      <w:pPr>
        <w:pStyle w:val="TOC8"/>
        <w:rPr>
          <w:rFonts w:asciiTheme="minorHAnsi" w:eastAsiaTheme="minorEastAsia" w:hAnsiTheme="minorHAnsi" w:cstheme="minorBidi"/>
          <w:szCs w:val="22"/>
        </w:rPr>
      </w:pPr>
      <w:r>
        <w:t>73.</w:t>
      </w:r>
      <w:r>
        <w:tab/>
        <w:t>Law enforcement officers’ powers not affected</w:t>
      </w:r>
      <w:r>
        <w:tab/>
      </w:r>
      <w:r>
        <w:fldChar w:fldCharType="begin"/>
      </w:r>
      <w:r>
        <w:instrText xml:space="preserve"> PAGEREF _Toc417652978 \h </w:instrText>
      </w:r>
      <w:r>
        <w:fldChar w:fldCharType="separate"/>
      </w:r>
      <w:r>
        <w:t>42</w:t>
      </w:r>
      <w:r>
        <w:fldChar w:fldCharType="end"/>
      </w:r>
    </w:p>
    <w:p>
      <w:pPr>
        <w:pStyle w:val="TOC8"/>
        <w:rPr>
          <w:rFonts w:asciiTheme="minorHAnsi" w:eastAsiaTheme="minorEastAsia" w:hAnsiTheme="minorHAnsi" w:cstheme="minorBidi"/>
          <w:szCs w:val="22"/>
        </w:rPr>
      </w:pPr>
      <w:r>
        <w:t>74.</w:t>
      </w:r>
      <w:r>
        <w:tab/>
        <w:t>Form of requests</w:t>
      </w:r>
      <w:r>
        <w:tab/>
      </w:r>
      <w:r>
        <w:fldChar w:fldCharType="begin"/>
      </w:r>
      <w:r>
        <w:instrText xml:space="preserve"> PAGEREF _Toc417652979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Police officers may request authorised persons to take charge of persons apprehended under the Mental Health Act</w:t>
      </w:r>
    </w:p>
    <w:p>
      <w:pPr>
        <w:pStyle w:val="TOC8"/>
        <w:rPr>
          <w:rFonts w:asciiTheme="minorHAnsi" w:eastAsiaTheme="minorEastAsia" w:hAnsiTheme="minorHAnsi" w:cstheme="minorBidi"/>
          <w:szCs w:val="22"/>
        </w:rPr>
      </w:pPr>
      <w:r>
        <w:t>75.</w:t>
      </w:r>
      <w:r>
        <w:tab/>
        <w:t>Term used: authorised person</w:t>
      </w:r>
      <w:r>
        <w:tab/>
      </w:r>
      <w:r>
        <w:fldChar w:fldCharType="begin"/>
      </w:r>
      <w:r>
        <w:instrText xml:space="preserve"> PAGEREF _Toc417652981 \h </w:instrText>
      </w:r>
      <w:r>
        <w:fldChar w:fldCharType="separate"/>
      </w:r>
      <w:r>
        <w:t>43</w:t>
      </w:r>
      <w:r>
        <w:fldChar w:fldCharType="end"/>
      </w:r>
    </w:p>
    <w:p>
      <w:pPr>
        <w:pStyle w:val="TOC8"/>
        <w:rPr>
          <w:rFonts w:asciiTheme="minorHAnsi" w:eastAsiaTheme="minorEastAsia" w:hAnsiTheme="minorHAnsi" w:cstheme="minorBidi"/>
          <w:szCs w:val="22"/>
        </w:rPr>
      </w:pPr>
      <w:r>
        <w:t>76.</w:t>
      </w:r>
      <w:r>
        <w:tab/>
        <w:t>Police officers may request authorised persons to take charge of persons apprehended under the Mental Health Act who are at lock</w:t>
      </w:r>
      <w:r>
        <w:noBreakHyphen/>
        <w:t>ups</w:t>
      </w:r>
      <w:r>
        <w:tab/>
      </w:r>
      <w:r>
        <w:fldChar w:fldCharType="begin"/>
      </w:r>
      <w:r>
        <w:instrText xml:space="preserve"> PAGEREF _Toc417652982 \h </w:instrText>
      </w:r>
      <w:r>
        <w:fldChar w:fldCharType="separate"/>
      </w:r>
      <w:r>
        <w:t>43</w:t>
      </w:r>
      <w:r>
        <w:fldChar w:fldCharType="end"/>
      </w:r>
    </w:p>
    <w:p>
      <w:pPr>
        <w:pStyle w:val="TOC8"/>
        <w:rPr>
          <w:rFonts w:asciiTheme="minorHAnsi" w:eastAsiaTheme="minorEastAsia" w:hAnsiTheme="minorHAnsi" w:cstheme="minorBidi"/>
          <w:szCs w:val="22"/>
        </w:rPr>
      </w:pPr>
      <w:r>
        <w:t>77.</w:t>
      </w:r>
      <w:r>
        <w:tab/>
        <w:t>Police officers’ powers not affected</w:t>
      </w:r>
      <w:r>
        <w:tab/>
      </w:r>
      <w:r>
        <w:fldChar w:fldCharType="begin"/>
      </w:r>
      <w:r>
        <w:instrText xml:space="preserve"> PAGEREF _Toc417652983 \h </w:instrText>
      </w:r>
      <w:r>
        <w:fldChar w:fldCharType="separate"/>
      </w:r>
      <w:r>
        <w:t>43</w:t>
      </w:r>
      <w:r>
        <w:fldChar w:fldCharType="end"/>
      </w:r>
    </w:p>
    <w:p>
      <w:pPr>
        <w:pStyle w:val="TOC8"/>
        <w:rPr>
          <w:rFonts w:asciiTheme="minorHAnsi" w:eastAsiaTheme="minorEastAsia" w:hAnsiTheme="minorHAnsi" w:cstheme="minorBidi"/>
          <w:szCs w:val="22"/>
        </w:rPr>
      </w:pPr>
      <w:r>
        <w:t>78.</w:t>
      </w:r>
      <w:r>
        <w:tab/>
        <w:t>Form of requests</w:t>
      </w:r>
      <w:r>
        <w:tab/>
      </w:r>
      <w:r>
        <w:fldChar w:fldCharType="begin"/>
      </w:r>
      <w:r>
        <w:instrText xml:space="preserve"> PAGEREF _Toc417652984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Police officers may request authorised persons to take charge of, and move, intoxicated detainees</w:t>
      </w:r>
    </w:p>
    <w:p>
      <w:pPr>
        <w:pStyle w:val="TOC8"/>
        <w:rPr>
          <w:rFonts w:asciiTheme="minorHAnsi" w:eastAsiaTheme="minorEastAsia" w:hAnsiTheme="minorHAnsi" w:cstheme="minorBidi"/>
          <w:szCs w:val="22"/>
        </w:rPr>
      </w:pPr>
      <w:r>
        <w:t>79.</w:t>
      </w:r>
      <w:r>
        <w:tab/>
        <w:t>Term used: authorised person</w:t>
      </w:r>
      <w:r>
        <w:tab/>
      </w:r>
      <w:r>
        <w:fldChar w:fldCharType="begin"/>
      </w:r>
      <w:r>
        <w:instrText xml:space="preserve"> PAGEREF _Toc417652986 \h </w:instrText>
      </w:r>
      <w:r>
        <w:fldChar w:fldCharType="separate"/>
      </w:r>
      <w:r>
        <w:t>44</w:t>
      </w:r>
      <w:r>
        <w:fldChar w:fldCharType="end"/>
      </w:r>
    </w:p>
    <w:p>
      <w:pPr>
        <w:pStyle w:val="TOC8"/>
        <w:rPr>
          <w:rFonts w:asciiTheme="minorHAnsi" w:eastAsiaTheme="minorEastAsia" w:hAnsiTheme="minorHAnsi" w:cstheme="minorBidi"/>
          <w:szCs w:val="22"/>
        </w:rPr>
      </w:pPr>
      <w:r>
        <w:t>80.</w:t>
      </w:r>
      <w:r>
        <w:tab/>
        <w:t>Police officers may request authorised persons to take charge of intoxicated detainees at lock</w:t>
      </w:r>
      <w:r>
        <w:noBreakHyphen/>
        <w:t>ups</w:t>
      </w:r>
      <w:r>
        <w:tab/>
      </w:r>
      <w:r>
        <w:fldChar w:fldCharType="begin"/>
      </w:r>
      <w:r>
        <w:instrText xml:space="preserve"> PAGEREF _Toc417652987 \h </w:instrText>
      </w:r>
      <w:r>
        <w:fldChar w:fldCharType="separate"/>
      </w:r>
      <w:r>
        <w:t>44</w:t>
      </w:r>
      <w:r>
        <w:fldChar w:fldCharType="end"/>
      </w:r>
    </w:p>
    <w:p>
      <w:pPr>
        <w:pStyle w:val="TOC8"/>
        <w:rPr>
          <w:rFonts w:asciiTheme="minorHAnsi" w:eastAsiaTheme="minorEastAsia" w:hAnsiTheme="minorHAnsi" w:cstheme="minorBidi"/>
          <w:szCs w:val="22"/>
        </w:rPr>
      </w:pPr>
      <w:r>
        <w:t>81.</w:t>
      </w:r>
      <w:r>
        <w:tab/>
        <w:t>Police officers may request authorised persons to move intoxicated detainees between certain custodial places</w:t>
      </w:r>
      <w:r>
        <w:tab/>
      </w:r>
      <w:r>
        <w:fldChar w:fldCharType="begin"/>
      </w:r>
      <w:r>
        <w:instrText xml:space="preserve"> PAGEREF _Toc417652988 \h </w:instrText>
      </w:r>
      <w:r>
        <w:fldChar w:fldCharType="separate"/>
      </w:r>
      <w:r>
        <w:t>44</w:t>
      </w:r>
      <w:r>
        <w:fldChar w:fldCharType="end"/>
      </w:r>
    </w:p>
    <w:p>
      <w:pPr>
        <w:pStyle w:val="TOC8"/>
        <w:rPr>
          <w:rFonts w:asciiTheme="minorHAnsi" w:eastAsiaTheme="minorEastAsia" w:hAnsiTheme="minorHAnsi" w:cstheme="minorBidi"/>
          <w:szCs w:val="22"/>
        </w:rPr>
      </w:pPr>
      <w:r>
        <w:t>82.</w:t>
      </w:r>
      <w:r>
        <w:tab/>
        <w:t>Police officers’ powers not affected</w:t>
      </w:r>
      <w:r>
        <w:tab/>
      </w:r>
      <w:r>
        <w:fldChar w:fldCharType="begin"/>
      </w:r>
      <w:r>
        <w:instrText xml:space="preserve"> PAGEREF _Toc417652989 \h </w:instrText>
      </w:r>
      <w:r>
        <w:fldChar w:fldCharType="separate"/>
      </w:r>
      <w:r>
        <w:t>45</w:t>
      </w:r>
      <w:r>
        <w:fldChar w:fldCharType="end"/>
      </w:r>
    </w:p>
    <w:p>
      <w:pPr>
        <w:pStyle w:val="TOC8"/>
        <w:rPr>
          <w:rFonts w:asciiTheme="minorHAnsi" w:eastAsiaTheme="minorEastAsia" w:hAnsiTheme="minorHAnsi" w:cstheme="minorBidi"/>
          <w:szCs w:val="22"/>
        </w:rPr>
      </w:pPr>
      <w:r>
        <w:t>83.</w:t>
      </w:r>
      <w:r>
        <w:tab/>
        <w:t>Form of requests</w:t>
      </w:r>
      <w:r>
        <w:tab/>
      </w:r>
      <w:r>
        <w:fldChar w:fldCharType="begin"/>
      </w:r>
      <w:r>
        <w:instrText xml:space="preserve"> PAGEREF _Toc417652990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90.</w:t>
      </w:r>
      <w:r>
        <w:tab/>
        <w:t>Possession of firearms or weapons at certain custodial places or in vehicles</w:t>
      </w:r>
      <w:r>
        <w:tab/>
      </w:r>
      <w:r>
        <w:fldChar w:fldCharType="begin"/>
      </w:r>
      <w:r>
        <w:instrText xml:space="preserve"> PAGEREF _Toc417652992 \h </w:instrText>
      </w:r>
      <w:r>
        <w:fldChar w:fldCharType="separate"/>
      </w:r>
      <w:r>
        <w:t>46</w:t>
      </w:r>
      <w:r>
        <w:fldChar w:fldCharType="end"/>
      </w:r>
    </w:p>
    <w:p>
      <w:pPr>
        <w:pStyle w:val="TOC8"/>
        <w:rPr>
          <w:rFonts w:asciiTheme="minorHAnsi" w:eastAsiaTheme="minorEastAsia" w:hAnsiTheme="minorHAnsi" w:cstheme="minorBidi"/>
          <w:szCs w:val="22"/>
        </w:rPr>
      </w:pPr>
      <w:r>
        <w:t>91.</w:t>
      </w:r>
      <w:r>
        <w:tab/>
        <w:t>Certain articles not to be brought into certain custodial places and vehicles</w:t>
      </w:r>
      <w:r>
        <w:tab/>
      </w:r>
      <w:r>
        <w:fldChar w:fldCharType="begin"/>
      </w:r>
      <w:r>
        <w:instrText xml:space="preserve"> PAGEREF _Toc417652993 \h </w:instrText>
      </w:r>
      <w:r>
        <w:fldChar w:fldCharType="separate"/>
      </w:r>
      <w:r>
        <w:t>47</w:t>
      </w:r>
      <w:r>
        <w:fldChar w:fldCharType="end"/>
      </w:r>
    </w:p>
    <w:p>
      <w:pPr>
        <w:pStyle w:val="TOC8"/>
        <w:rPr>
          <w:rFonts w:asciiTheme="minorHAnsi" w:eastAsiaTheme="minorEastAsia" w:hAnsiTheme="minorHAnsi" w:cstheme="minorBidi"/>
          <w:szCs w:val="22"/>
        </w:rPr>
      </w:pPr>
      <w:r>
        <w:t>92.</w:t>
      </w:r>
      <w:r>
        <w:tab/>
        <w:t>Hindering or resisting authorised persons</w:t>
      </w:r>
      <w:r>
        <w:tab/>
      </w:r>
      <w:r>
        <w:fldChar w:fldCharType="begin"/>
      </w:r>
      <w:r>
        <w:instrText xml:space="preserve"> PAGEREF _Toc417652994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93.</w:t>
      </w:r>
      <w:r>
        <w:tab/>
        <w:t>Courts may order or direct authorised persons to take charge of, and move, persons in custody</w:t>
      </w:r>
      <w:r>
        <w:tab/>
      </w:r>
      <w:r>
        <w:fldChar w:fldCharType="begin"/>
      </w:r>
      <w:r>
        <w:instrText xml:space="preserve"> PAGEREF _Toc417652996 \h </w:instrText>
      </w:r>
      <w:r>
        <w:fldChar w:fldCharType="separate"/>
      </w:r>
      <w:r>
        <w:t>48</w:t>
      </w:r>
      <w:r>
        <w:fldChar w:fldCharType="end"/>
      </w:r>
    </w:p>
    <w:p>
      <w:pPr>
        <w:pStyle w:val="TOC8"/>
        <w:rPr>
          <w:rFonts w:asciiTheme="minorHAnsi" w:eastAsiaTheme="minorEastAsia" w:hAnsiTheme="minorHAnsi" w:cstheme="minorBidi"/>
          <w:szCs w:val="22"/>
        </w:rPr>
      </w:pPr>
      <w:r>
        <w:t>94.</w:t>
      </w:r>
      <w:r>
        <w:tab/>
        <w:t>Protection from liability</w:t>
      </w:r>
      <w:r>
        <w:tab/>
      </w:r>
      <w:r>
        <w:fldChar w:fldCharType="begin"/>
      </w:r>
      <w:r>
        <w:instrText xml:space="preserve"> PAGEREF _Toc417652997 \h </w:instrText>
      </w:r>
      <w:r>
        <w:fldChar w:fldCharType="separate"/>
      </w:r>
      <w:r>
        <w:t>48</w:t>
      </w:r>
      <w:r>
        <w:fldChar w:fldCharType="end"/>
      </w:r>
    </w:p>
    <w:p>
      <w:pPr>
        <w:pStyle w:val="TOC8"/>
        <w:rPr>
          <w:rFonts w:asciiTheme="minorHAnsi" w:eastAsiaTheme="minorEastAsia" w:hAnsiTheme="minorHAnsi" w:cstheme="minorBidi"/>
          <w:szCs w:val="22"/>
        </w:rPr>
      </w:pPr>
      <w:r>
        <w:t>95.</w:t>
      </w:r>
      <w:r>
        <w:tab/>
        <w:t>Authorised persons may possess firearms, prohibited drugs etc. lawfully</w:t>
      </w:r>
      <w:r>
        <w:tab/>
      </w:r>
      <w:r>
        <w:fldChar w:fldCharType="begin"/>
      </w:r>
      <w:r>
        <w:instrText xml:space="preserve"> PAGEREF _Toc417652998 \h </w:instrText>
      </w:r>
      <w:r>
        <w:fldChar w:fldCharType="separate"/>
      </w:r>
      <w:r>
        <w:t>49</w:t>
      </w:r>
      <w:r>
        <w:fldChar w:fldCharType="end"/>
      </w:r>
    </w:p>
    <w:p>
      <w:pPr>
        <w:pStyle w:val="TOC8"/>
        <w:rPr>
          <w:rFonts w:asciiTheme="minorHAnsi" w:eastAsiaTheme="minorEastAsia" w:hAnsiTheme="minorHAnsi" w:cstheme="minorBidi"/>
          <w:szCs w:val="22"/>
        </w:rPr>
      </w:pPr>
      <w:r>
        <w:t>96.</w:t>
      </w:r>
      <w:r>
        <w:tab/>
        <w:t>Exchange of information</w:t>
      </w:r>
      <w:r>
        <w:tab/>
      </w:r>
      <w:r>
        <w:fldChar w:fldCharType="begin"/>
      </w:r>
      <w:r>
        <w:instrText xml:space="preserve"> PAGEREF _Toc417652999 \h </w:instrText>
      </w:r>
      <w:r>
        <w:fldChar w:fldCharType="separate"/>
      </w:r>
      <w:r>
        <w:t>49</w:t>
      </w:r>
      <w:r>
        <w:fldChar w:fldCharType="end"/>
      </w:r>
    </w:p>
    <w:p>
      <w:pPr>
        <w:pStyle w:val="TOC8"/>
        <w:rPr>
          <w:rFonts w:asciiTheme="minorHAnsi" w:eastAsiaTheme="minorEastAsia" w:hAnsiTheme="minorHAnsi" w:cstheme="minorBidi"/>
          <w:szCs w:val="22"/>
        </w:rPr>
      </w:pPr>
      <w:r>
        <w:t>97.</w:t>
      </w:r>
      <w:r>
        <w:tab/>
        <w:t>Confidentiality</w:t>
      </w:r>
      <w:r>
        <w:tab/>
      </w:r>
      <w:r>
        <w:fldChar w:fldCharType="begin"/>
      </w:r>
      <w:r>
        <w:instrText xml:space="preserve"> PAGEREF _Toc417653000 \h </w:instrText>
      </w:r>
      <w:r>
        <w:fldChar w:fldCharType="separate"/>
      </w:r>
      <w:r>
        <w:t>50</w:t>
      </w:r>
      <w:r>
        <w:fldChar w:fldCharType="end"/>
      </w:r>
    </w:p>
    <w:p>
      <w:pPr>
        <w:pStyle w:val="TOC8"/>
        <w:rPr>
          <w:rFonts w:asciiTheme="minorHAnsi" w:eastAsiaTheme="minorEastAsia" w:hAnsiTheme="minorHAnsi" w:cstheme="minorBidi"/>
          <w:szCs w:val="22"/>
        </w:rPr>
      </w:pPr>
      <w:r>
        <w:t>98.</w:t>
      </w:r>
      <w:r>
        <w:tab/>
        <w:t>Assistance by police officers</w:t>
      </w:r>
      <w:r>
        <w:tab/>
      </w:r>
      <w:r>
        <w:fldChar w:fldCharType="begin"/>
      </w:r>
      <w:r>
        <w:instrText xml:space="preserve"> PAGEREF _Toc417653001 \h </w:instrText>
      </w:r>
      <w:r>
        <w:fldChar w:fldCharType="separate"/>
      </w:r>
      <w:r>
        <w:t>51</w:t>
      </w:r>
      <w:r>
        <w:fldChar w:fldCharType="end"/>
      </w:r>
    </w:p>
    <w:p>
      <w:pPr>
        <w:pStyle w:val="TOC8"/>
        <w:rPr>
          <w:rFonts w:asciiTheme="minorHAnsi" w:eastAsiaTheme="minorEastAsia" w:hAnsiTheme="minorHAnsi" w:cstheme="minorBidi"/>
          <w:szCs w:val="22"/>
        </w:rPr>
      </w:pPr>
      <w:r>
        <w:t>99.</w:t>
      </w:r>
      <w:r>
        <w:tab/>
        <w:t>Evidentiary matters</w:t>
      </w:r>
      <w:r>
        <w:tab/>
      </w:r>
      <w:r>
        <w:fldChar w:fldCharType="begin"/>
      </w:r>
      <w:r>
        <w:instrText xml:space="preserve"> PAGEREF _Toc417653002 \h </w:instrText>
      </w:r>
      <w:r>
        <w:fldChar w:fldCharType="separate"/>
      </w:r>
      <w:r>
        <w:t>52</w:t>
      </w:r>
      <w:r>
        <w:fldChar w:fldCharType="end"/>
      </w:r>
    </w:p>
    <w:p>
      <w:pPr>
        <w:pStyle w:val="TOC8"/>
        <w:rPr>
          <w:rFonts w:asciiTheme="minorHAnsi" w:eastAsiaTheme="minorEastAsia" w:hAnsiTheme="minorHAnsi" w:cstheme="minorBidi"/>
          <w:szCs w:val="22"/>
        </w:rPr>
      </w:pPr>
      <w:r>
        <w:t>100.</w:t>
      </w:r>
      <w:r>
        <w:tab/>
        <w:t>Regulations</w:t>
      </w:r>
      <w:r>
        <w:tab/>
      </w:r>
      <w:r>
        <w:fldChar w:fldCharType="begin"/>
      </w:r>
      <w:r>
        <w:instrText xml:space="preserve"> PAGEREF _Toc417653003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Powers in relation to court security services</w:t>
      </w:r>
    </w:p>
    <w:p>
      <w:pPr>
        <w:pStyle w:val="TOC8"/>
        <w:rPr>
          <w:rFonts w:asciiTheme="minorHAnsi" w:eastAsiaTheme="minorEastAsia" w:hAnsiTheme="minorHAnsi" w:cstheme="minorBidi"/>
          <w:szCs w:val="22"/>
        </w:rPr>
      </w:pPr>
      <w:r>
        <w:t>1.</w:t>
      </w:r>
      <w:r>
        <w:tab/>
        <w:t>Term used: court premises</w:t>
      </w:r>
      <w:r>
        <w:tab/>
      </w:r>
      <w:r>
        <w:fldChar w:fldCharType="begin"/>
      </w:r>
      <w:r>
        <w:instrText xml:space="preserve"> PAGEREF _Toc417653005 \h </w:instrText>
      </w:r>
      <w:r>
        <w:fldChar w:fldCharType="separate"/>
      </w:r>
      <w:r>
        <w:t>54</w:t>
      </w:r>
      <w:r>
        <w:fldChar w:fldCharType="end"/>
      </w:r>
    </w:p>
    <w:p>
      <w:pPr>
        <w:pStyle w:val="TOC8"/>
        <w:rPr>
          <w:rFonts w:asciiTheme="minorHAnsi" w:eastAsiaTheme="minorEastAsia" w:hAnsiTheme="minorHAnsi" w:cstheme="minorBidi"/>
          <w:szCs w:val="22"/>
        </w:rPr>
      </w:pPr>
      <w:r>
        <w:t>2.</w:t>
      </w:r>
      <w:r>
        <w:tab/>
        <w:t>Power to identify persons at court premises</w:t>
      </w:r>
      <w:r>
        <w:tab/>
      </w:r>
      <w:r>
        <w:fldChar w:fldCharType="begin"/>
      </w:r>
      <w:r>
        <w:instrText xml:space="preserve"> PAGEREF _Toc417653006 \h </w:instrText>
      </w:r>
      <w:r>
        <w:fldChar w:fldCharType="separate"/>
      </w:r>
      <w:r>
        <w:t>54</w:t>
      </w:r>
      <w:r>
        <w:fldChar w:fldCharType="end"/>
      </w:r>
    </w:p>
    <w:p>
      <w:pPr>
        <w:pStyle w:val="TOC8"/>
        <w:rPr>
          <w:rFonts w:asciiTheme="minorHAnsi" w:eastAsiaTheme="minorEastAsia" w:hAnsiTheme="minorHAnsi" w:cstheme="minorBidi"/>
          <w:szCs w:val="22"/>
        </w:rPr>
      </w:pPr>
      <w:r>
        <w:t>3.</w:t>
      </w:r>
      <w:r>
        <w:tab/>
        <w:t>Power to deal with disorderly or suspicious persons at court premises</w:t>
      </w:r>
      <w:r>
        <w:tab/>
      </w:r>
      <w:r>
        <w:fldChar w:fldCharType="begin"/>
      </w:r>
      <w:r>
        <w:instrText xml:space="preserve"> PAGEREF _Toc417653007 \h </w:instrText>
      </w:r>
      <w:r>
        <w:fldChar w:fldCharType="separate"/>
      </w:r>
      <w:r>
        <w:t>55</w:t>
      </w:r>
      <w:r>
        <w:fldChar w:fldCharType="end"/>
      </w:r>
    </w:p>
    <w:p>
      <w:pPr>
        <w:pStyle w:val="TOC8"/>
        <w:rPr>
          <w:rFonts w:asciiTheme="minorHAnsi" w:eastAsiaTheme="minorEastAsia" w:hAnsiTheme="minorHAnsi" w:cstheme="minorBidi"/>
          <w:szCs w:val="22"/>
        </w:rPr>
      </w:pPr>
      <w:r>
        <w:t>4.</w:t>
      </w:r>
      <w:r>
        <w:tab/>
        <w:t>Power to search persons and their possessions at court premises</w:t>
      </w:r>
      <w:r>
        <w:tab/>
      </w:r>
      <w:r>
        <w:fldChar w:fldCharType="begin"/>
      </w:r>
      <w:r>
        <w:instrText xml:space="preserve"> PAGEREF _Toc417653008 \h </w:instrText>
      </w:r>
      <w:r>
        <w:fldChar w:fldCharType="separate"/>
      </w:r>
      <w:r>
        <w:t>55</w:t>
      </w:r>
      <w:r>
        <w:fldChar w:fldCharType="end"/>
      </w:r>
    </w:p>
    <w:p>
      <w:pPr>
        <w:pStyle w:val="TOC8"/>
        <w:rPr>
          <w:rFonts w:asciiTheme="minorHAnsi" w:eastAsiaTheme="minorEastAsia" w:hAnsiTheme="minorHAnsi" w:cstheme="minorBidi"/>
          <w:szCs w:val="22"/>
        </w:rPr>
      </w:pPr>
      <w:r>
        <w:t>5.</w:t>
      </w:r>
      <w:r>
        <w:tab/>
        <w:t>Power to require property to be deposited at court premises</w:t>
      </w:r>
      <w:r>
        <w:tab/>
      </w:r>
      <w:r>
        <w:fldChar w:fldCharType="begin"/>
      </w:r>
      <w:r>
        <w:instrText xml:space="preserve"> PAGEREF _Toc417653009 \h </w:instrText>
      </w:r>
      <w:r>
        <w:fldChar w:fldCharType="separate"/>
      </w:r>
      <w:r>
        <w:t>57</w:t>
      </w:r>
      <w:r>
        <w:fldChar w:fldCharType="end"/>
      </w:r>
    </w:p>
    <w:p>
      <w:pPr>
        <w:pStyle w:val="TOC8"/>
        <w:rPr>
          <w:rFonts w:asciiTheme="minorHAnsi" w:eastAsiaTheme="minorEastAsia" w:hAnsiTheme="minorHAnsi" w:cstheme="minorBidi"/>
          <w:szCs w:val="22"/>
        </w:rPr>
      </w:pPr>
      <w:r>
        <w:t>6.</w:t>
      </w:r>
      <w:r>
        <w:tab/>
        <w:t>Further powers to refuse entry to, or remove persons from, court premises</w:t>
      </w:r>
      <w:r>
        <w:tab/>
      </w:r>
      <w:r>
        <w:fldChar w:fldCharType="begin"/>
      </w:r>
      <w:r>
        <w:instrText xml:space="preserve"> PAGEREF _Toc417653010 \h </w:instrText>
      </w:r>
      <w:r>
        <w:fldChar w:fldCharType="separate"/>
      </w:r>
      <w:r>
        <w:t>57</w:t>
      </w:r>
      <w:r>
        <w:fldChar w:fldCharType="end"/>
      </w:r>
    </w:p>
    <w:p>
      <w:pPr>
        <w:pStyle w:val="TOC8"/>
        <w:rPr>
          <w:rFonts w:asciiTheme="minorHAnsi" w:eastAsiaTheme="minorEastAsia" w:hAnsiTheme="minorHAnsi" w:cstheme="minorBidi"/>
          <w:szCs w:val="22"/>
        </w:rPr>
      </w:pPr>
      <w:r>
        <w:t>7.</w:t>
      </w:r>
      <w:r>
        <w:tab/>
        <w:t>Power to seize property from persons visiting court premises</w:t>
      </w:r>
      <w:r>
        <w:tab/>
      </w:r>
      <w:r>
        <w:fldChar w:fldCharType="begin"/>
      </w:r>
      <w:r>
        <w:instrText xml:space="preserve"> PAGEREF _Toc417653011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2 — Powers in relation to custodial services</w:t>
      </w:r>
    </w:p>
    <w:p>
      <w:pPr>
        <w:pStyle w:val="TOC4"/>
        <w:tabs>
          <w:tab w:val="right" w:leader="dot" w:pos="7077"/>
        </w:tabs>
        <w:rPr>
          <w:rFonts w:asciiTheme="minorHAnsi" w:eastAsiaTheme="minorEastAsia" w:hAnsiTheme="minorHAnsi" w:cstheme="minorBidi"/>
          <w:b w:val="0"/>
          <w:szCs w:val="22"/>
        </w:rPr>
      </w:pPr>
      <w:r>
        <w:t>Division 1 — Powers in relation to taking charge of, and moving, persons in custody</w:t>
      </w:r>
    </w:p>
    <w:p>
      <w:pPr>
        <w:pStyle w:val="TOC8"/>
        <w:rPr>
          <w:rFonts w:asciiTheme="minorHAnsi" w:eastAsiaTheme="minorEastAsia" w:hAnsiTheme="minorHAnsi" w:cstheme="minorBidi"/>
          <w:szCs w:val="22"/>
        </w:rPr>
      </w:pPr>
      <w:r>
        <w:t>1.</w:t>
      </w:r>
      <w:r>
        <w:tab/>
        <w:t>Power to take charge of, and move, persons in the custody of law enforcement officers</w:t>
      </w:r>
      <w:r>
        <w:tab/>
      </w:r>
      <w:r>
        <w:fldChar w:fldCharType="begin"/>
      </w:r>
      <w:r>
        <w:instrText xml:space="preserve"> PAGEREF _Toc417653014 \h </w:instrText>
      </w:r>
      <w:r>
        <w:fldChar w:fldCharType="separate"/>
      </w:r>
      <w:r>
        <w:t>59</w:t>
      </w:r>
      <w:r>
        <w:fldChar w:fldCharType="end"/>
      </w:r>
    </w:p>
    <w:p>
      <w:pPr>
        <w:pStyle w:val="TOC8"/>
        <w:rPr>
          <w:rFonts w:asciiTheme="minorHAnsi" w:eastAsiaTheme="minorEastAsia" w:hAnsiTheme="minorHAnsi" w:cstheme="minorBidi"/>
          <w:szCs w:val="22"/>
        </w:rPr>
      </w:pPr>
      <w:r>
        <w:t>2.</w:t>
      </w:r>
      <w:r>
        <w:tab/>
        <w:t>Power to take charge of, and move, prisoners and detainees</w:t>
      </w:r>
      <w:r>
        <w:tab/>
      </w:r>
      <w:r>
        <w:fldChar w:fldCharType="begin"/>
      </w:r>
      <w:r>
        <w:instrText xml:space="preserve"> PAGEREF _Toc417653015 \h </w:instrText>
      </w:r>
      <w:r>
        <w:fldChar w:fldCharType="separate"/>
      </w:r>
      <w:r>
        <w:t>59</w:t>
      </w:r>
      <w:r>
        <w:fldChar w:fldCharType="end"/>
      </w:r>
    </w:p>
    <w:p>
      <w:pPr>
        <w:pStyle w:val="TOC8"/>
        <w:rPr>
          <w:rFonts w:asciiTheme="minorHAnsi" w:eastAsiaTheme="minorEastAsia" w:hAnsiTheme="minorHAnsi" w:cstheme="minorBidi"/>
          <w:szCs w:val="22"/>
        </w:rPr>
      </w:pPr>
      <w:r>
        <w:t>3.</w:t>
      </w:r>
      <w:r>
        <w:tab/>
        <w:t>Power to take charge of, and move, persons in court custody</w:t>
      </w:r>
      <w:r>
        <w:tab/>
      </w:r>
      <w:r>
        <w:fldChar w:fldCharType="begin"/>
      </w:r>
      <w:r>
        <w:instrText xml:space="preserve"> PAGEREF _Toc417653016 \h </w:instrText>
      </w:r>
      <w:r>
        <w:fldChar w:fldCharType="separate"/>
      </w:r>
      <w:r>
        <w:t>60</w:t>
      </w:r>
      <w:r>
        <w:fldChar w:fldCharType="end"/>
      </w:r>
    </w:p>
    <w:p>
      <w:pPr>
        <w:pStyle w:val="TOC8"/>
        <w:rPr>
          <w:rFonts w:asciiTheme="minorHAnsi" w:eastAsiaTheme="minorEastAsia" w:hAnsiTheme="minorHAnsi" w:cstheme="minorBidi"/>
          <w:szCs w:val="22"/>
        </w:rPr>
      </w:pPr>
      <w:r>
        <w:t>4.</w:t>
      </w:r>
      <w:r>
        <w:tab/>
        <w:t>Power to move young persons remanded for observation</w:t>
      </w:r>
      <w:r>
        <w:tab/>
      </w:r>
      <w:r>
        <w:fldChar w:fldCharType="begin"/>
      </w:r>
      <w:r>
        <w:instrText xml:space="preserve"> PAGEREF _Toc417653017 \h </w:instrText>
      </w:r>
      <w:r>
        <w:fldChar w:fldCharType="separate"/>
      </w:r>
      <w:r>
        <w:t>60</w:t>
      </w:r>
      <w:r>
        <w:fldChar w:fldCharType="end"/>
      </w:r>
    </w:p>
    <w:p>
      <w:pPr>
        <w:pStyle w:val="TOC8"/>
        <w:rPr>
          <w:rFonts w:asciiTheme="minorHAnsi" w:eastAsiaTheme="minorEastAsia" w:hAnsiTheme="minorHAnsi" w:cstheme="minorBidi"/>
          <w:szCs w:val="22"/>
        </w:rPr>
      </w:pPr>
      <w:r>
        <w:t>5.</w:t>
      </w:r>
      <w:r>
        <w:tab/>
        <w:t>Power to move mentally ill or mentally impaired accused</w:t>
      </w:r>
      <w:r>
        <w:tab/>
      </w:r>
      <w:r>
        <w:fldChar w:fldCharType="begin"/>
      </w:r>
      <w:r>
        <w:instrText xml:space="preserve"> PAGEREF _Toc417653018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Powers in relation to keeping persons in custody</w:t>
      </w:r>
    </w:p>
    <w:p>
      <w:pPr>
        <w:pStyle w:val="TOC8"/>
        <w:rPr>
          <w:rFonts w:asciiTheme="minorHAnsi" w:eastAsiaTheme="minorEastAsia" w:hAnsiTheme="minorHAnsi" w:cstheme="minorBidi"/>
          <w:szCs w:val="22"/>
        </w:rPr>
      </w:pPr>
      <w:r>
        <w:t>6.</w:t>
      </w:r>
      <w:r>
        <w:tab/>
        <w:t>Powers in this Division apply in relation to exercise of Division 1 powers</w:t>
      </w:r>
      <w:r>
        <w:tab/>
      </w:r>
      <w:r>
        <w:fldChar w:fldCharType="begin"/>
      </w:r>
      <w:r>
        <w:instrText xml:space="preserve"> PAGEREF _Toc417653020 \h </w:instrText>
      </w:r>
      <w:r>
        <w:fldChar w:fldCharType="separate"/>
      </w:r>
      <w:r>
        <w:t>61</w:t>
      </w:r>
      <w:r>
        <w:fldChar w:fldCharType="end"/>
      </w:r>
    </w:p>
    <w:p>
      <w:pPr>
        <w:pStyle w:val="TOC8"/>
        <w:rPr>
          <w:rFonts w:asciiTheme="minorHAnsi" w:eastAsiaTheme="minorEastAsia" w:hAnsiTheme="minorHAnsi" w:cstheme="minorBidi"/>
          <w:szCs w:val="22"/>
        </w:rPr>
      </w:pPr>
      <w:r>
        <w:t>7.</w:t>
      </w:r>
      <w:r>
        <w:tab/>
        <w:t>Power to take identifying particulars of persons in custody</w:t>
      </w:r>
      <w:r>
        <w:tab/>
      </w:r>
      <w:r>
        <w:fldChar w:fldCharType="begin"/>
      </w:r>
      <w:r>
        <w:instrText xml:space="preserve"> PAGEREF _Toc417653021 \h </w:instrText>
      </w:r>
      <w:r>
        <w:fldChar w:fldCharType="separate"/>
      </w:r>
      <w:r>
        <w:t>61</w:t>
      </w:r>
      <w:r>
        <w:fldChar w:fldCharType="end"/>
      </w:r>
    </w:p>
    <w:p>
      <w:pPr>
        <w:pStyle w:val="TOC8"/>
        <w:rPr>
          <w:rFonts w:asciiTheme="minorHAnsi" w:eastAsiaTheme="minorEastAsia" w:hAnsiTheme="minorHAnsi" w:cstheme="minorBidi"/>
          <w:szCs w:val="22"/>
        </w:rPr>
      </w:pPr>
      <w:r>
        <w:t>8.</w:t>
      </w:r>
      <w:r>
        <w:tab/>
        <w:t>Power to search persons in custody and their possessions</w:t>
      </w:r>
      <w:r>
        <w:tab/>
      </w:r>
      <w:r>
        <w:fldChar w:fldCharType="begin"/>
      </w:r>
      <w:r>
        <w:instrText xml:space="preserve"> PAGEREF _Toc417653022 \h </w:instrText>
      </w:r>
      <w:r>
        <w:fldChar w:fldCharType="separate"/>
      </w:r>
      <w:r>
        <w:t>62</w:t>
      </w:r>
      <w:r>
        <w:fldChar w:fldCharType="end"/>
      </w:r>
    </w:p>
    <w:p>
      <w:pPr>
        <w:pStyle w:val="TOC8"/>
        <w:rPr>
          <w:rFonts w:asciiTheme="minorHAnsi" w:eastAsiaTheme="minorEastAsia" w:hAnsiTheme="minorHAnsi" w:cstheme="minorBidi"/>
          <w:szCs w:val="22"/>
        </w:rPr>
      </w:pPr>
      <w:r>
        <w:t>9.</w:t>
      </w:r>
      <w:r>
        <w:tab/>
        <w:t>Power to seize property from persons in custody</w:t>
      </w:r>
      <w:r>
        <w:tab/>
      </w:r>
      <w:r>
        <w:fldChar w:fldCharType="begin"/>
      </w:r>
      <w:r>
        <w:instrText xml:space="preserve"> PAGEREF _Toc417653023 \h </w:instrText>
      </w:r>
      <w:r>
        <w:fldChar w:fldCharType="separate"/>
      </w:r>
      <w:r>
        <w:t>62</w:t>
      </w:r>
      <w:r>
        <w:fldChar w:fldCharType="end"/>
      </w:r>
    </w:p>
    <w:p>
      <w:pPr>
        <w:pStyle w:val="TOC8"/>
        <w:rPr>
          <w:rFonts w:asciiTheme="minorHAnsi" w:eastAsiaTheme="minorEastAsia" w:hAnsiTheme="minorHAnsi" w:cstheme="minorBidi"/>
          <w:szCs w:val="22"/>
        </w:rPr>
      </w:pPr>
      <w:r>
        <w:t>10.</w:t>
      </w:r>
      <w:r>
        <w:tab/>
        <w:t>Power to take persons in custody from certain custodial places for medical treatment</w:t>
      </w:r>
      <w:r>
        <w:tab/>
      </w:r>
      <w:r>
        <w:fldChar w:fldCharType="begin"/>
      </w:r>
      <w:r>
        <w:instrText xml:space="preserve"> PAGEREF _Toc417653024 \h </w:instrText>
      </w:r>
      <w:r>
        <w:fldChar w:fldCharType="separate"/>
      </w:r>
      <w:r>
        <w:t>63</w:t>
      </w:r>
      <w:r>
        <w:fldChar w:fldCharType="end"/>
      </w:r>
    </w:p>
    <w:p>
      <w:pPr>
        <w:pStyle w:val="TOC8"/>
        <w:rPr>
          <w:rFonts w:asciiTheme="minorHAnsi" w:eastAsiaTheme="minorEastAsia" w:hAnsiTheme="minorHAnsi" w:cstheme="minorBidi"/>
          <w:szCs w:val="22"/>
        </w:rPr>
      </w:pPr>
      <w:r>
        <w:t>11.</w:t>
      </w:r>
      <w:r>
        <w:tab/>
        <w:t>Power to issue orders to persons in custody</w:t>
      </w:r>
      <w:r>
        <w:tab/>
      </w:r>
      <w:r>
        <w:fldChar w:fldCharType="begin"/>
      </w:r>
      <w:r>
        <w:instrText xml:space="preserve"> PAGEREF _Toc417653025 \h </w:instrText>
      </w:r>
      <w:r>
        <w:fldChar w:fldCharType="separate"/>
      </w:r>
      <w:r>
        <w:t>63</w:t>
      </w:r>
      <w:r>
        <w:fldChar w:fldCharType="end"/>
      </w:r>
    </w:p>
    <w:p>
      <w:pPr>
        <w:pStyle w:val="TOC8"/>
        <w:rPr>
          <w:rFonts w:asciiTheme="minorHAnsi" w:eastAsiaTheme="minorEastAsia" w:hAnsiTheme="minorHAnsi" w:cstheme="minorBidi"/>
          <w:szCs w:val="22"/>
        </w:rPr>
      </w:pPr>
      <w:r>
        <w:t>12.</w:t>
      </w:r>
      <w:r>
        <w:tab/>
        <w:t>Power to restrain persons in custody</w:t>
      </w:r>
      <w:r>
        <w:tab/>
      </w:r>
      <w:r>
        <w:fldChar w:fldCharType="begin"/>
      </w:r>
      <w:r>
        <w:instrText xml:space="preserve"> PAGEREF _Toc417653026 \h </w:instrText>
      </w:r>
      <w:r>
        <w:fldChar w:fldCharType="separate"/>
      </w:r>
      <w:r>
        <w:t>64</w:t>
      </w:r>
      <w:r>
        <w:fldChar w:fldCharType="end"/>
      </w:r>
    </w:p>
    <w:p>
      <w:pPr>
        <w:pStyle w:val="TOC8"/>
        <w:rPr>
          <w:rFonts w:asciiTheme="minorHAnsi" w:eastAsiaTheme="minorEastAsia" w:hAnsiTheme="minorHAnsi" w:cstheme="minorBidi"/>
          <w:szCs w:val="22"/>
        </w:rPr>
      </w:pPr>
      <w:r>
        <w:t>13.</w:t>
      </w:r>
      <w:r>
        <w:tab/>
        <w:t>Power to prevent communication etc. with persons in custody</w:t>
      </w:r>
      <w:r>
        <w:tab/>
      </w:r>
      <w:r>
        <w:fldChar w:fldCharType="begin"/>
      </w:r>
      <w:r>
        <w:instrText xml:space="preserve"> PAGEREF _Toc417653027 \h </w:instrText>
      </w:r>
      <w:r>
        <w:fldChar w:fldCharType="separate"/>
      </w:r>
      <w:r>
        <w:t>65</w:t>
      </w:r>
      <w:r>
        <w:fldChar w:fldCharType="end"/>
      </w:r>
    </w:p>
    <w:p>
      <w:pPr>
        <w:pStyle w:val="TOC8"/>
        <w:rPr>
          <w:rFonts w:asciiTheme="minorHAnsi" w:eastAsiaTheme="minorEastAsia" w:hAnsiTheme="minorHAnsi" w:cstheme="minorBidi"/>
          <w:szCs w:val="22"/>
        </w:rPr>
      </w:pPr>
      <w:r>
        <w:t>14.</w:t>
      </w:r>
      <w:r>
        <w:tab/>
        <w:t>Power to make charges of prison offences</w:t>
      </w:r>
      <w:r>
        <w:tab/>
      </w:r>
      <w:r>
        <w:fldChar w:fldCharType="begin"/>
      </w:r>
      <w:r>
        <w:instrText xml:space="preserve"> PAGEREF _Toc417653028 \h </w:instrText>
      </w:r>
      <w:r>
        <w:fldChar w:fldCharType="separate"/>
      </w:r>
      <w:r>
        <w:t>65</w:t>
      </w:r>
      <w:r>
        <w:fldChar w:fldCharType="end"/>
      </w:r>
    </w:p>
    <w:p>
      <w:pPr>
        <w:pStyle w:val="TOC8"/>
        <w:rPr>
          <w:rFonts w:asciiTheme="minorHAnsi" w:eastAsiaTheme="minorEastAsia" w:hAnsiTheme="minorHAnsi" w:cstheme="minorBidi"/>
          <w:szCs w:val="22"/>
        </w:rPr>
      </w:pPr>
      <w:r>
        <w:t>15.</w:t>
      </w:r>
      <w:r>
        <w:tab/>
        <w:t>Power to make charges of detention offences</w:t>
      </w:r>
      <w:r>
        <w:tab/>
      </w:r>
      <w:r>
        <w:fldChar w:fldCharType="begin"/>
      </w:r>
      <w:r>
        <w:instrText xml:space="preserve"> PAGEREF _Toc417653029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intoxicated detainees</w:t>
      </w:r>
    </w:p>
    <w:p>
      <w:pPr>
        <w:pStyle w:val="TOC8"/>
        <w:rPr>
          <w:rFonts w:asciiTheme="minorHAnsi" w:eastAsiaTheme="minorEastAsia" w:hAnsiTheme="minorHAnsi" w:cstheme="minorBidi"/>
          <w:szCs w:val="22"/>
        </w:rPr>
      </w:pPr>
      <w:r>
        <w:t>16.</w:t>
      </w:r>
      <w:r>
        <w:tab/>
        <w:t>Powers as to intoxicated detainees</w:t>
      </w:r>
      <w:r>
        <w:tab/>
      </w:r>
      <w:r>
        <w:fldChar w:fldCharType="begin"/>
      </w:r>
      <w:r>
        <w:instrText xml:space="preserve"> PAGEREF _Toc417653031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Powers in relation to visitors to lock</w:t>
      </w:r>
      <w:r>
        <w:noBreakHyphen/>
        <w:t>ups and court custody centres</w:t>
      </w:r>
    </w:p>
    <w:p>
      <w:pPr>
        <w:pStyle w:val="TOC8"/>
        <w:rPr>
          <w:rFonts w:asciiTheme="minorHAnsi" w:eastAsiaTheme="minorEastAsia" w:hAnsiTheme="minorHAnsi" w:cstheme="minorBidi"/>
          <w:szCs w:val="22"/>
        </w:rPr>
      </w:pPr>
      <w:r>
        <w:t>17.</w:t>
      </w:r>
      <w:r>
        <w:tab/>
        <w:t>Interpretation</w:t>
      </w:r>
      <w:r>
        <w:tab/>
      </w:r>
      <w:r>
        <w:fldChar w:fldCharType="begin"/>
      </w:r>
      <w:r>
        <w:instrText xml:space="preserve"> PAGEREF _Toc417653033 \h </w:instrText>
      </w:r>
      <w:r>
        <w:fldChar w:fldCharType="separate"/>
      </w:r>
      <w:r>
        <w:t>66</w:t>
      </w:r>
      <w:r>
        <w:fldChar w:fldCharType="end"/>
      </w:r>
    </w:p>
    <w:p>
      <w:pPr>
        <w:pStyle w:val="TOC8"/>
        <w:rPr>
          <w:rFonts w:asciiTheme="minorHAnsi" w:eastAsiaTheme="minorEastAsia" w:hAnsiTheme="minorHAnsi" w:cstheme="minorBidi"/>
          <w:szCs w:val="22"/>
        </w:rPr>
      </w:pPr>
      <w:r>
        <w:t>18.</w:t>
      </w:r>
      <w:r>
        <w:tab/>
        <w:t>Power to identify visitors to lock</w:t>
      </w:r>
      <w:r>
        <w:noBreakHyphen/>
        <w:t>ups and court custody centres</w:t>
      </w:r>
      <w:r>
        <w:tab/>
      </w:r>
      <w:r>
        <w:fldChar w:fldCharType="begin"/>
      </w:r>
      <w:r>
        <w:instrText xml:space="preserve"> PAGEREF _Toc417653034 \h </w:instrText>
      </w:r>
      <w:r>
        <w:fldChar w:fldCharType="separate"/>
      </w:r>
      <w:r>
        <w:t>66</w:t>
      </w:r>
      <w:r>
        <w:fldChar w:fldCharType="end"/>
      </w:r>
    </w:p>
    <w:p>
      <w:pPr>
        <w:pStyle w:val="TOC8"/>
        <w:rPr>
          <w:rFonts w:asciiTheme="minorHAnsi" w:eastAsiaTheme="minorEastAsia" w:hAnsiTheme="minorHAnsi" w:cstheme="minorBidi"/>
          <w:szCs w:val="22"/>
        </w:rPr>
      </w:pPr>
      <w:r>
        <w:t>19.</w:t>
      </w:r>
      <w:r>
        <w:tab/>
        <w:t>Power to deal with disorderly or suspicious visitors to lock</w:t>
      </w:r>
      <w:r>
        <w:noBreakHyphen/>
        <w:t>ups and court custody centres</w:t>
      </w:r>
      <w:r>
        <w:tab/>
      </w:r>
      <w:r>
        <w:fldChar w:fldCharType="begin"/>
      </w:r>
      <w:r>
        <w:instrText xml:space="preserve"> PAGEREF _Toc417653035 \h </w:instrText>
      </w:r>
      <w:r>
        <w:fldChar w:fldCharType="separate"/>
      </w:r>
      <w:r>
        <w:t>67</w:t>
      </w:r>
      <w:r>
        <w:fldChar w:fldCharType="end"/>
      </w:r>
    </w:p>
    <w:p>
      <w:pPr>
        <w:pStyle w:val="TOC8"/>
        <w:rPr>
          <w:rFonts w:asciiTheme="minorHAnsi" w:eastAsiaTheme="minorEastAsia" w:hAnsiTheme="minorHAnsi" w:cstheme="minorBidi"/>
          <w:szCs w:val="22"/>
        </w:rPr>
      </w:pPr>
      <w:r>
        <w:t>20.</w:t>
      </w:r>
      <w:r>
        <w:tab/>
        <w:t>Power to search visitors and their possessions at lock</w:t>
      </w:r>
      <w:r>
        <w:noBreakHyphen/>
        <w:t>ups and court custody centres</w:t>
      </w:r>
      <w:r>
        <w:tab/>
      </w:r>
      <w:r>
        <w:fldChar w:fldCharType="begin"/>
      </w:r>
      <w:r>
        <w:instrText xml:space="preserve"> PAGEREF _Toc417653036 \h </w:instrText>
      </w:r>
      <w:r>
        <w:fldChar w:fldCharType="separate"/>
      </w:r>
      <w:r>
        <w:t>67</w:t>
      </w:r>
      <w:r>
        <w:fldChar w:fldCharType="end"/>
      </w:r>
    </w:p>
    <w:p>
      <w:pPr>
        <w:pStyle w:val="TOC8"/>
        <w:rPr>
          <w:rFonts w:asciiTheme="minorHAnsi" w:eastAsiaTheme="minorEastAsia" w:hAnsiTheme="minorHAnsi" w:cstheme="minorBidi"/>
          <w:szCs w:val="22"/>
        </w:rPr>
      </w:pPr>
      <w:r>
        <w:t>21.</w:t>
      </w:r>
      <w:r>
        <w:tab/>
        <w:t>Power to require visitors to lock</w:t>
      </w:r>
      <w:r>
        <w:noBreakHyphen/>
        <w:t>ups and court custody centres to deposit property</w:t>
      </w:r>
      <w:r>
        <w:tab/>
      </w:r>
      <w:r>
        <w:fldChar w:fldCharType="begin"/>
      </w:r>
      <w:r>
        <w:instrText xml:space="preserve"> PAGEREF _Toc417653037 \h </w:instrText>
      </w:r>
      <w:r>
        <w:fldChar w:fldCharType="separate"/>
      </w:r>
      <w:r>
        <w:t>68</w:t>
      </w:r>
      <w:r>
        <w:fldChar w:fldCharType="end"/>
      </w:r>
    </w:p>
    <w:p>
      <w:pPr>
        <w:pStyle w:val="TOC8"/>
        <w:rPr>
          <w:rFonts w:asciiTheme="minorHAnsi" w:eastAsiaTheme="minorEastAsia" w:hAnsiTheme="minorHAnsi" w:cstheme="minorBidi"/>
          <w:szCs w:val="22"/>
        </w:rPr>
      </w:pPr>
      <w:r>
        <w:t>22.</w:t>
      </w:r>
      <w:r>
        <w:tab/>
        <w:t>Further powers to refuse entry to, or remove visitors from, lock</w:t>
      </w:r>
      <w:r>
        <w:noBreakHyphen/>
        <w:t>ups and court custody centres</w:t>
      </w:r>
      <w:r>
        <w:tab/>
      </w:r>
      <w:r>
        <w:fldChar w:fldCharType="begin"/>
      </w:r>
      <w:r>
        <w:instrText xml:space="preserve"> PAGEREF _Toc417653038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3 — Powers in relation to apprehension</w:t>
      </w:r>
    </w:p>
    <w:p>
      <w:pPr>
        <w:pStyle w:val="TOC8"/>
        <w:rPr>
          <w:rFonts w:asciiTheme="minorHAnsi" w:eastAsiaTheme="minorEastAsia" w:hAnsiTheme="minorHAnsi" w:cstheme="minorBidi"/>
          <w:szCs w:val="22"/>
        </w:rPr>
      </w:pPr>
      <w:r>
        <w:t>1.</w:t>
      </w:r>
      <w:r>
        <w:tab/>
        <w:t>Power to apprehend and detain certain persons</w:t>
      </w:r>
      <w:r>
        <w:tab/>
      </w:r>
      <w:r>
        <w:fldChar w:fldCharType="begin"/>
      </w:r>
      <w:r>
        <w:instrText xml:space="preserve"> PAGEREF _Toc417653040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_Toc417653042 \h </w:instrText>
      </w:r>
      <w:r>
        <w:fldChar w:fldCharType="separate"/>
      </w:r>
      <w:r>
        <w:t>71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_Toc417653043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3" w:name="_Toc402968607"/>
      <w:bookmarkStart w:id="4" w:name="_Toc406074300"/>
      <w:bookmarkStart w:id="5" w:name="_Toc406079531"/>
      <w:bookmarkStart w:id="6" w:name="_Toc413243928"/>
      <w:bookmarkStart w:id="7" w:name="_Toc413321465"/>
      <w:bookmarkStart w:id="8" w:name="_Toc413321619"/>
      <w:bookmarkStart w:id="9" w:name="_Toc41765289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pPr>
      <w:bookmarkStart w:id="10" w:name="_Toc406079532"/>
      <w:bookmarkStart w:id="11" w:name="_Toc417652892"/>
      <w:r>
        <w:rPr>
          <w:rStyle w:val="CharSectno"/>
        </w:rPr>
        <w:t>1</w:t>
      </w:r>
      <w:r>
        <w:rPr>
          <w:snapToGrid w:val="0"/>
        </w:rPr>
        <w:t>.</w:t>
      </w:r>
      <w:r>
        <w:rPr>
          <w:snapToGrid w:val="0"/>
        </w:rPr>
        <w:tab/>
        <w:t>Short title</w:t>
      </w:r>
      <w:bookmarkEnd w:id="10"/>
      <w:bookmarkEnd w:id="11"/>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12" w:name="_Toc406079533"/>
      <w:bookmarkStart w:id="13" w:name="_Toc417652893"/>
      <w:r>
        <w:rPr>
          <w:rStyle w:val="CharSectno"/>
        </w:rPr>
        <w:t>2</w:t>
      </w:r>
      <w:r>
        <w:rPr>
          <w:snapToGrid w:val="0"/>
        </w:rPr>
        <w:t>.</w:t>
      </w:r>
      <w:r>
        <w:rPr>
          <w:snapToGrid w:val="0"/>
        </w:rPr>
        <w:tab/>
        <w:t>Commencement</w:t>
      </w:r>
      <w:bookmarkEnd w:id="12"/>
      <w:bookmarkEnd w:id="13"/>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14" w:name="_Toc406079534"/>
      <w:bookmarkStart w:id="15" w:name="_Toc417652894"/>
      <w:r>
        <w:rPr>
          <w:rStyle w:val="CharSectno"/>
        </w:rPr>
        <w:t>3</w:t>
      </w:r>
      <w:r>
        <w:t>.</w:t>
      </w:r>
      <w:r>
        <w:tab/>
        <w:t>Terms used</w:t>
      </w:r>
      <w:bookmarkEnd w:id="14"/>
      <w:bookmarkEnd w:id="15"/>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 No. 35 of 2010 s. 50.]</w:t>
      </w:r>
    </w:p>
    <w:p>
      <w:pPr>
        <w:pStyle w:val="Heading5"/>
        <w:rPr>
          <w:b w:val="0"/>
        </w:rPr>
      </w:pPr>
      <w:bookmarkStart w:id="16" w:name="_Toc406079535"/>
      <w:bookmarkStart w:id="17" w:name="_Toc417652895"/>
      <w:r>
        <w:rPr>
          <w:rStyle w:val="CharSectno"/>
        </w:rPr>
        <w:t>4</w:t>
      </w:r>
      <w:r>
        <w:t>.</w:t>
      </w:r>
      <w:r>
        <w:tab/>
        <w:t>Terms used: hospital, person apprehended under the Mental Health Act</w:t>
      </w:r>
      <w:bookmarkEnd w:id="16"/>
      <w:bookmarkEnd w:id="17"/>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r>
        <w:tab/>
        <w:t>[Section 4 amended by No. 84 of 2004 s. 82.]</w:t>
      </w:r>
    </w:p>
    <w:p>
      <w:pPr>
        <w:pStyle w:val="Heading5"/>
      </w:pPr>
      <w:bookmarkStart w:id="18" w:name="_Toc406079536"/>
      <w:bookmarkStart w:id="19" w:name="_Toc417652896"/>
      <w:r>
        <w:rPr>
          <w:rStyle w:val="CharSectno"/>
        </w:rPr>
        <w:t>5</w:t>
      </w:r>
      <w:r>
        <w:t>.</w:t>
      </w:r>
      <w:r>
        <w:tab/>
        <w:t>Term used: security, good order or management</w:t>
      </w:r>
      <w:bookmarkEnd w:id="18"/>
      <w:bookmarkEnd w:id="19"/>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20" w:name="_Toc406079537"/>
      <w:bookmarkStart w:id="21" w:name="_Toc417652897"/>
      <w:r>
        <w:rPr>
          <w:rStyle w:val="CharSectno"/>
        </w:rPr>
        <w:t>6</w:t>
      </w:r>
      <w:r>
        <w:t>.</w:t>
      </w:r>
      <w:r>
        <w:tab/>
        <w:t>Application of Act to lock</w:t>
      </w:r>
      <w:r>
        <w:noBreakHyphen/>
        <w:t>ups that are not prescribed lock</w:t>
      </w:r>
      <w:r>
        <w:noBreakHyphen/>
        <w:t>ups</w:t>
      </w:r>
      <w:bookmarkEnd w:id="20"/>
      <w:bookmarkEnd w:id="21"/>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22" w:name="_Toc406079538"/>
      <w:bookmarkStart w:id="23" w:name="_Toc417652898"/>
      <w:r>
        <w:rPr>
          <w:rStyle w:val="CharSectno"/>
        </w:rPr>
        <w:t>7</w:t>
      </w:r>
      <w:r>
        <w:t>.</w:t>
      </w:r>
      <w:r>
        <w:tab/>
        <w:t>Crown bound</w:t>
      </w:r>
      <w:bookmarkEnd w:id="22"/>
      <w:bookmarkEnd w:id="23"/>
    </w:p>
    <w:p>
      <w:pPr>
        <w:pStyle w:val="Subsection"/>
      </w:pPr>
      <w:r>
        <w:tab/>
      </w:r>
      <w:r>
        <w:tab/>
        <w:t>This Act binds the Crown not only in right of the State but also, so far as the legislative power of Parliament permits, the Crown in all its other capacities.</w:t>
      </w:r>
    </w:p>
    <w:p>
      <w:pPr>
        <w:pStyle w:val="Heading2"/>
      </w:pPr>
      <w:bookmarkStart w:id="24" w:name="_Toc402968615"/>
      <w:bookmarkStart w:id="25" w:name="_Toc406074308"/>
      <w:bookmarkStart w:id="26" w:name="_Toc406079539"/>
      <w:bookmarkStart w:id="27" w:name="_Toc413243936"/>
      <w:bookmarkStart w:id="28" w:name="_Toc413321473"/>
      <w:bookmarkStart w:id="29" w:name="_Toc413321627"/>
      <w:bookmarkStart w:id="30" w:name="_Toc417652899"/>
      <w:r>
        <w:rPr>
          <w:rStyle w:val="CharPartNo"/>
        </w:rPr>
        <w:t>Part 2</w:t>
      </w:r>
      <w:r>
        <w:t xml:space="preserve"> — </w:t>
      </w:r>
      <w:r>
        <w:rPr>
          <w:rStyle w:val="CharPartText"/>
        </w:rPr>
        <w:t>Administration of court security and custodial services</w:t>
      </w:r>
      <w:bookmarkEnd w:id="24"/>
      <w:bookmarkEnd w:id="25"/>
      <w:bookmarkEnd w:id="26"/>
      <w:bookmarkEnd w:id="27"/>
      <w:bookmarkEnd w:id="28"/>
      <w:bookmarkEnd w:id="29"/>
      <w:bookmarkEnd w:id="30"/>
    </w:p>
    <w:p>
      <w:pPr>
        <w:pStyle w:val="Heading3"/>
      </w:pPr>
      <w:bookmarkStart w:id="31" w:name="_Toc402968616"/>
      <w:bookmarkStart w:id="32" w:name="_Toc406074309"/>
      <w:bookmarkStart w:id="33" w:name="_Toc406079540"/>
      <w:bookmarkStart w:id="34" w:name="_Toc413243937"/>
      <w:bookmarkStart w:id="35" w:name="_Toc413321474"/>
      <w:bookmarkStart w:id="36" w:name="_Toc413321628"/>
      <w:bookmarkStart w:id="37" w:name="_Toc417652900"/>
      <w:r>
        <w:rPr>
          <w:rStyle w:val="CharDivNo"/>
        </w:rPr>
        <w:t>Division 1</w:t>
      </w:r>
      <w:r>
        <w:t xml:space="preserve"> — </w:t>
      </w:r>
      <w:r>
        <w:rPr>
          <w:rStyle w:val="CharDivText"/>
        </w:rPr>
        <w:t>CEO’s responsibilities</w:t>
      </w:r>
      <w:bookmarkEnd w:id="31"/>
      <w:bookmarkEnd w:id="32"/>
      <w:bookmarkEnd w:id="33"/>
      <w:bookmarkEnd w:id="34"/>
      <w:bookmarkEnd w:id="35"/>
      <w:bookmarkEnd w:id="36"/>
      <w:bookmarkEnd w:id="37"/>
    </w:p>
    <w:p>
      <w:pPr>
        <w:pStyle w:val="Heading4"/>
      </w:pPr>
      <w:bookmarkStart w:id="38" w:name="_Toc402968617"/>
      <w:bookmarkStart w:id="39" w:name="_Toc406074310"/>
      <w:bookmarkStart w:id="40" w:name="_Toc406079541"/>
      <w:bookmarkStart w:id="41" w:name="_Toc413243938"/>
      <w:bookmarkStart w:id="42" w:name="_Toc413321475"/>
      <w:bookmarkStart w:id="43" w:name="_Toc413321629"/>
      <w:bookmarkStart w:id="44" w:name="_Toc417652901"/>
      <w:r>
        <w:t>Subdivision 1 — Court security services</w:t>
      </w:r>
      <w:bookmarkEnd w:id="38"/>
      <w:bookmarkEnd w:id="39"/>
      <w:bookmarkEnd w:id="40"/>
      <w:bookmarkEnd w:id="41"/>
      <w:bookmarkEnd w:id="42"/>
      <w:bookmarkEnd w:id="43"/>
      <w:bookmarkEnd w:id="44"/>
    </w:p>
    <w:p>
      <w:pPr>
        <w:pStyle w:val="Heading5"/>
      </w:pPr>
      <w:bookmarkStart w:id="45" w:name="_Toc406079542"/>
      <w:bookmarkStart w:id="46" w:name="_Toc417652902"/>
      <w:r>
        <w:rPr>
          <w:rStyle w:val="CharSectno"/>
        </w:rPr>
        <w:t>8</w:t>
      </w:r>
      <w:r>
        <w:t>.</w:t>
      </w:r>
      <w:r>
        <w:tab/>
        <w:t>Court security services</w:t>
      </w:r>
      <w:bookmarkEnd w:id="45"/>
      <w:bookmarkEnd w:id="46"/>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47" w:name="_Toc402968619"/>
      <w:bookmarkStart w:id="48" w:name="_Toc406074312"/>
      <w:bookmarkStart w:id="49" w:name="_Toc406079543"/>
      <w:bookmarkStart w:id="50" w:name="_Toc413243940"/>
      <w:bookmarkStart w:id="51" w:name="_Toc413321477"/>
      <w:bookmarkStart w:id="52" w:name="_Toc413321631"/>
      <w:bookmarkStart w:id="53" w:name="_Toc417652903"/>
      <w:r>
        <w:t>Subdivision 2 — Custodial services</w:t>
      </w:r>
      <w:bookmarkEnd w:id="47"/>
      <w:bookmarkEnd w:id="48"/>
      <w:bookmarkEnd w:id="49"/>
      <w:bookmarkEnd w:id="50"/>
      <w:bookmarkEnd w:id="51"/>
      <w:bookmarkEnd w:id="52"/>
      <w:bookmarkEnd w:id="53"/>
    </w:p>
    <w:p>
      <w:pPr>
        <w:pStyle w:val="Heading5"/>
      </w:pPr>
      <w:bookmarkStart w:id="54" w:name="_Toc406079544"/>
      <w:bookmarkStart w:id="55" w:name="_Toc417652904"/>
      <w:r>
        <w:rPr>
          <w:rStyle w:val="CharSectno"/>
        </w:rPr>
        <w:t>9</w:t>
      </w:r>
      <w:r>
        <w:t>.</w:t>
      </w:r>
      <w:r>
        <w:tab/>
        <w:t>Management etc. of court custody centres</w:t>
      </w:r>
      <w:bookmarkEnd w:id="54"/>
      <w:bookmarkEnd w:id="55"/>
    </w:p>
    <w:p>
      <w:pPr>
        <w:pStyle w:val="Subsection"/>
      </w:pPr>
      <w:r>
        <w:tab/>
      </w:r>
      <w:r>
        <w:tab/>
        <w:t>The CEO is responsible for the management, control and security of court custody centres.</w:t>
      </w:r>
    </w:p>
    <w:p>
      <w:pPr>
        <w:pStyle w:val="Heading5"/>
      </w:pPr>
      <w:bookmarkStart w:id="56" w:name="_Toc406079545"/>
      <w:bookmarkStart w:id="57" w:name="_Toc417652905"/>
      <w:r>
        <w:rPr>
          <w:rStyle w:val="CharSectno"/>
        </w:rPr>
        <w:t>10</w:t>
      </w:r>
      <w:r>
        <w:t>.</w:t>
      </w:r>
      <w:r>
        <w:tab/>
        <w:t>Security etc. of persons in custody at court premises</w:t>
      </w:r>
      <w:bookmarkEnd w:id="56"/>
      <w:bookmarkEnd w:id="57"/>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58" w:name="_Toc406079546"/>
      <w:bookmarkStart w:id="59" w:name="_Toc417652906"/>
      <w:r>
        <w:rPr>
          <w:rStyle w:val="CharSectno"/>
        </w:rPr>
        <w:t>11</w:t>
      </w:r>
      <w:r>
        <w:t>.</w:t>
      </w:r>
      <w:r>
        <w:tab/>
        <w:t>Management etc. of personal property at court custody centres</w:t>
      </w:r>
      <w:bookmarkEnd w:id="58"/>
      <w:bookmarkEnd w:id="59"/>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60" w:name="_Toc406079547"/>
      <w:bookmarkStart w:id="61" w:name="_Toc417652907"/>
      <w:r>
        <w:rPr>
          <w:rStyle w:val="CharSectno"/>
        </w:rPr>
        <w:t>12</w:t>
      </w:r>
      <w:r>
        <w:t>.</w:t>
      </w:r>
      <w:r>
        <w:tab/>
        <w:t>Management etc. of lock</w:t>
      </w:r>
      <w:r>
        <w:noBreakHyphen/>
        <w:t>ups</w:t>
      </w:r>
      <w:bookmarkEnd w:id="60"/>
      <w:bookmarkEnd w:id="61"/>
    </w:p>
    <w:p>
      <w:pPr>
        <w:pStyle w:val="Subsection"/>
      </w:pPr>
      <w:r>
        <w:tab/>
      </w:r>
      <w:r>
        <w:tab/>
        <w:t>The CEO is responsible for the management, control and security of lock</w:t>
      </w:r>
      <w:r>
        <w:noBreakHyphen/>
        <w:t>ups.</w:t>
      </w:r>
    </w:p>
    <w:p>
      <w:pPr>
        <w:pStyle w:val="Heading5"/>
      </w:pPr>
      <w:bookmarkStart w:id="62" w:name="_Toc406079548"/>
      <w:bookmarkStart w:id="63" w:name="_Toc417652908"/>
      <w:r>
        <w:rPr>
          <w:rStyle w:val="CharSectno"/>
        </w:rPr>
        <w:t>13</w:t>
      </w:r>
      <w:r>
        <w:t>.</w:t>
      </w:r>
      <w:r>
        <w:tab/>
        <w:t>Security etc. of persons in lock</w:t>
      </w:r>
      <w:r>
        <w:noBreakHyphen/>
        <w:t>ups</w:t>
      </w:r>
      <w:bookmarkEnd w:id="62"/>
      <w:bookmarkEnd w:id="63"/>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64" w:name="_Toc406079549"/>
      <w:bookmarkStart w:id="65" w:name="_Toc417652909"/>
      <w:r>
        <w:rPr>
          <w:rStyle w:val="CharSectno"/>
        </w:rPr>
        <w:t>14</w:t>
      </w:r>
      <w:r>
        <w:t>.</w:t>
      </w:r>
      <w:r>
        <w:tab/>
        <w:t>Management etc. of personal property at lock-ups</w:t>
      </w:r>
      <w:bookmarkEnd w:id="64"/>
      <w:bookmarkEnd w:id="65"/>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66" w:name="_Toc406079550"/>
      <w:bookmarkStart w:id="67" w:name="_Toc417652910"/>
      <w:r>
        <w:rPr>
          <w:rStyle w:val="CharSectno"/>
        </w:rPr>
        <w:t>15</w:t>
      </w:r>
      <w:r>
        <w:t>.</w:t>
      </w:r>
      <w:r>
        <w:tab/>
        <w:t>Security etc. of persons in custody at certain other custodial places</w:t>
      </w:r>
      <w:bookmarkEnd w:id="66"/>
      <w:bookmarkEnd w:id="67"/>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68" w:name="_Toc406079551"/>
      <w:bookmarkStart w:id="69" w:name="_Toc417652911"/>
      <w:r>
        <w:rPr>
          <w:rStyle w:val="CharSectno"/>
        </w:rPr>
        <w:t>16</w:t>
      </w:r>
      <w:r>
        <w:t>.</w:t>
      </w:r>
      <w:r>
        <w:tab/>
        <w:t>Moving persons in custody and intoxicated detainees between custodial places</w:t>
      </w:r>
      <w:bookmarkEnd w:id="68"/>
      <w:bookmarkEnd w:id="69"/>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by No. 84 of 2004 s. 82.]</w:t>
      </w:r>
    </w:p>
    <w:p>
      <w:pPr>
        <w:pStyle w:val="Heading5"/>
      </w:pPr>
      <w:bookmarkStart w:id="70" w:name="_Toc406079552"/>
      <w:bookmarkStart w:id="71" w:name="_Toc417652912"/>
      <w:r>
        <w:rPr>
          <w:rStyle w:val="CharSectno"/>
        </w:rPr>
        <w:t>17</w:t>
      </w:r>
      <w:r>
        <w:t>.</w:t>
      </w:r>
      <w:r>
        <w:tab/>
        <w:t>Management etc. of personal property of certain persons in custody</w:t>
      </w:r>
      <w:bookmarkEnd w:id="70"/>
      <w:bookmarkEnd w:id="71"/>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72" w:name="_Toc402968629"/>
      <w:bookmarkStart w:id="73" w:name="_Toc406074322"/>
      <w:bookmarkStart w:id="74" w:name="_Toc406079553"/>
      <w:bookmarkStart w:id="75" w:name="_Toc413243950"/>
      <w:bookmarkStart w:id="76" w:name="_Toc413321487"/>
      <w:bookmarkStart w:id="77" w:name="_Toc413321641"/>
      <w:bookmarkStart w:id="78" w:name="_Toc417652913"/>
      <w:r>
        <w:rPr>
          <w:rStyle w:val="CharDivNo"/>
        </w:rPr>
        <w:t>Division 2</w:t>
      </w:r>
      <w:r>
        <w:t xml:space="preserve"> — </w:t>
      </w:r>
      <w:r>
        <w:rPr>
          <w:rStyle w:val="CharDivText"/>
        </w:rPr>
        <w:t>Framework for administering court security and custodial services</w:t>
      </w:r>
      <w:bookmarkEnd w:id="72"/>
      <w:bookmarkEnd w:id="73"/>
      <w:bookmarkEnd w:id="74"/>
      <w:bookmarkEnd w:id="75"/>
      <w:bookmarkEnd w:id="76"/>
      <w:bookmarkEnd w:id="77"/>
      <w:bookmarkEnd w:id="78"/>
    </w:p>
    <w:p>
      <w:pPr>
        <w:pStyle w:val="Heading5"/>
        <w:spacing w:before="180"/>
      </w:pPr>
      <w:bookmarkStart w:id="79" w:name="_Toc406079554"/>
      <w:bookmarkStart w:id="80" w:name="_Toc417652914"/>
      <w:r>
        <w:t>18.</w:t>
      </w:r>
      <w:r>
        <w:tab/>
        <w:t>CEO may enter into contracts with private sector</w:t>
      </w:r>
      <w:bookmarkEnd w:id="79"/>
      <w:bookmarkEnd w:id="80"/>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81" w:name="_Toc406079555"/>
      <w:bookmarkStart w:id="82" w:name="_Toc417652915"/>
      <w:r>
        <w:t>19.</w:t>
      </w:r>
      <w:r>
        <w:tab/>
        <w:t>CEO may make a</w:t>
      </w:r>
      <w:r>
        <w:rPr>
          <w:spacing w:val="-4"/>
        </w:rPr>
        <w:t>rrangements with Commissioner of Police and Public Sector</w:t>
      </w:r>
      <w:bookmarkEnd w:id="81"/>
      <w:bookmarkEnd w:id="82"/>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83" w:name="_Toc406079556"/>
      <w:bookmarkStart w:id="84" w:name="_Toc417652916"/>
      <w:r>
        <w:rPr>
          <w:rStyle w:val="CharSectno"/>
        </w:rPr>
        <w:t>20</w:t>
      </w:r>
      <w:r>
        <w:t>.</w:t>
      </w:r>
      <w:r>
        <w:tab/>
        <w:t>CEO may delegate</w:t>
      </w:r>
      <w:bookmarkEnd w:id="83"/>
      <w:bookmarkEnd w:id="84"/>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85" w:name="_Toc406079557"/>
      <w:bookmarkStart w:id="86" w:name="_Toc417652917"/>
      <w:r>
        <w:rPr>
          <w:rStyle w:val="CharSectno"/>
        </w:rPr>
        <w:t>21</w:t>
      </w:r>
      <w:r>
        <w:t>.</w:t>
      </w:r>
      <w:r>
        <w:tab/>
        <w:t>CEO has Schedule powers</w:t>
      </w:r>
      <w:bookmarkEnd w:id="85"/>
      <w:bookmarkEnd w:id="86"/>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87" w:name="_Toc406079558"/>
      <w:bookmarkStart w:id="88" w:name="_Toc417652918"/>
      <w:r>
        <w:rPr>
          <w:rStyle w:val="CharSectno"/>
        </w:rPr>
        <w:t>22</w:t>
      </w:r>
      <w:r>
        <w:t>.</w:t>
      </w:r>
      <w:r>
        <w:tab/>
        <w:t>Powers of contract workers</w:t>
      </w:r>
      <w:bookmarkEnd w:id="87"/>
      <w:bookmarkEnd w:id="88"/>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89" w:name="_Toc406079559"/>
      <w:bookmarkStart w:id="90" w:name="_Toc417652919"/>
      <w:r>
        <w:rPr>
          <w:rStyle w:val="CharSectno"/>
        </w:rPr>
        <w:t>23</w:t>
      </w:r>
      <w:r>
        <w:t>.</w:t>
      </w:r>
      <w:r>
        <w:tab/>
        <w:t>Powers of police officers</w:t>
      </w:r>
      <w:bookmarkEnd w:id="89"/>
      <w:bookmarkEnd w:id="90"/>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91" w:name="_Toc406079560"/>
      <w:bookmarkStart w:id="92" w:name="_Toc417652920"/>
      <w:r>
        <w:rPr>
          <w:rStyle w:val="CharSectno"/>
        </w:rPr>
        <w:t>24</w:t>
      </w:r>
      <w:r>
        <w:t>.</w:t>
      </w:r>
      <w:r>
        <w:tab/>
        <w:t>Powers of certain court officers</w:t>
      </w:r>
      <w:bookmarkEnd w:id="91"/>
      <w:bookmarkEnd w:id="92"/>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93" w:name="_Toc406079561"/>
      <w:bookmarkStart w:id="94" w:name="_Toc417652921"/>
      <w:r>
        <w:rPr>
          <w:rStyle w:val="CharSectno"/>
        </w:rPr>
        <w:t>25</w:t>
      </w:r>
      <w:r>
        <w:t>.</w:t>
      </w:r>
      <w:r>
        <w:tab/>
        <w:t>CEO may authorise justice officers to exercise powers</w:t>
      </w:r>
      <w:bookmarkEnd w:id="93"/>
      <w:bookmarkEnd w:id="94"/>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 or</w:t>
      </w:r>
    </w:p>
    <w:p>
      <w:pPr>
        <w:pStyle w:val="Defpara"/>
        <w:spacing w:before="60"/>
      </w:pPr>
      <w:r>
        <w:tab/>
        <w:t>(b)</w:t>
      </w:r>
      <w:r>
        <w:tab/>
        <w:t>any other person engaged or appointed to work in or for the Department; or</w:t>
      </w:r>
    </w:p>
    <w:p>
      <w:pPr>
        <w:pStyle w:val="Defpara"/>
        <w:spacing w:before="60"/>
      </w:pPr>
      <w:r>
        <w:tab/>
        <w:t>(c)</w:t>
      </w:r>
      <w:r>
        <w:tab/>
        <w:t>a prison officer; or</w:t>
      </w:r>
    </w:p>
    <w:p>
      <w:pPr>
        <w:pStyle w:val="Defpara"/>
        <w:spacing w:before="60"/>
      </w:pPr>
      <w:r>
        <w:tab/>
        <w:t>(d)</w:t>
      </w:r>
      <w:r>
        <w:tab/>
        <w:t xml:space="preserve">a person appointed under section 11 of the </w:t>
      </w:r>
      <w:r>
        <w:rPr>
          <w:i/>
        </w:rPr>
        <w:t>Young Offenders Act 1994</w:t>
      </w:r>
      <w:r>
        <w:t>; or</w:t>
      </w:r>
    </w:p>
    <w:p>
      <w:pPr>
        <w:pStyle w:val="Defpara"/>
        <w:spacing w:before="60"/>
      </w:pPr>
      <w:r>
        <w:tab/>
        <w:t>(e)</w:t>
      </w:r>
      <w:r>
        <w:tab/>
        <w:t>an officer of the sheriff; or</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95" w:name="_Toc406079562"/>
      <w:bookmarkStart w:id="96" w:name="_Toc417652922"/>
      <w:r>
        <w:rPr>
          <w:rStyle w:val="CharSectno"/>
        </w:rPr>
        <w:t>26</w:t>
      </w:r>
      <w:r>
        <w:t>.</w:t>
      </w:r>
      <w:r>
        <w:tab/>
        <w:t>Authorised persons may use reasonable force</w:t>
      </w:r>
      <w:bookmarkEnd w:id="95"/>
      <w:bookmarkEnd w:id="96"/>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97" w:name="_Toc406079563"/>
      <w:bookmarkStart w:id="98" w:name="_Toc417652923"/>
      <w:r>
        <w:rPr>
          <w:rStyle w:val="CharSectno"/>
        </w:rPr>
        <w:t>27</w:t>
      </w:r>
      <w:r>
        <w:t>.</w:t>
      </w:r>
      <w:r>
        <w:tab/>
        <w:t>Responsibility of certain authorised persons for escapes etc.</w:t>
      </w:r>
      <w:bookmarkEnd w:id="97"/>
      <w:bookmarkEnd w:id="98"/>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99" w:name="_Toc402968640"/>
      <w:bookmarkStart w:id="100" w:name="_Toc406074333"/>
      <w:bookmarkStart w:id="101" w:name="_Toc406079564"/>
      <w:bookmarkStart w:id="102" w:name="_Toc413243961"/>
      <w:bookmarkStart w:id="103" w:name="_Toc413321498"/>
      <w:bookmarkStart w:id="104" w:name="_Toc413321652"/>
      <w:bookmarkStart w:id="105" w:name="_Toc417652924"/>
      <w:r>
        <w:rPr>
          <w:rStyle w:val="CharDivNo"/>
        </w:rPr>
        <w:t>Division 3</w:t>
      </w:r>
      <w:r>
        <w:t xml:space="preserve"> — </w:t>
      </w:r>
      <w:r>
        <w:rPr>
          <w:rStyle w:val="CharDivText"/>
        </w:rPr>
        <w:t>Other matters relating to administration of court security and custodial services</w:t>
      </w:r>
      <w:bookmarkEnd w:id="99"/>
      <w:bookmarkEnd w:id="100"/>
      <w:bookmarkEnd w:id="101"/>
      <w:bookmarkEnd w:id="102"/>
      <w:bookmarkEnd w:id="103"/>
      <w:bookmarkEnd w:id="104"/>
      <w:bookmarkEnd w:id="105"/>
    </w:p>
    <w:p>
      <w:pPr>
        <w:pStyle w:val="Heading5"/>
      </w:pPr>
      <w:bookmarkStart w:id="106" w:name="_Toc406079565"/>
      <w:bookmarkStart w:id="107" w:name="_Toc417652925"/>
      <w:r>
        <w:rPr>
          <w:rStyle w:val="CharSectno"/>
        </w:rPr>
        <w:t>28</w:t>
      </w:r>
      <w:r>
        <w:t>.</w:t>
      </w:r>
      <w:r>
        <w:tab/>
        <w:t>Minister may give directions to CEO</w:t>
      </w:r>
      <w:bookmarkEnd w:id="106"/>
      <w:bookmarkEnd w:id="107"/>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108" w:name="_Toc406079566"/>
      <w:bookmarkStart w:id="109" w:name="_Toc417652926"/>
      <w:r>
        <w:rPr>
          <w:rStyle w:val="CharSectno"/>
        </w:rPr>
        <w:t>29</w:t>
      </w:r>
      <w:r>
        <w:t>.</w:t>
      </w:r>
      <w:r>
        <w:tab/>
        <w:t>CEO to inform Minister of certain events</w:t>
      </w:r>
      <w:bookmarkEnd w:id="108"/>
      <w:bookmarkEnd w:id="109"/>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110" w:name="_Toc406079567"/>
      <w:bookmarkStart w:id="111" w:name="_Toc417652927"/>
      <w:r>
        <w:rPr>
          <w:rStyle w:val="CharSectno"/>
        </w:rPr>
        <w:t>30</w:t>
      </w:r>
      <w:r>
        <w:t>.</w:t>
      </w:r>
      <w:r>
        <w:tab/>
        <w:t>Separation of certain kinds of persons in custody and intoxicated detainees</w:t>
      </w:r>
      <w:bookmarkEnd w:id="110"/>
      <w:bookmarkEnd w:id="111"/>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112" w:name="_Toc406079568"/>
      <w:bookmarkStart w:id="113" w:name="_Toc417652928"/>
      <w:r>
        <w:rPr>
          <w:rStyle w:val="CharSectno"/>
        </w:rPr>
        <w:t>31</w:t>
      </w:r>
      <w:r>
        <w:t>.</w:t>
      </w:r>
      <w:r>
        <w:tab/>
        <w:t xml:space="preserve">Young persons to be dealt with under </w:t>
      </w:r>
      <w:r>
        <w:rPr>
          <w:i/>
        </w:rPr>
        <w:t>Young Offenders Act 1994</w:t>
      </w:r>
      <w:bookmarkEnd w:id="112"/>
      <w:bookmarkEnd w:id="113"/>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114" w:name="_Toc406079569"/>
      <w:bookmarkStart w:id="115" w:name="_Toc417652929"/>
      <w:r>
        <w:rPr>
          <w:rStyle w:val="CharSectno"/>
        </w:rPr>
        <w:t>32</w:t>
      </w:r>
      <w:r>
        <w:t>.</w:t>
      </w:r>
      <w:r>
        <w:tab/>
        <w:t>CEO may make rules</w:t>
      </w:r>
      <w:bookmarkEnd w:id="114"/>
      <w:bookmarkEnd w:id="115"/>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116" w:name="_Toc406079570"/>
      <w:bookmarkStart w:id="117" w:name="_Toc417652930"/>
      <w:r>
        <w:rPr>
          <w:rStyle w:val="CharSectno"/>
        </w:rPr>
        <w:t>33</w:t>
      </w:r>
      <w:r>
        <w:t>.</w:t>
      </w:r>
      <w:r>
        <w:tab/>
        <w:t>CEO may ban certain persons from visiting lock</w:t>
      </w:r>
      <w:r>
        <w:noBreakHyphen/>
        <w:t>ups or court custody centres</w:t>
      </w:r>
      <w:bookmarkEnd w:id="116"/>
      <w:bookmarkEnd w:id="117"/>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118" w:name="_Toc406079571"/>
      <w:bookmarkStart w:id="119" w:name="_Toc417652931"/>
      <w:r>
        <w:rPr>
          <w:rStyle w:val="CharSectno"/>
        </w:rPr>
        <w:t>34</w:t>
      </w:r>
      <w:r>
        <w:t>.</w:t>
      </w:r>
      <w:r>
        <w:tab/>
        <w:t>Judicial officers’ right of entry to lock</w:t>
      </w:r>
      <w:r>
        <w:noBreakHyphen/>
        <w:t>ups and court custody centres</w:t>
      </w:r>
      <w:bookmarkEnd w:id="118"/>
      <w:bookmarkEnd w:id="119"/>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120" w:name="_Toc402968648"/>
      <w:bookmarkStart w:id="121" w:name="_Toc406074341"/>
      <w:bookmarkStart w:id="122" w:name="_Toc406079572"/>
      <w:bookmarkStart w:id="123" w:name="_Toc413243969"/>
      <w:bookmarkStart w:id="124" w:name="_Toc413321506"/>
      <w:bookmarkStart w:id="125" w:name="_Toc413321660"/>
      <w:bookmarkStart w:id="126" w:name="_Toc417652932"/>
      <w:r>
        <w:rPr>
          <w:rStyle w:val="CharDivNo"/>
        </w:rPr>
        <w:t>Division 4</w:t>
      </w:r>
      <w:r>
        <w:t xml:space="preserve"> — </w:t>
      </w:r>
      <w:r>
        <w:rPr>
          <w:rStyle w:val="CharDivText"/>
        </w:rPr>
        <w:t>Court security and court custodial services</w:t>
      </w:r>
      <w:bookmarkEnd w:id="120"/>
      <w:bookmarkEnd w:id="121"/>
      <w:bookmarkEnd w:id="122"/>
      <w:bookmarkEnd w:id="123"/>
      <w:bookmarkEnd w:id="124"/>
      <w:bookmarkEnd w:id="125"/>
      <w:bookmarkEnd w:id="126"/>
    </w:p>
    <w:p>
      <w:pPr>
        <w:pStyle w:val="Heading5"/>
      </w:pPr>
      <w:bookmarkStart w:id="127" w:name="_Toc406079573"/>
      <w:bookmarkStart w:id="128" w:name="_Toc417652933"/>
      <w:r>
        <w:rPr>
          <w:rStyle w:val="CharSectno"/>
        </w:rPr>
        <w:t>35</w:t>
      </w:r>
      <w:r>
        <w:t>.</w:t>
      </w:r>
      <w:r>
        <w:tab/>
        <w:t>Court powers not affected by this Act</w:t>
      </w:r>
      <w:bookmarkEnd w:id="127"/>
      <w:bookmarkEnd w:id="128"/>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129" w:name="_Toc406079574"/>
      <w:bookmarkStart w:id="130" w:name="_Toc417652934"/>
      <w:r>
        <w:rPr>
          <w:rStyle w:val="CharSectno"/>
        </w:rPr>
        <w:t>36</w:t>
      </w:r>
      <w:r>
        <w:t>.</w:t>
      </w:r>
      <w:r>
        <w:tab/>
        <w:t>CEO to consult relevant chief judicial officer on certain matters</w:t>
      </w:r>
      <w:bookmarkEnd w:id="129"/>
      <w:bookmarkEnd w:id="130"/>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131" w:name="_Toc406079575"/>
      <w:bookmarkStart w:id="132" w:name="_Toc417652935"/>
      <w:r>
        <w:rPr>
          <w:rStyle w:val="CharSectno"/>
        </w:rPr>
        <w:t>37</w:t>
      </w:r>
      <w:r>
        <w:t>.</w:t>
      </w:r>
      <w:r>
        <w:tab/>
        <w:t>Sheriff’s role</w:t>
      </w:r>
      <w:bookmarkEnd w:id="131"/>
      <w:bookmarkEnd w:id="132"/>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133" w:name="_Toc402968652"/>
      <w:bookmarkStart w:id="134" w:name="_Toc406074345"/>
      <w:bookmarkStart w:id="135" w:name="_Toc406079576"/>
      <w:bookmarkStart w:id="136" w:name="_Toc413243973"/>
      <w:bookmarkStart w:id="137" w:name="_Toc413321510"/>
      <w:bookmarkStart w:id="138" w:name="_Toc413321664"/>
      <w:bookmarkStart w:id="139" w:name="_Toc417652936"/>
      <w:r>
        <w:rPr>
          <w:rStyle w:val="CharPartNo"/>
        </w:rPr>
        <w:t>Part 3</w:t>
      </w:r>
      <w:r>
        <w:t xml:space="preserve"> — </w:t>
      </w:r>
      <w:r>
        <w:rPr>
          <w:rStyle w:val="CharPartText"/>
        </w:rPr>
        <w:t>Contracts for court security and custodial services</w:t>
      </w:r>
      <w:bookmarkEnd w:id="133"/>
      <w:bookmarkEnd w:id="134"/>
      <w:bookmarkEnd w:id="135"/>
      <w:bookmarkEnd w:id="136"/>
      <w:bookmarkEnd w:id="137"/>
      <w:bookmarkEnd w:id="138"/>
      <w:bookmarkEnd w:id="139"/>
    </w:p>
    <w:p>
      <w:pPr>
        <w:pStyle w:val="Heading3"/>
      </w:pPr>
      <w:bookmarkStart w:id="140" w:name="_Toc402968653"/>
      <w:bookmarkStart w:id="141" w:name="_Toc406074346"/>
      <w:bookmarkStart w:id="142" w:name="_Toc406079577"/>
      <w:bookmarkStart w:id="143" w:name="_Toc413243974"/>
      <w:bookmarkStart w:id="144" w:name="_Toc413321511"/>
      <w:bookmarkStart w:id="145" w:name="_Toc413321665"/>
      <w:bookmarkStart w:id="146" w:name="_Toc417652937"/>
      <w:r>
        <w:rPr>
          <w:rStyle w:val="CharDivNo"/>
        </w:rPr>
        <w:t>Division 1</w:t>
      </w:r>
      <w:r>
        <w:t xml:space="preserve"> — </w:t>
      </w:r>
      <w:r>
        <w:rPr>
          <w:rStyle w:val="CharDivText"/>
        </w:rPr>
        <w:t>Matters relating to contracts generally</w:t>
      </w:r>
      <w:bookmarkEnd w:id="140"/>
      <w:bookmarkEnd w:id="141"/>
      <w:bookmarkEnd w:id="142"/>
      <w:bookmarkEnd w:id="143"/>
      <w:bookmarkEnd w:id="144"/>
      <w:bookmarkEnd w:id="145"/>
      <w:bookmarkEnd w:id="146"/>
    </w:p>
    <w:p>
      <w:pPr>
        <w:pStyle w:val="Heading5"/>
      </w:pPr>
      <w:bookmarkStart w:id="147" w:name="_Toc406079578"/>
      <w:bookmarkStart w:id="148" w:name="_Toc417652938"/>
      <w:r>
        <w:rPr>
          <w:rStyle w:val="CharSectno"/>
        </w:rPr>
        <w:t>38</w:t>
      </w:r>
      <w:r>
        <w:t>.</w:t>
      </w:r>
      <w:r>
        <w:tab/>
        <w:t>Minimum matters to be included in contracts</w:t>
      </w:r>
      <w:bookmarkEnd w:id="147"/>
      <w:bookmarkEnd w:id="148"/>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149" w:name="_Toc406079579"/>
      <w:bookmarkStart w:id="150" w:name="_Toc417652939"/>
      <w:r>
        <w:rPr>
          <w:rStyle w:val="CharSectno"/>
        </w:rPr>
        <w:t>39</w:t>
      </w:r>
      <w:r>
        <w:t>.</w:t>
      </w:r>
      <w:r>
        <w:tab/>
        <w:t>Minimum standards</w:t>
      </w:r>
      <w:bookmarkEnd w:id="149"/>
      <w:bookmarkEnd w:id="150"/>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151" w:name="_Toc406079580"/>
      <w:bookmarkStart w:id="152" w:name="_Toc417652940"/>
      <w:r>
        <w:rPr>
          <w:rStyle w:val="CharSectno"/>
        </w:rPr>
        <w:t>40</w:t>
      </w:r>
      <w:r>
        <w:t>.</w:t>
      </w:r>
      <w:r>
        <w:tab/>
        <w:t>Contract workers subject to judicial direction</w:t>
      </w:r>
      <w:bookmarkEnd w:id="151"/>
      <w:bookmarkEnd w:id="152"/>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153" w:name="_Toc406079581"/>
      <w:bookmarkStart w:id="154" w:name="_Toc417652941"/>
      <w:r>
        <w:rPr>
          <w:rStyle w:val="CharSectno"/>
        </w:rPr>
        <w:t>41</w:t>
      </w:r>
      <w:r>
        <w:t>.</w:t>
      </w:r>
      <w:r>
        <w:tab/>
      </w:r>
      <w:r>
        <w:rPr>
          <w:i/>
        </w:rPr>
        <w:t>Public Sector Management Act 1994</w:t>
      </w:r>
      <w:r>
        <w:t xml:space="preserve"> not applicable</w:t>
      </w:r>
      <w:bookmarkEnd w:id="153"/>
      <w:bookmarkEnd w:id="154"/>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155" w:name="_Toc406079582"/>
      <w:bookmarkStart w:id="156" w:name="_Toc417652942"/>
      <w:r>
        <w:rPr>
          <w:rStyle w:val="CharSectno"/>
        </w:rPr>
        <w:t>42</w:t>
      </w:r>
      <w:r>
        <w:t>.</w:t>
      </w:r>
      <w:r>
        <w:tab/>
        <w:t>Minister, CEO etc. may have access to certain places, persons, vehicles and documents</w:t>
      </w:r>
      <w:bookmarkEnd w:id="155"/>
      <w:bookmarkEnd w:id="156"/>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157" w:name="_Toc406079583"/>
      <w:bookmarkStart w:id="158" w:name="_Toc417652943"/>
      <w:r>
        <w:rPr>
          <w:rStyle w:val="CharSectno"/>
        </w:rPr>
        <w:t>43</w:t>
      </w:r>
      <w:r>
        <w:t>.</w:t>
      </w:r>
      <w:r>
        <w:tab/>
        <w:t>Administrators and investigators may have access to certain places, persons, vehicles and documents</w:t>
      </w:r>
      <w:bookmarkEnd w:id="157"/>
      <w:bookmarkEnd w:id="158"/>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159" w:name="_Toc406079584"/>
      <w:bookmarkStart w:id="160" w:name="_Toc417652944"/>
      <w:r>
        <w:rPr>
          <w:rStyle w:val="CharSectno"/>
        </w:rPr>
        <w:t>44</w:t>
      </w:r>
      <w:r>
        <w:t>.</w:t>
      </w:r>
      <w:r>
        <w:tab/>
        <w:t>CEO may set up inquiry</w:t>
      </w:r>
      <w:bookmarkEnd w:id="159"/>
      <w:bookmarkEnd w:id="160"/>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161" w:name="_Toc406079585"/>
      <w:bookmarkStart w:id="162" w:name="_Toc417652945"/>
      <w:r>
        <w:rPr>
          <w:rStyle w:val="CharSectno"/>
        </w:rPr>
        <w:t>45</w:t>
      </w:r>
      <w:r>
        <w:t>.</w:t>
      </w:r>
      <w:r>
        <w:tab/>
        <w:t>Annual reports</w:t>
      </w:r>
      <w:bookmarkEnd w:id="161"/>
      <w:bookmarkEnd w:id="162"/>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163" w:name="_Toc406079586"/>
      <w:bookmarkStart w:id="164" w:name="_Toc417652946"/>
      <w:r>
        <w:rPr>
          <w:rStyle w:val="CharSectno"/>
        </w:rPr>
        <w:t>46</w:t>
      </w:r>
      <w:r>
        <w:t>.</w:t>
      </w:r>
      <w:r>
        <w:tab/>
        <w:t>No contracting out</w:t>
      </w:r>
      <w:bookmarkEnd w:id="163"/>
      <w:bookmarkEnd w:id="164"/>
    </w:p>
    <w:p>
      <w:pPr>
        <w:pStyle w:val="Subsection"/>
      </w:pPr>
      <w:r>
        <w:tab/>
      </w:r>
      <w:r>
        <w:tab/>
        <w:t>The provisions of this Part apply despite anything to the contrary in a contract.</w:t>
      </w:r>
    </w:p>
    <w:p>
      <w:pPr>
        <w:pStyle w:val="Heading3"/>
      </w:pPr>
      <w:bookmarkStart w:id="165" w:name="_Toc402968663"/>
      <w:bookmarkStart w:id="166" w:name="_Toc406074356"/>
      <w:bookmarkStart w:id="167" w:name="_Toc406079587"/>
      <w:bookmarkStart w:id="168" w:name="_Toc413243984"/>
      <w:bookmarkStart w:id="169" w:name="_Toc413321521"/>
      <w:bookmarkStart w:id="170" w:name="_Toc413321675"/>
      <w:bookmarkStart w:id="171" w:name="_Toc417652947"/>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165"/>
      <w:bookmarkEnd w:id="166"/>
      <w:bookmarkEnd w:id="167"/>
      <w:bookmarkEnd w:id="168"/>
      <w:bookmarkEnd w:id="169"/>
      <w:bookmarkEnd w:id="170"/>
      <w:bookmarkEnd w:id="171"/>
    </w:p>
    <w:p>
      <w:pPr>
        <w:pStyle w:val="Heading5"/>
      </w:pPr>
      <w:bookmarkStart w:id="172" w:name="_Toc406079588"/>
      <w:bookmarkStart w:id="173" w:name="_Toc417652948"/>
      <w:r>
        <w:rPr>
          <w:rStyle w:val="CharSectno"/>
        </w:rPr>
        <w:t>47</w:t>
      </w:r>
      <w:r>
        <w:t>.</w:t>
      </w:r>
      <w:r>
        <w:tab/>
        <w:t>Term used: offence for which the contract worker is convicted</w:t>
      </w:r>
      <w:bookmarkEnd w:id="172"/>
      <w:bookmarkEnd w:id="173"/>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by No. 8 of 2012 s. 71.]</w:t>
      </w:r>
    </w:p>
    <w:p>
      <w:pPr>
        <w:pStyle w:val="Heading5"/>
      </w:pPr>
      <w:bookmarkStart w:id="174" w:name="_Toc406079589"/>
      <w:bookmarkStart w:id="175" w:name="_Toc417652949"/>
      <w:r>
        <w:rPr>
          <w:rStyle w:val="CharSectno"/>
        </w:rPr>
        <w:t>48</w:t>
      </w:r>
      <w:r>
        <w:t>.</w:t>
      </w:r>
      <w:r>
        <w:tab/>
        <w:t>High</w:t>
      </w:r>
      <w:r>
        <w:noBreakHyphen/>
        <w:t>level security work</w:t>
      </w:r>
      <w:bookmarkEnd w:id="174"/>
      <w:bookmarkEnd w:id="175"/>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176" w:name="_Toc406079590"/>
      <w:bookmarkStart w:id="177" w:name="_Toc417652950"/>
      <w:r>
        <w:rPr>
          <w:rStyle w:val="CharSectno"/>
        </w:rPr>
        <w:t>49</w:t>
      </w:r>
      <w:r>
        <w:t>.</w:t>
      </w:r>
      <w:r>
        <w:tab/>
        <w:t>CEO may declare other kinds of work to be high</w:t>
      </w:r>
      <w:r>
        <w:noBreakHyphen/>
        <w:t>level security work</w:t>
      </w:r>
      <w:bookmarkEnd w:id="176"/>
      <w:bookmarkEnd w:id="177"/>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178" w:name="_Toc406079591"/>
      <w:bookmarkStart w:id="179" w:name="_Toc417652951"/>
      <w:r>
        <w:rPr>
          <w:rStyle w:val="CharSectno"/>
        </w:rPr>
        <w:t>50</w:t>
      </w:r>
      <w:r>
        <w:t>.</w:t>
      </w:r>
      <w:r>
        <w:tab/>
        <w:t>Contract workers require permits to do high</w:t>
      </w:r>
      <w:r>
        <w:noBreakHyphen/>
        <w:t>level security work</w:t>
      </w:r>
      <w:bookmarkEnd w:id="178"/>
      <w:bookmarkEnd w:id="179"/>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180" w:name="_Toc406079592"/>
      <w:bookmarkStart w:id="181" w:name="_Toc417652952"/>
      <w:r>
        <w:rPr>
          <w:rStyle w:val="CharSectno"/>
        </w:rPr>
        <w:t>51</w:t>
      </w:r>
      <w:r>
        <w:t>.</w:t>
      </w:r>
      <w:r>
        <w:tab/>
        <w:t>Issue of permits</w:t>
      </w:r>
      <w:bookmarkEnd w:id="180"/>
      <w:bookmarkEnd w:id="181"/>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182" w:name="_Toc406079593"/>
      <w:bookmarkStart w:id="183" w:name="_Toc417652953"/>
      <w:r>
        <w:rPr>
          <w:rStyle w:val="CharSectno"/>
        </w:rPr>
        <w:t>52</w:t>
      </w:r>
      <w:r>
        <w:t>.</w:t>
      </w:r>
      <w:r>
        <w:tab/>
        <w:t>Information about applicants for permits</w:t>
      </w:r>
      <w:bookmarkEnd w:id="182"/>
      <w:bookmarkEnd w:id="183"/>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184" w:name="_Toc406079594"/>
      <w:bookmarkStart w:id="185" w:name="_Toc417652954"/>
      <w:r>
        <w:rPr>
          <w:rStyle w:val="CharSectno"/>
        </w:rPr>
        <w:t>53</w:t>
      </w:r>
      <w:r>
        <w:t>.</w:t>
      </w:r>
      <w:r>
        <w:tab/>
        <w:t>Taking of fingerprints and palmprints</w:t>
      </w:r>
      <w:bookmarkEnd w:id="184"/>
      <w:bookmarkEnd w:id="185"/>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186" w:name="_Toc406079595"/>
      <w:bookmarkStart w:id="187" w:name="_Toc417652955"/>
      <w:r>
        <w:rPr>
          <w:rStyle w:val="CharSectno"/>
        </w:rPr>
        <w:t>54</w:t>
      </w:r>
      <w:r>
        <w:t>.</w:t>
      </w:r>
      <w:r>
        <w:tab/>
        <w:t>Grounds for refusing permits</w:t>
      </w:r>
      <w:bookmarkEnd w:id="186"/>
      <w:bookmarkEnd w:id="187"/>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188" w:name="_Toc406079596"/>
      <w:bookmarkStart w:id="189" w:name="_Toc417652956"/>
      <w:r>
        <w:rPr>
          <w:rStyle w:val="CharSectno"/>
        </w:rPr>
        <w:t>55</w:t>
      </w:r>
      <w:r>
        <w:t>.</w:t>
      </w:r>
      <w:r>
        <w:tab/>
        <w:t>Determining suitability of contract workers to keep holding permits</w:t>
      </w:r>
      <w:bookmarkEnd w:id="188"/>
      <w:bookmarkEnd w:id="189"/>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190" w:name="_Toc406079597"/>
      <w:bookmarkStart w:id="191" w:name="_Toc417652957"/>
      <w:r>
        <w:rPr>
          <w:rStyle w:val="CharSectno"/>
        </w:rPr>
        <w:t>56</w:t>
      </w:r>
      <w:r>
        <w:t>.</w:t>
      </w:r>
      <w:r>
        <w:tab/>
        <w:t>Suspension or revocation of permits</w:t>
      </w:r>
      <w:bookmarkEnd w:id="190"/>
      <w:bookmarkEnd w:id="191"/>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192" w:name="_Toc406079598"/>
      <w:bookmarkStart w:id="193" w:name="_Toc417652958"/>
      <w:r>
        <w:rPr>
          <w:rStyle w:val="CharSectno"/>
        </w:rPr>
        <w:t>57</w:t>
      </w:r>
      <w:r>
        <w:t>.</w:t>
      </w:r>
      <w:r>
        <w:tab/>
        <w:t>Gazettal of permit details</w:t>
      </w:r>
      <w:bookmarkEnd w:id="192"/>
      <w:bookmarkEnd w:id="193"/>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194" w:name="_Toc406079599"/>
      <w:bookmarkStart w:id="195" w:name="_Toc417652959"/>
      <w:r>
        <w:rPr>
          <w:rStyle w:val="CharSectno"/>
        </w:rPr>
        <w:t>58</w:t>
      </w:r>
      <w:r>
        <w:t>.</w:t>
      </w:r>
      <w:r>
        <w:tab/>
        <w:t>CEO may give directions to contract workers about high</w:t>
      </w:r>
      <w:r>
        <w:noBreakHyphen/>
        <w:t>level security work</w:t>
      </w:r>
      <w:bookmarkEnd w:id="194"/>
      <w:bookmarkEnd w:id="195"/>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196" w:name="_Toc402968676"/>
      <w:bookmarkStart w:id="197" w:name="_Toc406074369"/>
      <w:bookmarkStart w:id="198" w:name="_Toc406079600"/>
      <w:bookmarkStart w:id="199" w:name="_Toc413243997"/>
      <w:bookmarkStart w:id="200" w:name="_Toc413321534"/>
      <w:bookmarkStart w:id="201" w:name="_Toc413321688"/>
      <w:bookmarkStart w:id="202" w:name="_Toc417652960"/>
      <w:r>
        <w:rPr>
          <w:rStyle w:val="CharDivNo"/>
        </w:rPr>
        <w:t>Division 3</w:t>
      </w:r>
      <w:r>
        <w:t xml:space="preserve"> — </w:t>
      </w:r>
      <w:r>
        <w:rPr>
          <w:rStyle w:val="CharDivText"/>
        </w:rPr>
        <w:t>Intervention in, and termination of, contracts</w:t>
      </w:r>
      <w:bookmarkEnd w:id="196"/>
      <w:bookmarkEnd w:id="197"/>
      <w:bookmarkEnd w:id="198"/>
      <w:bookmarkEnd w:id="199"/>
      <w:bookmarkEnd w:id="200"/>
      <w:bookmarkEnd w:id="201"/>
      <w:bookmarkEnd w:id="202"/>
    </w:p>
    <w:p>
      <w:pPr>
        <w:pStyle w:val="Heading5"/>
      </w:pPr>
      <w:bookmarkStart w:id="203" w:name="_Toc406079601"/>
      <w:bookmarkStart w:id="204" w:name="_Toc417652961"/>
      <w:r>
        <w:rPr>
          <w:rStyle w:val="CharSectno"/>
        </w:rPr>
        <w:t>59</w:t>
      </w:r>
      <w:r>
        <w:t>.</w:t>
      </w:r>
      <w:r>
        <w:tab/>
        <w:t>CEO may intervene in contracts</w:t>
      </w:r>
      <w:bookmarkEnd w:id="203"/>
      <w:bookmarkEnd w:id="204"/>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205" w:name="_Toc406079602"/>
      <w:bookmarkStart w:id="206" w:name="_Toc417652962"/>
      <w:r>
        <w:rPr>
          <w:rStyle w:val="CharSectno"/>
        </w:rPr>
        <w:t>60</w:t>
      </w:r>
      <w:r>
        <w:t>.</w:t>
      </w:r>
      <w:r>
        <w:tab/>
        <w:t>CEO may terminate or suspend contracts</w:t>
      </w:r>
      <w:bookmarkEnd w:id="205"/>
      <w:bookmarkEnd w:id="206"/>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207" w:name="_Toc406079603"/>
      <w:bookmarkStart w:id="208" w:name="_Toc417652963"/>
      <w:r>
        <w:rPr>
          <w:rStyle w:val="CharSectno"/>
        </w:rPr>
        <w:t>61</w:t>
      </w:r>
      <w:r>
        <w:t>.</w:t>
      </w:r>
      <w:r>
        <w:tab/>
        <w:t>CEO may appoint administrator after intervening in contract</w:t>
      </w:r>
      <w:bookmarkEnd w:id="207"/>
      <w:bookmarkEnd w:id="208"/>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209" w:name="_Toc406079604"/>
      <w:bookmarkStart w:id="210" w:name="_Toc417652964"/>
      <w:r>
        <w:rPr>
          <w:rStyle w:val="CharSectno"/>
        </w:rPr>
        <w:t>62</w:t>
      </w:r>
      <w:r>
        <w:t>.</w:t>
      </w:r>
      <w:r>
        <w:tab/>
        <w:t>CEO may appoint administrator after terminating or suspending contract</w:t>
      </w:r>
      <w:bookmarkEnd w:id="209"/>
      <w:bookmarkEnd w:id="210"/>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211" w:name="_Toc406079605"/>
      <w:bookmarkStart w:id="212" w:name="_Toc417652965"/>
      <w:r>
        <w:rPr>
          <w:rStyle w:val="CharSectno"/>
        </w:rPr>
        <w:t>63</w:t>
      </w:r>
      <w:r>
        <w:t>.</w:t>
      </w:r>
      <w:r>
        <w:tab/>
        <w:t>Administrator’s functions</w:t>
      </w:r>
      <w:bookmarkEnd w:id="211"/>
      <w:bookmarkEnd w:id="212"/>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213" w:name="_Toc406079606"/>
      <w:bookmarkStart w:id="214" w:name="_Toc417652966"/>
      <w:r>
        <w:rPr>
          <w:rStyle w:val="CharSectno"/>
        </w:rPr>
        <w:t>64</w:t>
      </w:r>
      <w:r>
        <w:t>.</w:t>
      </w:r>
      <w:r>
        <w:tab/>
        <w:t>Contractor etc. to comply with administrator’s directions</w:t>
      </w:r>
      <w:bookmarkEnd w:id="213"/>
      <w:bookmarkEnd w:id="214"/>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215" w:name="_Toc406079607"/>
      <w:bookmarkStart w:id="216" w:name="_Toc417652967"/>
      <w:r>
        <w:rPr>
          <w:rStyle w:val="CharSectno"/>
        </w:rPr>
        <w:t>65</w:t>
      </w:r>
      <w:r>
        <w:t>.</w:t>
      </w:r>
      <w:r>
        <w:tab/>
        <w:t>Requisitioning property on intervention in, or termination of, contract</w:t>
      </w:r>
      <w:bookmarkEnd w:id="215"/>
      <w:bookmarkEnd w:id="216"/>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217" w:name="_Toc402968684"/>
      <w:bookmarkStart w:id="218" w:name="_Toc406074377"/>
      <w:bookmarkStart w:id="219" w:name="_Toc406079608"/>
      <w:bookmarkStart w:id="220" w:name="_Toc413244005"/>
      <w:bookmarkStart w:id="221" w:name="_Toc413321542"/>
      <w:bookmarkStart w:id="222" w:name="_Toc413321696"/>
      <w:bookmarkStart w:id="223" w:name="_Toc417652968"/>
      <w:r>
        <w:rPr>
          <w:rStyle w:val="CharPartNo"/>
        </w:rPr>
        <w:t>Part 4</w:t>
      </w:r>
      <w:r>
        <w:t xml:space="preserve"> — </w:t>
      </w:r>
      <w:r>
        <w:rPr>
          <w:rStyle w:val="CharPartText"/>
        </w:rPr>
        <w:t>How authorised persons take charge of, and move, persons in the custody of law enforcement officers</w:t>
      </w:r>
      <w:bookmarkEnd w:id="217"/>
      <w:bookmarkEnd w:id="218"/>
      <w:bookmarkEnd w:id="219"/>
      <w:bookmarkEnd w:id="220"/>
      <w:bookmarkEnd w:id="221"/>
      <w:bookmarkEnd w:id="222"/>
      <w:bookmarkEnd w:id="223"/>
    </w:p>
    <w:p>
      <w:pPr>
        <w:pStyle w:val="Heading3"/>
      </w:pPr>
      <w:bookmarkStart w:id="224" w:name="_Toc402968685"/>
      <w:bookmarkStart w:id="225" w:name="_Toc406074378"/>
      <w:bookmarkStart w:id="226" w:name="_Toc406079609"/>
      <w:bookmarkStart w:id="227" w:name="_Toc413244006"/>
      <w:bookmarkStart w:id="228" w:name="_Toc413321543"/>
      <w:bookmarkStart w:id="229" w:name="_Toc413321697"/>
      <w:bookmarkStart w:id="230" w:name="_Toc417652969"/>
      <w:r>
        <w:rPr>
          <w:rStyle w:val="CharDivNo"/>
        </w:rPr>
        <w:t>Division 1</w:t>
      </w:r>
      <w:r>
        <w:t xml:space="preserve"> — </w:t>
      </w:r>
      <w:r>
        <w:rPr>
          <w:rStyle w:val="CharDivText"/>
        </w:rPr>
        <w:t>General</w:t>
      </w:r>
      <w:bookmarkEnd w:id="224"/>
      <w:bookmarkEnd w:id="225"/>
      <w:bookmarkEnd w:id="226"/>
      <w:bookmarkEnd w:id="227"/>
      <w:bookmarkEnd w:id="228"/>
      <w:bookmarkEnd w:id="229"/>
      <w:bookmarkEnd w:id="230"/>
    </w:p>
    <w:p>
      <w:pPr>
        <w:pStyle w:val="Heading5"/>
        <w:spacing w:before="260"/>
      </w:pPr>
      <w:bookmarkStart w:id="231" w:name="_Toc406079610"/>
      <w:bookmarkStart w:id="232" w:name="_Toc417652970"/>
      <w:r>
        <w:rPr>
          <w:rStyle w:val="CharSectno"/>
        </w:rPr>
        <w:t>66</w:t>
      </w:r>
      <w:r>
        <w:t>.</w:t>
      </w:r>
      <w:r>
        <w:tab/>
        <w:t>Term used: request</w:t>
      </w:r>
      <w:bookmarkEnd w:id="231"/>
      <w:bookmarkEnd w:id="232"/>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233" w:name="_Toc406079611"/>
      <w:bookmarkStart w:id="234" w:name="_Toc417652971"/>
      <w:r>
        <w:t>67.</w:t>
      </w:r>
      <w:r>
        <w:tab/>
        <w:t>Authorised persons to comply with requests, subject to contract</w:t>
      </w:r>
      <w:bookmarkEnd w:id="233"/>
      <w:bookmarkEnd w:id="234"/>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235" w:name="_Toc406079612"/>
      <w:bookmarkStart w:id="236" w:name="_Toc417652972"/>
      <w:r>
        <w:t>68.</w:t>
      </w:r>
      <w:r>
        <w:tab/>
        <w:t>Presumption that persons are in legal custody</w:t>
      </w:r>
      <w:bookmarkEnd w:id="235"/>
      <w:bookmarkEnd w:id="236"/>
    </w:p>
    <w:p>
      <w:pPr>
        <w:pStyle w:val="Subsection"/>
      </w:pPr>
      <w:r>
        <w:tab/>
      </w:r>
      <w:r>
        <w:tab/>
        <w:t>An authorised person may presume that a person in custody or an intoxicated detainee who is the subject of a request is in legal custody.</w:t>
      </w:r>
    </w:p>
    <w:p>
      <w:pPr>
        <w:pStyle w:val="Heading5"/>
        <w:spacing w:before="260"/>
      </w:pPr>
      <w:bookmarkStart w:id="237" w:name="_Toc406079613"/>
      <w:bookmarkStart w:id="238" w:name="_Toc417652973"/>
      <w:r>
        <w:t>69.</w:t>
      </w:r>
      <w:r>
        <w:tab/>
        <w:t>Custodial status not affected by requests</w:t>
      </w:r>
      <w:bookmarkEnd w:id="237"/>
      <w:bookmarkEnd w:id="238"/>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239" w:name="_Toc402968690"/>
      <w:bookmarkStart w:id="240" w:name="_Toc406074383"/>
      <w:bookmarkStart w:id="241" w:name="_Toc406079614"/>
      <w:bookmarkStart w:id="242" w:name="_Toc413244011"/>
      <w:bookmarkStart w:id="243" w:name="_Toc413321548"/>
      <w:bookmarkStart w:id="244" w:name="_Toc413321702"/>
      <w:bookmarkStart w:id="245" w:name="_Toc417652974"/>
      <w:r>
        <w:rPr>
          <w:rStyle w:val="CharDivNo"/>
        </w:rPr>
        <w:t>Division 2</w:t>
      </w:r>
      <w:r>
        <w:t xml:space="preserve"> — </w:t>
      </w:r>
      <w:r>
        <w:rPr>
          <w:rStyle w:val="CharDivText"/>
        </w:rPr>
        <w:t>Law enforcement officers may request authorised persons to take charge of, and move, persons in custody</w:t>
      </w:r>
      <w:bookmarkEnd w:id="239"/>
      <w:bookmarkEnd w:id="240"/>
      <w:bookmarkEnd w:id="241"/>
      <w:bookmarkEnd w:id="242"/>
      <w:bookmarkEnd w:id="243"/>
      <w:bookmarkEnd w:id="244"/>
      <w:bookmarkEnd w:id="245"/>
    </w:p>
    <w:p>
      <w:pPr>
        <w:pStyle w:val="Heading5"/>
      </w:pPr>
      <w:bookmarkStart w:id="246" w:name="_Toc406079615"/>
      <w:bookmarkStart w:id="247" w:name="_Toc417652975"/>
      <w:r>
        <w:rPr>
          <w:rStyle w:val="CharSectno"/>
        </w:rPr>
        <w:t>70</w:t>
      </w:r>
      <w:r>
        <w:t>.</w:t>
      </w:r>
      <w:r>
        <w:tab/>
        <w:t>Terms used</w:t>
      </w:r>
      <w:bookmarkEnd w:id="246"/>
      <w:bookmarkEnd w:id="247"/>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pPr>
      <w:bookmarkStart w:id="248" w:name="_Toc406079616"/>
      <w:bookmarkStart w:id="249" w:name="_Toc417652976"/>
      <w:r>
        <w:rPr>
          <w:rStyle w:val="CharSectno"/>
        </w:rPr>
        <w:t>71</w:t>
      </w:r>
      <w:r>
        <w:t>.</w:t>
      </w:r>
      <w:r>
        <w:tab/>
        <w:t>Law enforcement officers may request authorised persons to take charge of persons in custody at certain custodial places</w:t>
      </w:r>
      <w:bookmarkEnd w:id="248"/>
      <w:bookmarkEnd w:id="249"/>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250" w:name="_Toc406079617"/>
      <w:bookmarkStart w:id="251" w:name="_Toc417652977"/>
      <w:r>
        <w:rPr>
          <w:rStyle w:val="CharSectno"/>
        </w:rPr>
        <w:t>72</w:t>
      </w:r>
      <w:r>
        <w:t>.</w:t>
      </w:r>
      <w:r>
        <w:tab/>
        <w:t>Law enforcement officers may request authorised persons to move persons in custody between custodial places</w:t>
      </w:r>
      <w:bookmarkEnd w:id="250"/>
      <w:bookmarkEnd w:id="251"/>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252" w:name="_Toc406079618"/>
      <w:bookmarkStart w:id="253" w:name="_Toc417652978"/>
      <w:r>
        <w:rPr>
          <w:rStyle w:val="CharSectno"/>
        </w:rPr>
        <w:t>73</w:t>
      </w:r>
      <w:r>
        <w:t>.</w:t>
      </w:r>
      <w:r>
        <w:tab/>
        <w:t>Law enforcement officers’ powers not affected</w:t>
      </w:r>
      <w:bookmarkEnd w:id="252"/>
      <w:bookmarkEnd w:id="253"/>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254" w:name="_Toc406079619"/>
      <w:bookmarkStart w:id="255" w:name="_Toc417652979"/>
      <w:r>
        <w:rPr>
          <w:rStyle w:val="CharSectno"/>
        </w:rPr>
        <w:t>74</w:t>
      </w:r>
      <w:r>
        <w:t>.</w:t>
      </w:r>
      <w:r>
        <w:tab/>
        <w:t>Form of requests</w:t>
      </w:r>
      <w:bookmarkEnd w:id="254"/>
      <w:bookmarkEnd w:id="255"/>
    </w:p>
    <w:p>
      <w:pPr>
        <w:pStyle w:val="Subsection"/>
      </w:pPr>
      <w:r>
        <w:tab/>
      </w:r>
      <w:r>
        <w:tab/>
        <w:t>A request under section 71 or 72 is to be in a form approved by the CEO.</w:t>
      </w:r>
    </w:p>
    <w:p>
      <w:pPr>
        <w:pStyle w:val="Heading3"/>
      </w:pPr>
      <w:bookmarkStart w:id="256" w:name="_Toc402968696"/>
      <w:bookmarkStart w:id="257" w:name="_Toc406074389"/>
      <w:bookmarkStart w:id="258" w:name="_Toc406079620"/>
      <w:bookmarkStart w:id="259" w:name="_Toc413244017"/>
      <w:bookmarkStart w:id="260" w:name="_Toc413321554"/>
      <w:bookmarkStart w:id="261" w:name="_Toc413321708"/>
      <w:bookmarkStart w:id="262" w:name="_Toc417652980"/>
      <w:r>
        <w:rPr>
          <w:rStyle w:val="CharDivNo"/>
        </w:rPr>
        <w:t>Division 3</w:t>
      </w:r>
      <w:r>
        <w:t xml:space="preserve"> — </w:t>
      </w:r>
      <w:r>
        <w:rPr>
          <w:rStyle w:val="CharDivText"/>
        </w:rPr>
        <w:t>Police officers may request authorised persons to take charge of persons apprehended under the Mental Health Act</w:t>
      </w:r>
      <w:bookmarkEnd w:id="256"/>
      <w:bookmarkEnd w:id="257"/>
      <w:bookmarkEnd w:id="258"/>
      <w:bookmarkEnd w:id="259"/>
      <w:bookmarkEnd w:id="260"/>
      <w:bookmarkEnd w:id="261"/>
      <w:bookmarkEnd w:id="262"/>
    </w:p>
    <w:p>
      <w:pPr>
        <w:pStyle w:val="Heading5"/>
      </w:pPr>
      <w:bookmarkStart w:id="263" w:name="_Toc406079621"/>
      <w:bookmarkStart w:id="264" w:name="_Toc417652981"/>
      <w:r>
        <w:rPr>
          <w:rStyle w:val="CharSectno"/>
        </w:rPr>
        <w:t>75</w:t>
      </w:r>
      <w:r>
        <w:t>.</w:t>
      </w:r>
      <w:r>
        <w:tab/>
        <w:t>Term used: authorised person</w:t>
      </w:r>
      <w:bookmarkEnd w:id="263"/>
      <w:bookmarkEnd w:id="264"/>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pPr>
      <w:bookmarkStart w:id="265" w:name="_Toc406079622"/>
      <w:bookmarkStart w:id="266" w:name="_Toc417652982"/>
      <w:r>
        <w:rPr>
          <w:rStyle w:val="CharSectno"/>
        </w:rPr>
        <w:t>76</w:t>
      </w:r>
      <w:r>
        <w:t>.</w:t>
      </w:r>
      <w:r>
        <w:tab/>
        <w:t>Police officers may request authorised persons to take charge of persons apprehended under the Mental Health Act who are at lock</w:t>
      </w:r>
      <w:r>
        <w:noBreakHyphen/>
        <w:t>ups</w:t>
      </w:r>
      <w:bookmarkEnd w:id="265"/>
      <w:bookmarkEnd w:id="266"/>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267" w:name="_Toc406079623"/>
      <w:bookmarkStart w:id="268" w:name="_Toc417652983"/>
      <w:r>
        <w:rPr>
          <w:rStyle w:val="CharSectno"/>
        </w:rPr>
        <w:t>77</w:t>
      </w:r>
      <w:r>
        <w:t>.</w:t>
      </w:r>
      <w:r>
        <w:tab/>
        <w:t>Police officers’ powers not affected</w:t>
      </w:r>
      <w:bookmarkEnd w:id="267"/>
      <w:bookmarkEnd w:id="268"/>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269" w:name="_Toc406079624"/>
      <w:bookmarkStart w:id="270" w:name="_Toc417652984"/>
      <w:r>
        <w:rPr>
          <w:rStyle w:val="CharSectno"/>
        </w:rPr>
        <w:t>78</w:t>
      </w:r>
      <w:r>
        <w:t>.</w:t>
      </w:r>
      <w:r>
        <w:tab/>
        <w:t>Form of requests</w:t>
      </w:r>
      <w:bookmarkEnd w:id="269"/>
      <w:bookmarkEnd w:id="270"/>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271" w:name="_Toc402968701"/>
      <w:bookmarkStart w:id="272" w:name="_Toc406074394"/>
      <w:bookmarkStart w:id="273" w:name="_Toc406079625"/>
      <w:bookmarkStart w:id="274" w:name="_Toc413244022"/>
      <w:bookmarkStart w:id="275" w:name="_Toc413321559"/>
      <w:bookmarkStart w:id="276" w:name="_Toc413321713"/>
      <w:bookmarkStart w:id="277" w:name="_Toc417652985"/>
      <w:r>
        <w:rPr>
          <w:rStyle w:val="CharDivNo"/>
        </w:rPr>
        <w:t>Division 4</w:t>
      </w:r>
      <w:r>
        <w:t xml:space="preserve"> — </w:t>
      </w:r>
      <w:r>
        <w:rPr>
          <w:rStyle w:val="CharDivText"/>
        </w:rPr>
        <w:t>Police officers may request authorised persons to take charge of, and move, intoxicated detainees</w:t>
      </w:r>
      <w:bookmarkEnd w:id="271"/>
      <w:bookmarkEnd w:id="272"/>
      <w:bookmarkEnd w:id="273"/>
      <w:bookmarkEnd w:id="274"/>
      <w:bookmarkEnd w:id="275"/>
      <w:bookmarkEnd w:id="276"/>
      <w:bookmarkEnd w:id="277"/>
    </w:p>
    <w:p>
      <w:pPr>
        <w:pStyle w:val="Heading5"/>
        <w:spacing w:before="180"/>
      </w:pPr>
      <w:bookmarkStart w:id="278" w:name="_Toc406079626"/>
      <w:bookmarkStart w:id="279" w:name="_Toc417652986"/>
      <w:r>
        <w:rPr>
          <w:rStyle w:val="CharSectno"/>
        </w:rPr>
        <w:t>79</w:t>
      </w:r>
      <w:r>
        <w:t>.</w:t>
      </w:r>
      <w:r>
        <w:tab/>
        <w:t>Term used: authorised person</w:t>
      </w:r>
      <w:bookmarkEnd w:id="278"/>
      <w:bookmarkEnd w:id="279"/>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280" w:name="_Toc406079627"/>
      <w:bookmarkStart w:id="281" w:name="_Toc417652987"/>
      <w:r>
        <w:t>80.</w:t>
      </w:r>
      <w:r>
        <w:tab/>
        <w:t>Police officers may request authorised persons to take charge of intoxicated detainees at lock</w:t>
      </w:r>
      <w:r>
        <w:noBreakHyphen/>
        <w:t>ups</w:t>
      </w:r>
      <w:bookmarkEnd w:id="280"/>
      <w:bookmarkEnd w:id="281"/>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282" w:name="_Toc406079628"/>
      <w:bookmarkStart w:id="283" w:name="_Toc417652988"/>
      <w:r>
        <w:rPr>
          <w:rStyle w:val="CharSectno"/>
        </w:rPr>
        <w:t>81</w:t>
      </w:r>
      <w:r>
        <w:t>.</w:t>
      </w:r>
      <w:r>
        <w:tab/>
        <w:t>Police officers may request authorised persons to move intoxicated detainees between certain custodial places</w:t>
      </w:r>
      <w:bookmarkEnd w:id="282"/>
      <w:bookmarkEnd w:id="283"/>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284" w:name="_Toc406079629"/>
      <w:bookmarkStart w:id="285" w:name="_Toc417652989"/>
      <w:r>
        <w:rPr>
          <w:rStyle w:val="CharSectno"/>
        </w:rPr>
        <w:t>82</w:t>
      </w:r>
      <w:r>
        <w:t>.</w:t>
      </w:r>
      <w:r>
        <w:tab/>
        <w:t>Police officers’ powers not affected</w:t>
      </w:r>
      <w:bookmarkEnd w:id="284"/>
      <w:bookmarkEnd w:id="285"/>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286" w:name="_Toc406079630"/>
      <w:bookmarkStart w:id="287" w:name="_Toc417652990"/>
      <w:r>
        <w:rPr>
          <w:rStyle w:val="CharSectno"/>
        </w:rPr>
        <w:t>83</w:t>
      </w:r>
      <w:r>
        <w:t>.</w:t>
      </w:r>
      <w:r>
        <w:tab/>
        <w:t>Form of requests</w:t>
      </w:r>
      <w:bookmarkEnd w:id="286"/>
      <w:bookmarkEnd w:id="287"/>
    </w:p>
    <w:p>
      <w:pPr>
        <w:pStyle w:val="Subsection"/>
      </w:pPr>
      <w:r>
        <w:tab/>
      </w:r>
      <w:r>
        <w:tab/>
        <w:t>A request under section 80 or 81 is to be in a form approved by the CEO.</w:t>
      </w:r>
    </w:p>
    <w:p>
      <w:pPr>
        <w:pStyle w:val="Ednotepart"/>
      </w:pPr>
      <w:r>
        <w:t>[Part 5 (s. 84</w:t>
      </w:r>
      <w:r>
        <w:noBreakHyphen/>
        <w:t>89) deleted by No. 75 of 2003 s. 56(1).]</w:t>
      </w:r>
    </w:p>
    <w:p>
      <w:pPr>
        <w:pStyle w:val="Heading2"/>
      </w:pPr>
      <w:bookmarkStart w:id="288" w:name="_Toc402968707"/>
      <w:bookmarkStart w:id="289" w:name="_Toc406074400"/>
      <w:bookmarkStart w:id="290" w:name="_Toc406079631"/>
      <w:bookmarkStart w:id="291" w:name="_Toc413244028"/>
      <w:bookmarkStart w:id="292" w:name="_Toc413321565"/>
      <w:bookmarkStart w:id="293" w:name="_Toc413321719"/>
      <w:bookmarkStart w:id="294" w:name="_Toc417652991"/>
      <w:r>
        <w:rPr>
          <w:rStyle w:val="CharPartNo"/>
        </w:rPr>
        <w:t>Part 6</w:t>
      </w:r>
      <w:r>
        <w:rPr>
          <w:rStyle w:val="CharDivNo"/>
        </w:rPr>
        <w:t xml:space="preserve"> </w:t>
      </w:r>
      <w:r>
        <w:t>—</w:t>
      </w:r>
      <w:r>
        <w:rPr>
          <w:rStyle w:val="CharDivText"/>
        </w:rPr>
        <w:t xml:space="preserve"> </w:t>
      </w:r>
      <w:r>
        <w:rPr>
          <w:rStyle w:val="CharPartText"/>
        </w:rPr>
        <w:t>Offences</w:t>
      </w:r>
      <w:bookmarkEnd w:id="288"/>
      <w:bookmarkEnd w:id="289"/>
      <w:bookmarkEnd w:id="290"/>
      <w:bookmarkEnd w:id="291"/>
      <w:bookmarkEnd w:id="292"/>
      <w:bookmarkEnd w:id="293"/>
      <w:bookmarkEnd w:id="294"/>
    </w:p>
    <w:p>
      <w:pPr>
        <w:pStyle w:val="Heading5"/>
      </w:pPr>
      <w:bookmarkStart w:id="295" w:name="_Toc406079632"/>
      <w:bookmarkStart w:id="296" w:name="_Toc417652992"/>
      <w:r>
        <w:rPr>
          <w:rStyle w:val="CharSectno"/>
        </w:rPr>
        <w:t>90</w:t>
      </w:r>
      <w:r>
        <w:t>.</w:t>
      </w:r>
      <w:r>
        <w:tab/>
        <w:t>Possession of firearms or weapons at certain custodial places or in vehicles</w:t>
      </w:r>
      <w:bookmarkEnd w:id="295"/>
      <w:bookmarkEnd w:id="296"/>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297" w:name="_Toc406079633"/>
      <w:bookmarkStart w:id="298" w:name="_Toc417652993"/>
      <w:r>
        <w:rPr>
          <w:rStyle w:val="CharSectno"/>
        </w:rPr>
        <w:t>91</w:t>
      </w:r>
      <w:r>
        <w:t>.</w:t>
      </w:r>
      <w:r>
        <w:tab/>
        <w:t>Certain articles not to be brought into certain custodial places and vehicles</w:t>
      </w:r>
      <w:bookmarkEnd w:id="297"/>
      <w:bookmarkEnd w:id="298"/>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299" w:name="_Toc406079634"/>
      <w:bookmarkStart w:id="300" w:name="_Toc417652994"/>
      <w:r>
        <w:rPr>
          <w:rStyle w:val="CharSectno"/>
        </w:rPr>
        <w:t>92</w:t>
      </w:r>
      <w:r>
        <w:t>.</w:t>
      </w:r>
      <w:r>
        <w:tab/>
        <w:t>Hindering or resisting authorised persons</w:t>
      </w:r>
      <w:bookmarkEnd w:id="299"/>
      <w:bookmarkEnd w:id="300"/>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301" w:name="_Toc402968711"/>
      <w:bookmarkStart w:id="302" w:name="_Toc406074404"/>
      <w:bookmarkStart w:id="303" w:name="_Toc406079635"/>
      <w:bookmarkStart w:id="304" w:name="_Toc413244032"/>
      <w:bookmarkStart w:id="305" w:name="_Toc413321569"/>
      <w:bookmarkStart w:id="306" w:name="_Toc413321723"/>
      <w:bookmarkStart w:id="307" w:name="_Toc417652995"/>
      <w:r>
        <w:rPr>
          <w:rStyle w:val="CharPartNo"/>
        </w:rPr>
        <w:t>Part 7</w:t>
      </w:r>
      <w:r>
        <w:rPr>
          <w:rStyle w:val="CharDivNo"/>
        </w:rPr>
        <w:t xml:space="preserve"> </w:t>
      </w:r>
      <w:r>
        <w:t>—</w:t>
      </w:r>
      <w:r>
        <w:rPr>
          <w:rStyle w:val="CharDivText"/>
        </w:rPr>
        <w:t xml:space="preserve"> </w:t>
      </w:r>
      <w:r>
        <w:rPr>
          <w:rStyle w:val="CharPartText"/>
        </w:rPr>
        <w:t>Miscellaneous</w:t>
      </w:r>
      <w:bookmarkEnd w:id="301"/>
      <w:bookmarkEnd w:id="302"/>
      <w:bookmarkEnd w:id="303"/>
      <w:bookmarkEnd w:id="304"/>
      <w:bookmarkEnd w:id="305"/>
      <w:bookmarkEnd w:id="306"/>
      <w:bookmarkEnd w:id="307"/>
    </w:p>
    <w:p>
      <w:pPr>
        <w:pStyle w:val="Heading5"/>
      </w:pPr>
      <w:bookmarkStart w:id="308" w:name="_Toc406079636"/>
      <w:bookmarkStart w:id="309" w:name="_Toc417652996"/>
      <w:r>
        <w:rPr>
          <w:rStyle w:val="CharSectno"/>
        </w:rPr>
        <w:t>93</w:t>
      </w:r>
      <w:r>
        <w:t>.</w:t>
      </w:r>
      <w:r>
        <w:tab/>
        <w:t>Courts may order or direct authorised persons to take charge of, and move, persons in custody</w:t>
      </w:r>
      <w:bookmarkEnd w:id="308"/>
      <w:bookmarkEnd w:id="309"/>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310" w:name="_Toc406079637"/>
      <w:bookmarkStart w:id="311" w:name="_Toc417652997"/>
      <w:r>
        <w:rPr>
          <w:rStyle w:val="CharSectno"/>
        </w:rPr>
        <w:t>94</w:t>
      </w:r>
      <w:r>
        <w:t>.</w:t>
      </w:r>
      <w:r>
        <w:tab/>
        <w:t>Protection from liability</w:t>
      </w:r>
      <w:bookmarkEnd w:id="310"/>
      <w:bookmarkEnd w:id="311"/>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312" w:name="_Toc406079638"/>
      <w:bookmarkStart w:id="313" w:name="_Toc417652998"/>
      <w:r>
        <w:rPr>
          <w:rStyle w:val="CharSectno"/>
        </w:rPr>
        <w:t>95</w:t>
      </w:r>
      <w:r>
        <w:t>.</w:t>
      </w:r>
      <w:r>
        <w:tab/>
        <w:t>Authorised persons may possess firearms, prohibited drugs etc. lawfully</w:t>
      </w:r>
      <w:bookmarkEnd w:id="312"/>
      <w:bookmarkEnd w:id="313"/>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314" w:name="_Toc406079639"/>
      <w:bookmarkStart w:id="315" w:name="_Toc417652999"/>
      <w:r>
        <w:rPr>
          <w:rStyle w:val="CharSectno"/>
        </w:rPr>
        <w:t>96</w:t>
      </w:r>
      <w:r>
        <w:t>.</w:t>
      </w:r>
      <w:r>
        <w:tab/>
        <w:t>Exchange of information</w:t>
      </w:r>
      <w:bookmarkEnd w:id="314"/>
      <w:bookmarkEnd w:id="315"/>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316" w:name="_Toc406079640"/>
      <w:bookmarkStart w:id="317" w:name="_Toc417653000"/>
      <w:r>
        <w:rPr>
          <w:rStyle w:val="CharSectno"/>
        </w:rPr>
        <w:t>97</w:t>
      </w:r>
      <w:r>
        <w:t>.</w:t>
      </w:r>
      <w:r>
        <w:tab/>
        <w:t>Confidentiality</w:t>
      </w:r>
      <w:bookmarkEnd w:id="316"/>
      <w:bookmarkEnd w:id="317"/>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318" w:name="_Toc406079641"/>
      <w:bookmarkStart w:id="319" w:name="_Toc417653001"/>
      <w:r>
        <w:rPr>
          <w:rStyle w:val="CharSectno"/>
        </w:rPr>
        <w:t>98</w:t>
      </w:r>
      <w:r>
        <w:t>.</w:t>
      </w:r>
      <w:r>
        <w:tab/>
        <w:t>Assistance by police officers</w:t>
      </w:r>
      <w:bookmarkEnd w:id="318"/>
      <w:bookmarkEnd w:id="319"/>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320" w:name="_Toc406079642"/>
      <w:bookmarkStart w:id="321" w:name="_Toc417653002"/>
      <w:r>
        <w:rPr>
          <w:rStyle w:val="CharSectno"/>
        </w:rPr>
        <w:t>99</w:t>
      </w:r>
      <w:r>
        <w:t>.</w:t>
      </w:r>
      <w:r>
        <w:tab/>
        <w:t>Evidentiary matters</w:t>
      </w:r>
      <w:bookmarkEnd w:id="320"/>
      <w:bookmarkEnd w:id="321"/>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42(1);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322" w:name="_Toc406079643"/>
      <w:bookmarkStart w:id="323" w:name="_Toc417653003"/>
      <w:r>
        <w:rPr>
          <w:rStyle w:val="CharSectno"/>
        </w:rPr>
        <w:t>100</w:t>
      </w:r>
      <w:r>
        <w:t>.</w:t>
      </w:r>
      <w:r>
        <w:tab/>
        <w:t>Regulations</w:t>
      </w:r>
      <w:bookmarkEnd w:id="322"/>
      <w:bookmarkEnd w:id="32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324" w:name="_Toc402968720"/>
      <w:bookmarkStart w:id="325" w:name="_Toc406074413"/>
      <w:bookmarkStart w:id="326" w:name="_Toc406079644"/>
      <w:bookmarkStart w:id="327" w:name="_Toc413244041"/>
      <w:bookmarkStart w:id="328" w:name="_Toc413321578"/>
      <w:bookmarkStart w:id="329" w:name="_Toc413321732"/>
      <w:bookmarkStart w:id="330" w:name="_Toc417653004"/>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324"/>
      <w:bookmarkEnd w:id="325"/>
      <w:bookmarkEnd w:id="326"/>
      <w:bookmarkEnd w:id="327"/>
      <w:bookmarkEnd w:id="328"/>
      <w:bookmarkEnd w:id="329"/>
      <w:bookmarkEnd w:id="330"/>
    </w:p>
    <w:p>
      <w:pPr>
        <w:pStyle w:val="yShoulderClause"/>
      </w:pPr>
      <w:r>
        <w:t>[s. 3,</w:t>
      </w:r>
      <w:r>
        <w:rPr>
          <w:rStyle w:val="CharSDivText"/>
        </w:rPr>
        <w:t xml:space="preserve"> </w:t>
      </w:r>
      <w:r>
        <w:t>22, 23, 24, 25, 95, 98 and 100]</w:t>
      </w:r>
    </w:p>
    <w:p>
      <w:pPr>
        <w:pStyle w:val="yHeading5"/>
        <w:outlineLvl w:val="0"/>
      </w:pPr>
      <w:bookmarkStart w:id="331" w:name="_Toc406079645"/>
      <w:bookmarkStart w:id="332" w:name="_Toc417653005"/>
      <w:r>
        <w:rPr>
          <w:rStyle w:val="CharSClsNo"/>
        </w:rPr>
        <w:t>1</w:t>
      </w:r>
      <w:r>
        <w:t>.</w:t>
      </w:r>
      <w:r>
        <w:tab/>
        <w:t>Term used: court premises</w:t>
      </w:r>
      <w:bookmarkEnd w:id="331"/>
      <w:bookmarkEnd w:id="332"/>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333" w:name="_Toc406079646"/>
      <w:bookmarkStart w:id="334" w:name="_Toc417653006"/>
      <w:r>
        <w:rPr>
          <w:rStyle w:val="CharSClsNo"/>
        </w:rPr>
        <w:t>2</w:t>
      </w:r>
      <w:r>
        <w:t>.</w:t>
      </w:r>
      <w:r>
        <w:tab/>
        <w:t>Power to identify persons at court premises</w:t>
      </w:r>
      <w:bookmarkEnd w:id="333"/>
      <w:bookmarkEnd w:id="334"/>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335" w:name="_Toc406079647"/>
      <w:bookmarkStart w:id="336" w:name="_Toc417653007"/>
      <w:r>
        <w:rPr>
          <w:rStyle w:val="CharSClsNo"/>
        </w:rPr>
        <w:t>3</w:t>
      </w:r>
      <w:r>
        <w:t>.</w:t>
      </w:r>
      <w:r>
        <w:tab/>
        <w:t>Power to deal with disorderly or suspicious persons at court premises</w:t>
      </w:r>
      <w:bookmarkEnd w:id="335"/>
      <w:bookmarkEnd w:id="336"/>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337" w:name="_Toc406079648"/>
      <w:bookmarkStart w:id="338" w:name="_Toc417653008"/>
      <w:r>
        <w:rPr>
          <w:rStyle w:val="CharSClsNo"/>
        </w:rPr>
        <w:t>4</w:t>
      </w:r>
      <w:r>
        <w:t>.</w:t>
      </w:r>
      <w:r>
        <w:tab/>
        <w:t>Power to search persons and their possessions at court premises</w:t>
      </w:r>
      <w:bookmarkEnd w:id="337"/>
      <w:bookmarkEnd w:id="338"/>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339" w:name="_Toc406079649"/>
      <w:bookmarkStart w:id="340" w:name="_Toc417653009"/>
      <w:r>
        <w:rPr>
          <w:rStyle w:val="CharSClsNo"/>
        </w:rPr>
        <w:t>5</w:t>
      </w:r>
      <w:r>
        <w:t>.</w:t>
      </w:r>
      <w:r>
        <w:tab/>
        <w:t>Power to require property to be deposited at court premises</w:t>
      </w:r>
      <w:bookmarkEnd w:id="339"/>
      <w:bookmarkEnd w:id="340"/>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341" w:name="_Toc406079650"/>
      <w:bookmarkStart w:id="342" w:name="_Toc417653010"/>
      <w:r>
        <w:rPr>
          <w:rStyle w:val="CharSClsNo"/>
        </w:rPr>
        <w:t>6</w:t>
      </w:r>
      <w:r>
        <w:t>.</w:t>
      </w:r>
      <w:r>
        <w:tab/>
        <w:t>Further powers to refuse entry to, or remove persons from, court premises</w:t>
      </w:r>
      <w:bookmarkEnd w:id="341"/>
      <w:bookmarkEnd w:id="342"/>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343" w:name="_Toc406079651"/>
      <w:bookmarkStart w:id="344" w:name="_Toc417653011"/>
      <w:r>
        <w:rPr>
          <w:rStyle w:val="CharSClsNo"/>
        </w:rPr>
        <w:t>7</w:t>
      </w:r>
      <w:r>
        <w:t>.</w:t>
      </w:r>
      <w:r>
        <w:tab/>
        <w:t>Power to seize property from persons visiting court premises</w:t>
      </w:r>
      <w:bookmarkEnd w:id="343"/>
      <w:bookmarkEnd w:id="344"/>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345" w:name="_Toc402968728"/>
      <w:bookmarkStart w:id="346" w:name="_Toc406074421"/>
      <w:bookmarkStart w:id="347" w:name="_Toc406079652"/>
      <w:bookmarkStart w:id="348" w:name="_Toc413244049"/>
      <w:bookmarkStart w:id="349" w:name="_Toc413321586"/>
      <w:bookmarkStart w:id="350" w:name="_Toc413321740"/>
      <w:bookmarkStart w:id="351" w:name="_Toc417653012"/>
      <w:r>
        <w:rPr>
          <w:rStyle w:val="CharSchNo"/>
        </w:rPr>
        <w:t>Schedule 2</w:t>
      </w:r>
      <w:r>
        <w:t xml:space="preserve"> — </w:t>
      </w:r>
      <w:r>
        <w:rPr>
          <w:rStyle w:val="CharSchText"/>
        </w:rPr>
        <w:t>Powers in relation to custodial services</w:t>
      </w:r>
      <w:bookmarkEnd w:id="345"/>
      <w:bookmarkEnd w:id="346"/>
      <w:bookmarkEnd w:id="347"/>
      <w:bookmarkEnd w:id="348"/>
      <w:bookmarkEnd w:id="349"/>
      <w:bookmarkEnd w:id="350"/>
      <w:bookmarkEnd w:id="351"/>
    </w:p>
    <w:p>
      <w:pPr>
        <w:pStyle w:val="yShoulderClause"/>
      </w:pPr>
      <w:r>
        <w:t>[s. 3, 15, 16, 22, 23, 24, 25, 27, 48, 70, 75, 79, 93, 95 and 100]</w:t>
      </w:r>
    </w:p>
    <w:p>
      <w:pPr>
        <w:pStyle w:val="yHeading3"/>
      </w:pPr>
      <w:bookmarkStart w:id="352" w:name="_Toc402968729"/>
      <w:bookmarkStart w:id="353" w:name="_Toc406074422"/>
      <w:bookmarkStart w:id="354" w:name="_Toc406079653"/>
      <w:bookmarkStart w:id="355" w:name="_Toc413244050"/>
      <w:bookmarkStart w:id="356" w:name="_Toc413321587"/>
      <w:bookmarkStart w:id="357" w:name="_Toc413321741"/>
      <w:bookmarkStart w:id="358" w:name="_Toc417653013"/>
      <w:r>
        <w:rPr>
          <w:rStyle w:val="CharSDivNo"/>
        </w:rPr>
        <w:t>Division 1</w:t>
      </w:r>
      <w:r>
        <w:t xml:space="preserve"> — </w:t>
      </w:r>
      <w:r>
        <w:rPr>
          <w:rStyle w:val="CharSDivText"/>
        </w:rPr>
        <w:t>Powers in relation to taking charge of, and moving, persons in custody</w:t>
      </w:r>
      <w:bookmarkEnd w:id="352"/>
      <w:bookmarkEnd w:id="353"/>
      <w:bookmarkEnd w:id="354"/>
      <w:bookmarkEnd w:id="355"/>
      <w:bookmarkEnd w:id="356"/>
      <w:bookmarkEnd w:id="357"/>
      <w:bookmarkEnd w:id="358"/>
    </w:p>
    <w:p>
      <w:pPr>
        <w:pStyle w:val="yHeading5"/>
        <w:outlineLvl w:val="0"/>
      </w:pPr>
      <w:bookmarkStart w:id="359" w:name="_Toc406079654"/>
      <w:bookmarkStart w:id="360" w:name="_Toc417653014"/>
      <w:r>
        <w:rPr>
          <w:rStyle w:val="CharSClsNo"/>
        </w:rPr>
        <w:t>1</w:t>
      </w:r>
      <w:r>
        <w:t>.</w:t>
      </w:r>
      <w:r>
        <w:tab/>
        <w:t>Power to take charge of, and move, persons in the custody of law enforcement officers</w:t>
      </w:r>
      <w:bookmarkEnd w:id="359"/>
      <w:bookmarkEnd w:id="360"/>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361" w:name="_Toc406079655"/>
      <w:bookmarkStart w:id="362" w:name="_Toc417653015"/>
      <w:r>
        <w:rPr>
          <w:rStyle w:val="CharSClsNo"/>
        </w:rPr>
        <w:t>2</w:t>
      </w:r>
      <w:r>
        <w:t>.</w:t>
      </w:r>
      <w:r>
        <w:tab/>
        <w:t>Power to take charge of, and move, prisoners and detainees</w:t>
      </w:r>
      <w:bookmarkEnd w:id="361"/>
      <w:bookmarkEnd w:id="362"/>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363" w:name="_Toc406079656"/>
      <w:bookmarkStart w:id="364" w:name="_Toc417653016"/>
      <w:r>
        <w:rPr>
          <w:rStyle w:val="CharSClsNo"/>
        </w:rPr>
        <w:t>3</w:t>
      </w:r>
      <w:r>
        <w:t>.</w:t>
      </w:r>
      <w:r>
        <w:tab/>
        <w:t>Power to take charge of, and move, persons in court custody</w:t>
      </w:r>
      <w:bookmarkEnd w:id="363"/>
      <w:bookmarkEnd w:id="364"/>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365" w:name="_Toc406079657"/>
      <w:bookmarkStart w:id="366" w:name="_Toc417653017"/>
      <w:r>
        <w:rPr>
          <w:rStyle w:val="CharSClsNo"/>
        </w:rPr>
        <w:t>4</w:t>
      </w:r>
      <w:r>
        <w:t>.</w:t>
      </w:r>
      <w:r>
        <w:tab/>
        <w:t>Power to move young persons remanded for observation</w:t>
      </w:r>
      <w:bookmarkEnd w:id="365"/>
      <w:bookmarkEnd w:id="366"/>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367" w:name="_Toc406079658"/>
      <w:bookmarkStart w:id="368" w:name="_Toc417653018"/>
      <w:r>
        <w:rPr>
          <w:rStyle w:val="CharSClsNo"/>
        </w:rPr>
        <w:t>5</w:t>
      </w:r>
      <w:r>
        <w:t>.</w:t>
      </w:r>
      <w:r>
        <w:tab/>
        <w:t>Power to move mentally ill or mentally impaired accused</w:t>
      </w:r>
      <w:bookmarkEnd w:id="367"/>
      <w:bookmarkEnd w:id="368"/>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369" w:name="_Toc402968735"/>
      <w:bookmarkStart w:id="370" w:name="_Toc406074428"/>
      <w:bookmarkStart w:id="371" w:name="_Toc406079659"/>
      <w:bookmarkStart w:id="372" w:name="_Toc413244056"/>
      <w:bookmarkStart w:id="373" w:name="_Toc413321593"/>
      <w:bookmarkStart w:id="374" w:name="_Toc413321747"/>
      <w:bookmarkStart w:id="375" w:name="_Toc417653019"/>
      <w:r>
        <w:rPr>
          <w:rStyle w:val="CharSDivNo"/>
        </w:rPr>
        <w:t>Division 2</w:t>
      </w:r>
      <w:r>
        <w:t xml:space="preserve"> — </w:t>
      </w:r>
      <w:r>
        <w:rPr>
          <w:rStyle w:val="CharSDivText"/>
        </w:rPr>
        <w:t>Powers in relation to keeping persons in custody</w:t>
      </w:r>
      <w:bookmarkEnd w:id="369"/>
      <w:bookmarkEnd w:id="370"/>
      <w:bookmarkEnd w:id="371"/>
      <w:bookmarkEnd w:id="372"/>
      <w:bookmarkEnd w:id="373"/>
      <w:bookmarkEnd w:id="374"/>
      <w:bookmarkEnd w:id="375"/>
    </w:p>
    <w:p>
      <w:pPr>
        <w:pStyle w:val="yHeading5"/>
        <w:outlineLvl w:val="0"/>
      </w:pPr>
      <w:bookmarkStart w:id="376" w:name="_Toc406079660"/>
      <w:bookmarkStart w:id="377" w:name="_Toc417653020"/>
      <w:r>
        <w:rPr>
          <w:rStyle w:val="CharSClsNo"/>
        </w:rPr>
        <w:t>6</w:t>
      </w:r>
      <w:r>
        <w:t>.</w:t>
      </w:r>
      <w:r>
        <w:tab/>
        <w:t>Powers in this Division apply in relation to exercise of Division 1 powers</w:t>
      </w:r>
      <w:bookmarkEnd w:id="376"/>
      <w:bookmarkEnd w:id="377"/>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378" w:name="_Toc406079661"/>
      <w:bookmarkStart w:id="379" w:name="_Toc417653021"/>
      <w:r>
        <w:rPr>
          <w:rStyle w:val="CharSClsNo"/>
        </w:rPr>
        <w:t>7</w:t>
      </w:r>
      <w:r>
        <w:t>.</w:t>
      </w:r>
      <w:r>
        <w:rPr>
          <w:b w:val="0"/>
        </w:rPr>
        <w:tab/>
      </w:r>
      <w:r>
        <w:t>Power to take identifying particulars of persons in custody</w:t>
      </w:r>
      <w:bookmarkEnd w:id="378"/>
      <w:bookmarkEnd w:id="379"/>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380" w:name="_Toc406079662"/>
      <w:bookmarkStart w:id="381" w:name="_Toc417653022"/>
      <w:r>
        <w:rPr>
          <w:rStyle w:val="CharSClsNo"/>
        </w:rPr>
        <w:t>8</w:t>
      </w:r>
      <w:r>
        <w:t>.</w:t>
      </w:r>
      <w:r>
        <w:tab/>
        <w:t>Power to search persons in custody and their possessions</w:t>
      </w:r>
      <w:bookmarkEnd w:id="380"/>
      <w:bookmarkEnd w:id="381"/>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382" w:name="_Toc406079663"/>
      <w:bookmarkStart w:id="383" w:name="_Toc417653023"/>
      <w:r>
        <w:rPr>
          <w:rStyle w:val="CharSClsNo"/>
        </w:rPr>
        <w:t>9</w:t>
      </w:r>
      <w:r>
        <w:t>.</w:t>
      </w:r>
      <w:r>
        <w:tab/>
        <w:t>Power to seize property from persons in custody</w:t>
      </w:r>
      <w:bookmarkEnd w:id="382"/>
      <w:bookmarkEnd w:id="383"/>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384" w:name="_Toc406079664"/>
      <w:bookmarkStart w:id="385" w:name="_Toc417653024"/>
      <w:r>
        <w:rPr>
          <w:rStyle w:val="CharSClsNo"/>
        </w:rPr>
        <w:t>10</w:t>
      </w:r>
      <w:r>
        <w:t>.</w:t>
      </w:r>
      <w:r>
        <w:tab/>
        <w:t>Power to take persons in custody from certain custodial places for medical treatment</w:t>
      </w:r>
      <w:bookmarkEnd w:id="384"/>
      <w:bookmarkEnd w:id="385"/>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386" w:name="_Toc406079665"/>
      <w:bookmarkStart w:id="387" w:name="_Toc417653025"/>
      <w:r>
        <w:rPr>
          <w:rStyle w:val="CharSClsNo"/>
        </w:rPr>
        <w:t>11</w:t>
      </w:r>
      <w:r>
        <w:t>.</w:t>
      </w:r>
      <w:r>
        <w:tab/>
        <w:t>Power to issue orders to persons in custody</w:t>
      </w:r>
      <w:bookmarkEnd w:id="386"/>
      <w:bookmarkEnd w:id="387"/>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388" w:name="_Toc406079666"/>
      <w:bookmarkStart w:id="389" w:name="_Toc417653026"/>
      <w:r>
        <w:rPr>
          <w:rStyle w:val="CharSClsNo"/>
        </w:rPr>
        <w:t>12</w:t>
      </w:r>
      <w:r>
        <w:rPr>
          <w:sz w:val="24"/>
        </w:rPr>
        <w:t>.</w:t>
      </w:r>
      <w:r>
        <w:rPr>
          <w:sz w:val="24"/>
        </w:rPr>
        <w:tab/>
      </w:r>
      <w:r>
        <w:t>Power to restrain</w:t>
      </w:r>
      <w:r>
        <w:rPr>
          <w:rStyle w:val="CharSectno"/>
        </w:rPr>
        <w:t xml:space="preserve"> persons in custody</w:t>
      </w:r>
      <w:bookmarkEnd w:id="388"/>
      <w:bookmarkEnd w:id="389"/>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390" w:name="_Toc406079667"/>
      <w:bookmarkStart w:id="391" w:name="_Toc417653027"/>
      <w:r>
        <w:rPr>
          <w:rStyle w:val="CharSClsNo"/>
        </w:rPr>
        <w:t>13</w:t>
      </w:r>
      <w:r>
        <w:t>.</w:t>
      </w:r>
      <w:r>
        <w:tab/>
        <w:t>Power to prevent communication etc. with persons in custody</w:t>
      </w:r>
      <w:bookmarkEnd w:id="390"/>
      <w:bookmarkEnd w:id="391"/>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392" w:name="_Toc406079668"/>
      <w:bookmarkStart w:id="393" w:name="_Toc417653028"/>
      <w:r>
        <w:rPr>
          <w:rStyle w:val="CharSClsNo"/>
        </w:rPr>
        <w:t>14</w:t>
      </w:r>
      <w:r>
        <w:t>.</w:t>
      </w:r>
      <w:r>
        <w:tab/>
        <w:t>Power to make charges of prison offences</w:t>
      </w:r>
      <w:bookmarkEnd w:id="392"/>
      <w:bookmarkEnd w:id="393"/>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394" w:name="_Toc406079669"/>
      <w:bookmarkStart w:id="395" w:name="_Toc417653029"/>
      <w:r>
        <w:rPr>
          <w:rStyle w:val="CharSClsNo"/>
        </w:rPr>
        <w:t>15</w:t>
      </w:r>
      <w:r>
        <w:t>.</w:t>
      </w:r>
      <w:r>
        <w:tab/>
        <w:t>Power to make charges of detention offences</w:t>
      </w:r>
      <w:bookmarkEnd w:id="394"/>
      <w:bookmarkEnd w:id="395"/>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396" w:name="_Toc402968746"/>
      <w:bookmarkStart w:id="397" w:name="_Toc406074439"/>
      <w:bookmarkStart w:id="398" w:name="_Toc406079670"/>
      <w:bookmarkStart w:id="399" w:name="_Toc413244067"/>
      <w:bookmarkStart w:id="400" w:name="_Toc413321604"/>
      <w:bookmarkStart w:id="401" w:name="_Toc413321758"/>
      <w:bookmarkStart w:id="402" w:name="_Toc417653030"/>
      <w:r>
        <w:rPr>
          <w:rStyle w:val="CharSDivNo"/>
        </w:rPr>
        <w:t>Division 3</w:t>
      </w:r>
      <w:r>
        <w:t xml:space="preserve"> — </w:t>
      </w:r>
      <w:r>
        <w:rPr>
          <w:rStyle w:val="CharSDivText"/>
        </w:rPr>
        <w:t>Powers in relation to intoxicated detainees</w:t>
      </w:r>
      <w:bookmarkEnd w:id="396"/>
      <w:bookmarkEnd w:id="397"/>
      <w:bookmarkEnd w:id="398"/>
      <w:bookmarkEnd w:id="399"/>
      <w:bookmarkEnd w:id="400"/>
      <w:bookmarkEnd w:id="401"/>
      <w:bookmarkEnd w:id="402"/>
    </w:p>
    <w:p>
      <w:pPr>
        <w:pStyle w:val="yHeading5"/>
        <w:outlineLvl w:val="0"/>
      </w:pPr>
      <w:bookmarkStart w:id="403" w:name="_Toc406079671"/>
      <w:bookmarkStart w:id="404" w:name="_Toc417653031"/>
      <w:r>
        <w:rPr>
          <w:rStyle w:val="CharSClsNo"/>
        </w:rPr>
        <w:t>16</w:t>
      </w:r>
      <w:r>
        <w:t>.</w:t>
      </w:r>
      <w:r>
        <w:tab/>
        <w:t>Powers as to intoxicated detainees</w:t>
      </w:r>
      <w:bookmarkEnd w:id="403"/>
      <w:bookmarkEnd w:id="404"/>
    </w:p>
    <w:p>
      <w:pPr>
        <w:pStyle w:val="ySubsection"/>
      </w:pPr>
      <w:r>
        <w:tab/>
      </w:r>
      <w:r>
        <w:tab/>
        <w:t>The power to take charge of, and move, an intoxicated detainee in accordance with a request under section 80 or 81.</w:t>
      </w:r>
    </w:p>
    <w:p>
      <w:pPr>
        <w:pStyle w:val="yHeading3"/>
      </w:pPr>
      <w:bookmarkStart w:id="405" w:name="_Toc402968748"/>
      <w:bookmarkStart w:id="406" w:name="_Toc406074441"/>
      <w:bookmarkStart w:id="407" w:name="_Toc406079672"/>
      <w:bookmarkStart w:id="408" w:name="_Toc413244069"/>
      <w:bookmarkStart w:id="409" w:name="_Toc413321606"/>
      <w:bookmarkStart w:id="410" w:name="_Toc413321760"/>
      <w:bookmarkStart w:id="411" w:name="_Toc417653032"/>
      <w:r>
        <w:rPr>
          <w:rStyle w:val="CharSDivNo"/>
        </w:rPr>
        <w:t>Division 4</w:t>
      </w:r>
      <w:r>
        <w:t xml:space="preserve"> — </w:t>
      </w:r>
      <w:r>
        <w:rPr>
          <w:rStyle w:val="CharSDivText"/>
        </w:rPr>
        <w:t>Powers in relation to visitors to lock</w:t>
      </w:r>
      <w:r>
        <w:rPr>
          <w:rStyle w:val="CharSDivText"/>
        </w:rPr>
        <w:noBreakHyphen/>
        <w:t>ups and court custody centres</w:t>
      </w:r>
      <w:bookmarkEnd w:id="405"/>
      <w:bookmarkEnd w:id="406"/>
      <w:bookmarkEnd w:id="407"/>
      <w:bookmarkEnd w:id="408"/>
      <w:bookmarkEnd w:id="409"/>
      <w:bookmarkEnd w:id="410"/>
      <w:bookmarkEnd w:id="411"/>
    </w:p>
    <w:p>
      <w:pPr>
        <w:pStyle w:val="yHeading5"/>
        <w:outlineLvl w:val="0"/>
      </w:pPr>
      <w:bookmarkStart w:id="412" w:name="_Toc406079673"/>
      <w:bookmarkStart w:id="413" w:name="_Toc417653033"/>
      <w:r>
        <w:rPr>
          <w:rStyle w:val="CharSClsNo"/>
        </w:rPr>
        <w:t>17</w:t>
      </w:r>
      <w:r>
        <w:t>.</w:t>
      </w:r>
      <w:r>
        <w:tab/>
        <w:t>Interpretation</w:t>
      </w:r>
      <w:bookmarkEnd w:id="412"/>
      <w:bookmarkEnd w:id="413"/>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414" w:name="_Toc406079674"/>
      <w:bookmarkStart w:id="415" w:name="_Toc417653034"/>
      <w:r>
        <w:rPr>
          <w:rStyle w:val="CharSClsNo"/>
        </w:rPr>
        <w:t>18</w:t>
      </w:r>
      <w:r>
        <w:rPr>
          <w:rStyle w:val="CharSectno"/>
        </w:rPr>
        <w:t>.</w:t>
      </w:r>
      <w:r>
        <w:rPr>
          <w:rStyle w:val="CharSectno"/>
        </w:rPr>
        <w:tab/>
        <w:t>Power to i</w:t>
      </w:r>
      <w:r>
        <w:t>dentify visitors to lock</w:t>
      </w:r>
      <w:r>
        <w:noBreakHyphen/>
        <w:t>ups and court custody centres</w:t>
      </w:r>
      <w:bookmarkEnd w:id="414"/>
      <w:bookmarkEnd w:id="415"/>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416" w:name="_Toc406079675"/>
      <w:bookmarkStart w:id="417" w:name="_Toc417653035"/>
      <w:r>
        <w:rPr>
          <w:rStyle w:val="CharSClsNo"/>
        </w:rPr>
        <w:t>19</w:t>
      </w:r>
      <w:r>
        <w:t>.</w:t>
      </w:r>
      <w:r>
        <w:tab/>
        <w:t>Power to deal with disorderly or suspicious visitors to lock</w:t>
      </w:r>
      <w:r>
        <w:noBreakHyphen/>
        <w:t>ups and court custody centres</w:t>
      </w:r>
      <w:bookmarkEnd w:id="416"/>
      <w:bookmarkEnd w:id="417"/>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418" w:name="_Toc406079676"/>
      <w:bookmarkStart w:id="419" w:name="_Toc417653036"/>
      <w:r>
        <w:rPr>
          <w:rStyle w:val="CharSClsNo"/>
        </w:rPr>
        <w:t>20</w:t>
      </w:r>
      <w:r>
        <w:t>.</w:t>
      </w:r>
      <w:r>
        <w:tab/>
        <w:t>Power to search visitors and their possessions at lock</w:t>
      </w:r>
      <w:r>
        <w:noBreakHyphen/>
        <w:t>ups and court custody centres</w:t>
      </w:r>
      <w:bookmarkEnd w:id="418"/>
      <w:bookmarkEnd w:id="419"/>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420" w:name="_Toc406079677"/>
      <w:bookmarkStart w:id="421" w:name="_Toc417653037"/>
      <w:r>
        <w:rPr>
          <w:rStyle w:val="CharSClsNo"/>
        </w:rPr>
        <w:t>21</w:t>
      </w:r>
      <w:r>
        <w:t>.</w:t>
      </w:r>
      <w:r>
        <w:tab/>
        <w:t>Power to require visitors to lock</w:t>
      </w:r>
      <w:r>
        <w:noBreakHyphen/>
        <w:t>ups and court custody centres to deposit property</w:t>
      </w:r>
      <w:bookmarkEnd w:id="420"/>
      <w:bookmarkEnd w:id="421"/>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422" w:name="_Toc406079678"/>
      <w:bookmarkStart w:id="423" w:name="_Toc417653038"/>
      <w:r>
        <w:rPr>
          <w:rStyle w:val="CharSClsNo"/>
        </w:rPr>
        <w:t>22</w:t>
      </w:r>
      <w:r>
        <w:t>.</w:t>
      </w:r>
      <w:r>
        <w:tab/>
        <w:t>Further powers to refuse entry to, or remove visitors from, lock</w:t>
      </w:r>
      <w:r>
        <w:noBreakHyphen/>
        <w:t>ups and court custody centres</w:t>
      </w:r>
      <w:bookmarkEnd w:id="422"/>
      <w:bookmarkEnd w:id="423"/>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424" w:name="_Toc402968755"/>
      <w:bookmarkStart w:id="425" w:name="_Toc406074448"/>
      <w:bookmarkStart w:id="426" w:name="_Toc406079679"/>
      <w:bookmarkStart w:id="427" w:name="_Toc413244076"/>
      <w:bookmarkStart w:id="428" w:name="_Toc413321613"/>
      <w:bookmarkStart w:id="429" w:name="_Toc413321767"/>
      <w:bookmarkStart w:id="430" w:name="_Toc417653039"/>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424"/>
      <w:bookmarkEnd w:id="425"/>
      <w:bookmarkEnd w:id="426"/>
      <w:bookmarkEnd w:id="427"/>
      <w:bookmarkEnd w:id="428"/>
      <w:bookmarkEnd w:id="429"/>
      <w:bookmarkEnd w:id="430"/>
    </w:p>
    <w:p>
      <w:pPr>
        <w:pStyle w:val="yShoulderClause"/>
      </w:pPr>
      <w:r>
        <w:t>[s. 3,</w:t>
      </w:r>
      <w:r>
        <w:rPr>
          <w:rStyle w:val="CharSDivText"/>
        </w:rPr>
        <w:t xml:space="preserve"> </w:t>
      </w:r>
      <w:r>
        <w:t>22, 23, 24, 25 and 48]</w:t>
      </w:r>
    </w:p>
    <w:p>
      <w:pPr>
        <w:pStyle w:val="yHeading5"/>
        <w:outlineLvl w:val="0"/>
      </w:pPr>
      <w:bookmarkStart w:id="431" w:name="_Toc406079680"/>
      <w:bookmarkStart w:id="432" w:name="_Toc417653040"/>
      <w:r>
        <w:rPr>
          <w:rStyle w:val="CharSClsNo"/>
        </w:rPr>
        <w:t>1</w:t>
      </w:r>
      <w:r>
        <w:t>.</w:t>
      </w:r>
      <w:r>
        <w:tab/>
        <w:t>Power to apprehend and detain certain persons</w:t>
      </w:r>
      <w:bookmarkEnd w:id="431"/>
      <w:bookmarkEnd w:id="432"/>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outlineLvl w:val="0"/>
      </w:pPr>
      <w:bookmarkStart w:id="434" w:name="_Toc402968757"/>
      <w:bookmarkStart w:id="435" w:name="_Toc406074450"/>
      <w:bookmarkStart w:id="436" w:name="_Toc406079681"/>
      <w:bookmarkStart w:id="437" w:name="_Toc413244078"/>
      <w:bookmarkStart w:id="438" w:name="_Toc413321615"/>
      <w:bookmarkStart w:id="439" w:name="_Toc413321769"/>
      <w:bookmarkStart w:id="440" w:name="_Toc417653041"/>
      <w:r>
        <w:t>Notes</w:t>
      </w:r>
      <w:bookmarkEnd w:id="434"/>
      <w:bookmarkEnd w:id="435"/>
      <w:bookmarkEnd w:id="436"/>
      <w:bookmarkEnd w:id="437"/>
      <w:bookmarkEnd w:id="438"/>
      <w:bookmarkEnd w:id="439"/>
      <w:bookmarkEnd w:id="440"/>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41" w:name="_Toc406079682"/>
      <w:bookmarkStart w:id="442" w:name="_Toc417653042"/>
      <w:r>
        <w:rPr>
          <w:snapToGrid w:val="0"/>
        </w:rPr>
        <w:t>Compilation table</w:t>
      </w:r>
      <w:bookmarkEnd w:id="441"/>
      <w:bookmarkEnd w:id="442"/>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5"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7" w:type="dxa"/>
            <w:tcBorders>
              <w:top w:val="single" w:sz="8" w:space="0" w:color="auto"/>
              <w:bottom w:val="single" w:sz="8" w:space="0" w:color="auto"/>
            </w:tcBorders>
          </w:tcPr>
          <w:p>
            <w:pPr>
              <w:pStyle w:val="nTable"/>
              <w:spacing w:after="40"/>
              <w:rPr>
                <w:b/>
              </w:rPr>
            </w:pPr>
            <w:r>
              <w:rPr>
                <w:b/>
              </w:rPr>
              <w:t>Commencement</w:t>
            </w:r>
          </w:p>
        </w:tc>
      </w:tr>
      <w:tr>
        <w:trPr>
          <w:gridAfter w:val="1"/>
          <w:wAfter w:w="12" w:type="dxa"/>
          <w:cantSplit/>
        </w:trPr>
        <w:tc>
          <w:tcPr>
            <w:tcW w:w="2265" w:type="dxa"/>
            <w:tcBorders>
              <w:top w:val="single" w:sz="8" w:space="0" w:color="auto"/>
              <w:bottom w:val="nil"/>
            </w:tcBorders>
          </w:tcPr>
          <w:p>
            <w:pPr>
              <w:pStyle w:val="nTable"/>
              <w:spacing w:after="40"/>
              <w:rPr>
                <w:i/>
              </w:rPr>
            </w:pPr>
            <w:r>
              <w:rPr>
                <w:i/>
                <w:snapToGrid w:val="0"/>
              </w:rPr>
              <w:t>Court Security and Custodial Services Act 1999</w:t>
            </w:r>
          </w:p>
        </w:tc>
        <w:tc>
          <w:tcPr>
            <w:tcW w:w="1133" w:type="dxa"/>
            <w:tcBorders>
              <w:top w:val="single" w:sz="8" w:space="0" w:color="auto"/>
              <w:bottom w:val="nil"/>
            </w:tcBorders>
          </w:tcPr>
          <w:p>
            <w:pPr>
              <w:pStyle w:val="nTable"/>
              <w:spacing w:after="40"/>
            </w:pPr>
            <w:r>
              <w:t>46 of 1999</w:t>
            </w:r>
          </w:p>
        </w:tc>
        <w:tc>
          <w:tcPr>
            <w:tcW w:w="1133" w:type="dxa"/>
            <w:tcBorders>
              <w:top w:val="single" w:sz="8" w:space="0" w:color="auto"/>
              <w:bottom w:val="nil"/>
            </w:tcBorders>
          </w:tcPr>
          <w:p>
            <w:pPr>
              <w:pStyle w:val="nTable"/>
              <w:spacing w:after="40"/>
            </w:pPr>
            <w:r>
              <w:t>8 Dec 1999</w:t>
            </w:r>
          </w:p>
        </w:tc>
        <w:tc>
          <w:tcPr>
            <w:tcW w:w="2547"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rPr>
          <w:gridAfter w:val="1"/>
          <w:wAfter w:w="12" w:type="dxa"/>
          <w:cantSplit/>
        </w:trPr>
        <w:tc>
          <w:tcPr>
            <w:tcW w:w="2265"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3" w:type="dxa"/>
            <w:tcBorders>
              <w:top w:val="nil"/>
              <w:bottom w:val="nil"/>
            </w:tcBorders>
          </w:tcPr>
          <w:p>
            <w:pPr>
              <w:pStyle w:val="nTable"/>
              <w:spacing w:after="40"/>
            </w:pPr>
            <w:r>
              <w:t>50 of 2000</w:t>
            </w:r>
          </w:p>
        </w:tc>
        <w:tc>
          <w:tcPr>
            <w:tcW w:w="1133" w:type="dxa"/>
            <w:tcBorders>
              <w:top w:val="nil"/>
              <w:bottom w:val="nil"/>
            </w:tcBorders>
          </w:tcPr>
          <w:p>
            <w:pPr>
              <w:pStyle w:val="nTable"/>
              <w:spacing w:after="40"/>
            </w:pPr>
            <w:r>
              <w:t>28 Nov 2000</w:t>
            </w:r>
          </w:p>
        </w:tc>
        <w:tc>
          <w:tcPr>
            <w:tcW w:w="2547" w:type="dxa"/>
            <w:tcBorders>
              <w:top w:val="nil"/>
              <w:bottom w:val="nil"/>
            </w:tcBorders>
          </w:tcPr>
          <w:p>
            <w:pPr>
              <w:pStyle w:val="nTable"/>
              <w:spacing w:after="40"/>
            </w:pPr>
            <w:r>
              <w:t xml:space="preserve">1 Jan 2001 (see s. 2 and </w:t>
            </w:r>
            <w:r>
              <w:rPr>
                <w:i/>
              </w:rPr>
              <w:t>Gazette</w:t>
            </w:r>
            <w:r>
              <w:t xml:space="preserve"> 29 Dec 2000 p. 7903)</w:t>
            </w:r>
          </w:p>
        </w:tc>
      </w:tr>
      <w:tr>
        <w:trPr>
          <w:cantSplit/>
        </w:trPr>
        <w:tc>
          <w:tcPr>
            <w:tcW w:w="7090" w:type="dxa"/>
            <w:gridSpan w:val="5"/>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rPr>
          <w:gridAfter w:val="1"/>
          <w:wAfter w:w="12" w:type="dxa"/>
          <w:cantSplit/>
        </w:trPr>
        <w:tc>
          <w:tcPr>
            <w:tcW w:w="2265"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3" w:type="dxa"/>
            <w:tcBorders>
              <w:top w:val="nil"/>
              <w:bottom w:val="nil"/>
            </w:tcBorders>
          </w:tcPr>
          <w:p>
            <w:pPr>
              <w:pStyle w:val="nTable"/>
              <w:spacing w:after="40"/>
            </w:pPr>
            <w:r>
              <w:t>48 of 2003</w:t>
            </w:r>
          </w:p>
        </w:tc>
        <w:tc>
          <w:tcPr>
            <w:tcW w:w="1133" w:type="dxa"/>
            <w:tcBorders>
              <w:top w:val="nil"/>
              <w:bottom w:val="nil"/>
            </w:tcBorders>
          </w:tcPr>
          <w:p>
            <w:pPr>
              <w:pStyle w:val="nTable"/>
              <w:spacing w:after="40"/>
            </w:pPr>
            <w:r>
              <w:t>3 Jul 2003</w:t>
            </w:r>
          </w:p>
        </w:tc>
        <w:tc>
          <w:tcPr>
            <w:tcW w:w="2547" w:type="dxa"/>
            <w:tcBorders>
              <w:top w:val="nil"/>
              <w:bottom w:val="nil"/>
            </w:tcBorders>
          </w:tcPr>
          <w:p>
            <w:pPr>
              <w:pStyle w:val="nTable"/>
              <w:spacing w:after="40"/>
            </w:pPr>
            <w:r>
              <w:t xml:space="preserve">1 Jan 2004 (see s. 2 and </w:t>
            </w:r>
            <w:r>
              <w:rPr>
                <w:i/>
              </w:rPr>
              <w:t>Gazette</w:t>
            </w:r>
            <w:r>
              <w:t xml:space="preserve"> 30 Dec 2003 p. 5723)</w:t>
            </w:r>
          </w:p>
        </w:tc>
      </w:tr>
      <w:tr>
        <w:trPr>
          <w:gridAfter w:val="1"/>
          <w:wAfter w:w="12" w:type="dxa"/>
          <w:cantSplit/>
        </w:trPr>
        <w:tc>
          <w:tcPr>
            <w:tcW w:w="2265"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r>
              <w:rPr>
                <w:snapToGrid w:val="0"/>
                <w:vertAlign w:val="superscript"/>
              </w:rPr>
              <w:t xml:space="preserve">  3</w:t>
            </w:r>
          </w:p>
        </w:tc>
        <w:tc>
          <w:tcPr>
            <w:tcW w:w="1133" w:type="dxa"/>
            <w:tcBorders>
              <w:top w:val="nil"/>
              <w:bottom w:val="nil"/>
            </w:tcBorders>
          </w:tcPr>
          <w:p>
            <w:pPr>
              <w:pStyle w:val="nTable"/>
              <w:spacing w:after="40"/>
            </w:pPr>
            <w:r>
              <w:t>75 of 2003</w:t>
            </w:r>
          </w:p>
        </w:tc>
        <w:tc>
          <w:tcPr>
            <w:tcW w:w="1133" w:type="dxa"/>
            <w:tcBorders>
              <w:top w:val="nil"/>
              <w:bottom w:val="nil"/>
            </w:tcBorders>
          </w:tcPr>
          <w:p>
            <w:pPr>
              <w:pStyle w:val="nTable"/>
              <w:spacing w:after="40"/>
            </w:pPr>
            <w:r>
              <w:t>15 Dec 2003</w:t>
            </w:r>
          </w:p>
        </w:tc>
        <w:tc>
          <w:tcPr>
            <w:tcW w:w="2547" w:type="dxa"/>
            <w:tcBorders>
              <w:top w:val="nil"/>
              <w:bottom w:val="nil"/>
            </w:tcBorders>
          </w:tcPr>
          <w:p>
            <w:pPr>
              <w:pStyle w:val="nTable"/>
              <w:spacing w:after="40"/>
            </w:pPr>
            <w:r>
              <w:t>15 Dec 2003 (see s. 2)</w:t>
            </w:r>
          </w:p>
        </w:tc>
      </w:tr>
      <w:tr>
        <w:trPr>
          <w:gridAfter w:val="1"/>
          <w:wAfter w:w="12" w:type="dxa"/>
          <w:cantSplit/>
        </w:trPr>
        <w:tc>
          <w:tcPr>
            <w:tcW w:w="2265" w:type="dxa"/>
            <w:tcBorders>
              <w:top w:val="nil"/>
              <w:bottom w:val="nil"/>
            </w:tcBorders>
          </w:tcPr>
          <w:p>
            <w:pPr>
              <w:pStyle w:val="nTable"/>
              <w:spacing w:after="40"/>
            </w:pPr>
            <w:r>
              <w:rPr>
                <w:i/>
              </w:rPr>
              <w:t>Corruption and Crime Commission Amendment and Repeal Act 2003</w:t>
            </w:r>
            <w:r>
              <w:t xml:space="preserve"> s. 74(2)</w:t>
            </w:r>
          </w:p>
        </w:tc>
        <w:tc>
          <w:tcPr>
            <w:tcW w:w="1133" w:type="dxa"/>
            <w:tcBorders>
              <w:top w:val="nil"/>
              <w:bottom w:val="nil"/>
            </w:tcBorders>
          </w:tcPr>
          <w:p>
            <w:pPr>
              <w:pStyle w:val="nTable"/>
              <w:spacing w:after="40"/>
            </w:pPr>
            <w:r>
              <w:t>78 of 2003</w:t>
            </w:r>
          </w:p>
        </w:tc>
        <w:tc>
          <w:tcPr>
            <w:tcW w:w="1133" w:type="dxa"/>
            <w:tcBorders>
              <w:top w:val="nil"/>
              <w:bottom w:val="nil"/>
            </w:tcBorders>
          </w:tcPr>
          <w:p>
            <w:pPr>
              <w:pStyle w:val="nTable"/>
              <w:spacing w:after="40"/>
            </w:pPr>
            <w:r>
              <w:t>22 Dec 2003</w:t>
            </w:r>
          </w:p>
        </w:tc>
        <w:tc>
          <w:tcPr>
            <w:tcW w:w="2547" w:type="dxa"/>
            <w:tcBorders>
              <w:top w:val="nil"/>
              <w:bottom w:val="nil"/>
            </w:tcBorders>
          </w:tcPr>
          <w:p>
            <w:pPr>
              <w:pStyle w:val="nTable"/>
              <w:spacing w:after="40"/>
            </w:pPr>
            <w:r>
              <w:t xml:space="preserve">7 Jul 2004 (see s. 2 and </w:t>
            </w:r>
            <w:r>
              <w:rPr>
                <w:i/>
              </w:rPr>
              <w:t xml:space="preserve">Gazette </w:t>
            </w:r>
            <w:r>
              <w:t>6 Jul 2004 p. 2697)</w:t>
            </w:r>
          </w:p>
        </w:tc>
      </w:tr>
      <w:tr>
        <w:trPr>
          <w:gridAfter w:val="1"/>
          <w:wAfter w:w="12" w:type="dxa"/>
          <w:cantSplit/>
        </w:trPr>
        <w:tc>
          <w:tcPr>
            <w:tcW w:w="2265" w:type="dxa"/>
            <w:tcBorders>
              <w:top w:val="nil"/>
              <w:bottom w:val="nil"/>
            </w:tcBorders>
          </w:tcPr>
          <w:p>
            <w:pPr>
              <w:pStyle w:val="nTable"/>
              <w:spacing w:after="40"/>
              <w:rPr>
                <w:vertAlign w:val="superscript"/>
              </w:rPr>
            </w:pPr>
            <w:r>
              <w:rPr>
                <w:i/>
              </w:rPr>
              <w:t xml:space="preserve">Criminal Code Amendment Act 2004 </w:t>
            </w:r>
            <w:r>
              <w:t>s. 58</w:t>
            </w:r>
          </w:p>
        </w:tc>
        <w:tc>
          <w:tcPr>
            <w:tcW w:w="1133" w:type="dxa"/>
            <w:tcBorders>
              <w:top w:val="nil"/>
              <w:bottom w:val="nil"/>
            </w:tcBorders>
          </w:tcPr>
          <w:p>
            <w:pPr>
              <w:pStyle w:val="nTable"/>
              <w:keepNext/>
              <w:spacing w:after="40"/>
            </w:pPr>
            <w:r>
              <w:t>4 of 2004</w:t>
            </w:r>
          </w:p>
        </w:tc>
        <w:tc>
          <w:tcPr>
            <w:tcW w:w="1133" w:type="dxa"/>
            <w:tcBorders>
              <w:top w:val="nil"/>
              <w:bottom w:val="nil"/>
            </w:tcBorders>
          </w:tcPr>
          <w:p>
            <w:pPr>
              <w:pStyle w:val="nTable"/>
              <w:spacing w:after="40"/>
            </w:pPr>
            <w:r>
              <w:t>23 Apr 2004</w:t>
            </w:r>
          </w:p>
        </w:tc>
        <w:tc>
          <w:tcPr>
            <w:tcW w:w="2547" w:type="dxa"/>
            <w:tcBorders>
              <w:top w:val="nil"/>
              <w:bottom w:val="nil"/>
            </w:tcBorders>
          </w:tcPr>
          <w:p>
            <w:pPr>
              <w:pStyle w:val="nTable"/>
              <w:spacing w:after="40"/>
            </w:pPr>
            <w:r>
              <w:t>21 May 2004 (see s. 2)</w:t>
            </w:r>
          </w:p>
        </w:tc>
      </w:tr>
      <w:tr>
        <w:trPr>
          <w:gridAfter w:val="1"/>
          <w:wAfter w:w="12" w:type="dxa"/>
          <w:cantSplit/>
        </w:trPr>
        <w:tc>
          <w:tcPr>
            <w:tcW w:w="2265"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3" w:type="dxa"/>
            <w:tcBorders>
              <w:top w:val="nil"/>
              <w:bottom w:val="nil"/>
            </w:tcBorders>
          </w:tcPr>
          <w:p>
            <w:pPr>
              <w:pStyle w:val="nTable"/>
              <w:keepNext/>
              <w:spacing w:after="40"/>
            </w:pPr>
            <w:r>
              <w:rPr>
                <w:snapToGrid w:val="0"/>
              </w:rPr>
              <w:t>59 of 2004</w:t>
            </w:r>
          </w:p>
        </w:tc>
        <w:tc>
          <w:tcPr>
            <w:tcW w:w="1133" w:type="dxa"/>
            <w:tcBorders>
              <w:top w:val="nil"/>
              <w:bottom w:val="nil"/>
            </w:tcBorders>
          </w:tcPr>
          <w:p>
            <w:pPr>
              <w:pStyle w:val="nTable"/>
              <w:spacing w:after="40"/>
            </w:pPr>
            <w:r>
              <w:t>23 Nov 2004</w:t>
            </w:r>
          </w:p>
        </w:tc>
        <w:tc>
          <w:tcPr>
            <w:tcW w:w="2547"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2" w:type="dxa"/>
          <w:cantSplit/>
        </w:trPr>
        <w:tc>
          <w:tcPr>
            <w:tcW w:w="2265"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3" w:type="dxa"/>
            <w:tcBorders>
              <w:top w:val="nil"/>
              <w:bottom w:val="nil"/>
            </w:tcBorders>
          </w:tcPr>
          <w:p>
            <w:pPr>
              <w:pStyle w:val="nTable"/>
              <w:keepNext/>
              <w:spacing w:after="40"/>
              <w:rPr>
                <w:snapToGrid w:val="0"/>
              </w:rPr>
            </w:pPr>
            <w:r>
              <w:rPr>
                <w:snapToGrid w:val="0"/>
              </w:rPr>
              <w:t>84 of 2004</w:t>
            </w:r>
          </w:p>
        </w:tc>
        <w:tc>
          <w:tcPr>
            <w:tcW w:w="1133" w:type="dxa"/>
            <w:tcBorders>
              <w:top w:val="nil"/>
              <w:bottom w:val="nil"/>
            </w:tcBorders>
          </w:tcPr>
          <w:p>
            <w:pPr>
              <w:pStyle w:val="nTable"/>
              <w:spacing w:after="40"/>
            </w:pPr>
            <w:r>
              <w:t>16 Dec 2004</w:t>
            </w:r>
          </w:p>
        </w:tc>
        <w:tc>
          <w:tcPr>
            <w:tcW w:w="2547"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12" w:type="dxa"/>
          <w:cantSplit/>
        </w:trPr>
        <w:tc>
          <w:tcPr>
            <w:tcW w:w="2265"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3" w:type="dxa"/>
            <w:tcBorders>
              <w:top w:val="nil"/>
              <w:bottom w:val="nil"/>
            </w:tcBorders>
          </w:tcPr>
          <w:p>
            <w:pPr>
              <w:pStyle w:val="nTable"/>
              <w:keepNext/>
              <w:spacing w:after="40"/>
              <w:rPr>
                <w:snapToGrid w:val="0"/>
              </w:rPr>
            </w:pPr>
            <w:r>
              <w:rPr>
                <w:snapToGrid w:val="0"/>
              </w:rPr>
              <w:t>5 of 2005</w:t>
            </w:r>
          </w:p>
        </w:tc>
        <w:tc>
          <w:tcPr>
            <w:tcW w:w="1133" w:type="dxa"/>
            <w:tcBorders>
              <w:top w:val="nil"/>
              <w:bottom w:val="nil"/>
            </w:tcBorders>
          </w:tcPr>
          <w:p>
            <w:pPr>
              <w:pStyle w:val="nTable"/>
              <w:spacing w:after="40"/>
            </w:pPr>
            <w:r>
              <w:t>27 Jun 2005</w:t>
            </w:r>
          </w:p>
        </w:tc>
        <w:tc>
          <w:tcPr>
            <w:tcW w:w="2547"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rPr>
          <w:cantSplit/>
        </w:trPr>
        <w:tc>
          <w:tcPr>
            <w:tcW w:w="7090" w:type="dxa"/>
            <w:gridSpan w:val="5"/>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
                <w:iCs/>
                <w:snapToGrid w:val="0"/>
              </w:rPr>
            </w:pPr>
            <w:r>
              <w:rPr>
                <w:i/>
                <w:snapToGrid w:val="0"/>
              </w:rPr>
              <w:t xml:space="preserve">Nurses and Midwives Act 2006 </w:t>
            </w:r>
            <w:r>
              <w:rPr>
                <w:iCs/>
                <w:snapToGrid w:val="0"/>
              </w:rPr>
              <w:t>Sch. 3 cl. 5</w:t>
            </w:r>
          </w:p>
        </w:tc>
        <w:tc>
          <w:tcPr>
            <w:tcW w:w="1133" w:type="dxa"/>
          </w:tcPr>
          <w:p>
            <w:pPr>
              <w:pStyle w:val="nTable"/>
              <w:spacing w:after="40"/>
              <w:rPr>
                <w:snapToGrid w:val="0"/>
              </w:rPr>
            </w:pPr>
            <w:r>
              <w:rPr>
                <w:snapToGrid w:val="0"/>
              </w:rPr>
              <w:t>50 of 2006</w:t>
            </w:r>
          </w:p>
        </w:tc>
        <w:tc>
          <w:tcPr>
            <w:tcW w:w="1133" w:type="dxa"/>
          </w:tcPr>
          <w:p>
            <w:pPr>
              <w:pStyle w:val="nTable"/>
              <w:spacing w:after="40"/>
              <w:ind w:left="12"/>
            </w:pPr>
            <w:r>
              <w:t>6 Oct 2006</w:t>
            </w:r>
          </w:p>
        </w:tc>
        <w:tc>
          <w:tcPr>
            <w:tcW w:w="2547"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3"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47"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2" w:type="dxa"/>
        </w:trPr>
        <w:tc>
          <w:tcPr>
            <w:tcW w:w="2265"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3" w:type="dxa"/>
            <w:tcBorders>
              <w:top w:val="nil"/>
              <w:bottom w:val="nil"/>
            </w:tcBorders>
          </w:tcPr>
          <w:p>
            <w:pPr>
              <w:pStyle w:val="nTable"/>
              <w:keepNext/>
              <w:keepLines/>
              <w:spacing w:after="40"/>
              <w:rPr>
                <w:snapToGrid w:val="0"/>
              </w:rPr>
            </w:pPr>
            <w:r>
              <w:rPr>
                <w:snapToGrid w:val="0"/>
              </w:rPr>
              <w:t xml:space="preserve">77 of 2006 </w:t>
            </w:r>
          </w:p>
        </w:tc>
        <w:tc>
          <w:tcPr>
            <w:tcW w:w="1133" w:type="dxa"/>
            <w:tcBorders>
              <w:top w:val="nil"/>
              <w:bottom w:val="nil"/>
            </w:tcBorders>
          </w:tcPr>
          <w:p>
            <w:pPr>
              <w:pStyle w:val="nTable"/>
              <w:keepNext/>
              <w:keepLines/>
              <w:spacing w:after="40"/>
              <w:ind w:left="12"/>
            </w:pPr>
            <w:r>
              <w:rPr>
                <w:snapToGrid w:val="0"/>
              </w:rPr>
              <w:t>21 Dec 2006</w:t>
            </w:r>
          </w:p>
        </w:tc>
        <w:tc>
          <w:tcPr>
            <w:tcW w:w="2547"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2" w:type="dxa"/>
        </w:trPr>
        <w:tc>
          <w:tcPr>
            <w:tcW w:w="2265"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3" w:type="dxa"/>
            <w:tcBorders>
              <w:top w:val="nil"/>
              <w:bottom w:val="nil"/>
            </w:tcBorders>
          </w:tcPr>
          <w:p>
            <w:pPr>
              <w:pStyle w:val="nTable"/>
              <w:keepNext/>
              <w:keepLines/>
              <w:spacing w:after="40"/>
              <w:rPr>
                <w:snapToGrid w:val="0"/>
              </w:rPr>
            </w:pPr>
            <w:r>
              <w:t>8 of 2008</w:t>
            </w:r>
          </w:p>
        </w:tc>
        <w:tc>
          <w:tcPr>
            <w:tcW w:w="1133" w:type="dxa"/>
            <w:tcBorders>
              <w:top w:val="nil"/>
              <w:bottom w:val="nil"/>
            </w:tcBorders>
          </w:tcPr>
          <w:p>
            <w:pPr>
              <w:pStyle w:val="nTable"/>
              <w:keepNext/>
              <w:keepLines/>
              <w:spacing w:after="40"/>
              <w:ind w:left="12"/>
              <w:rPr>
                <w:snapToGrid w:val="0"/>
              </w:rPr>
            </w:pPr>
            <w:r>
              <w:t>31 Mar 2008</w:t>
            </w:r>
          </w:p>
        </w:tc>
        <w:tc>
          <w:tcPr>
            <w:tcW w:w="2547"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rPr>
          <w:gridAfter w:val="1"/>
          <w:wAfter w:w="12" w:type="dxa"/>
        </w:trPr>
        <w:tc>
          <w:tcPr>
            <w:tcW w:w="2265"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3" w:type="dxa"/>
            <w:tcBorders>
              <w:top w:val="nil"/>
              <w:bottom w:val="nil"/>
            </w:tcBorders>
          </w:tcPr>
          <w:p>
            <w:pPr>
              <w:pStyle w:val="nTable"/>
              <w:keepNext/>
              <w:keepLines/>
              <w:spacing w:after="40"/>
            </w:pPr>
            <w:r>
              <w:t>22 of 2008</w:t>
            </w:r>
          </w:p>
        </w:tc>
        <w:tc>
          <w:tcPr>
            <w:tcW w:w="1133" w:type="dxa"/>
            <w:tcBorders>
              <w:top w:val="nil"/>
              <w:bottom w:val="nil"/>
            </w:tcBorders>
          </w:tcPr>
          <w:p>
            <w:pPr>
              <w:pStyle w:val="nTable"/>
              <w:spacing w:after="40"/>
            </w:pPr>
            <w:r>
              <w:t>27 May 2008</w:t>
            </w:r>
          </w:p>
        </w:tc>
        <w:tc>
          <w:tcPr>
            <w:tcW w:w="2547"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13"/>
              <w:rPr>
                <w:iCs/>
              </w:rPr>
            </w:pPr>
            <w:r>
              <w:rPr>
                <w:i/>
              </w:rPr>
              <w:t>Statutes (Repeals and Miscellaneous Amendments) Act 2009</w:t>
            </w:r>
            <w:r>
              <w:rPr>
                <w:iCs/>
              </w:rPr>
              <w:t xml:space="preserve"> s. 43</w:t>
            </w:r>
          </w:p>
        </w:tc>
        <w:tc>
          <w:tcPr>
            <w:tcW w:w="1133" w:type="dxa"/>
          </w:tcPr>
          <w:p>
            <w:pPr>
              <w:pStyle w:val="nTable"/>
              <w:spacing w:after="40"/>
            </w:pPr>
            <w:r>
              <w:t xml:space="preserve">8 of 2009 </w:t>
            </w:r>
          </w:p>
        </w:tc>
        <w:tc>
          <w:tcPr>
            <w:tcW w:w="1133" w:type="dxa"/>
          </w:tcPr>
          <w:p>
            <w:pPr>
              <w:pStyle w:val="nTable"/>
              <w:spacing w:after="40"/>
            </w:pPr>
            <w:r>
              <w:t>21 May 2009</w:t>
            </w:r>
          </w:p>
        </w:tc>
        <w:tc>
          <w:tcPr>
            <w:tcW w:w="2559" w:type="dxa"/>
            <w:gridSpan w:val="2"/>
          </w:tcPr>
          <w:p>
            <w:pPr>
              <w:pStyle w:val="nTable"/>
              <w:spacing w:after="40"/>
            </w:pPr>
            <w:r>
              <w:t>22 May 2009 (see s. 2(b))</w:t>
            </w:r>
          </w:p>
        </w:tc>
      </w:tr>
      <w:tr>
        <w:trPr>
          <w:cantSplit/>
        </w:trPr>
        <w:tc>
          <w:tcPr>
            <w:tcW w:w="2265"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3" w:type="dxa"/>
            <w:tcBorders>
              <w:top w:val="nil"/>
              <w:bottom w:val="nil"/>
            </w:tcBorders>
          </w:tcPr>
          <w:p>
            <w:pPr>
              <w:pStyle w:val="nTable"/>
              <w:spacing w:after="40"/>
            </w:pPr>
            <w:r>
              <w:rPr>
                <w:snapToGrid w:val="0"/>
              </w:rPr>
              <w:t>35 of 2010</w:t>
            </w:r>
          </w:p>
        </w:tc>
        <w:tc>
          <w:tcPr>
            <w:tcW w:w="1133" w:type="dxa"/>
            <w:tcBorders>
              <w:top w:val="nil"/>
              <w:bottom w:val="nil"/>
            </w:tcBorders>
          </w:tcPr>
          <w:p>
            <w:pPr>
              <w:pStyle w:val="nTable"/>
              <w:spacing w:after="40"/>
            </w:pPr>
            <w:r>
              <w:rPr>
                <w:snapToGrid w:val="0"/>
              </w:rPr>
              <w:t>30 Aug 2010</w:t>
            </w:r>
          </w:p>
        </w:tc>
        <w:tc>
          <w:tcPr>
            <w:tcW w:w="2559" w:type="dxa"/>
            <w:gridSpan w:val="2"/>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65" w:type="dxa"/>
            <w:tcBorders>
              <w:bottom w:val="single" w:sz="8" w:space="0" w:color="auto"/>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3" w:type="dxa"/>
            <w:tcBorders>
              <w:bottom w:val="single" w:sz="8" w:space="0" w:color="auto"/>
            </w:tcBorders>
          </w:tcPr>
          <w:p>
            <w:pPr>
              <w:pStyle w:val="nTable"/>
              <w:spacing w:after="40"/>
              <w:rPr>
                <w:snapToGrid w:val="0"/>
              </w:rPr>
            </w:pPr>
            <w:r>
              <w:rPr>
                <w:snapToGrid w:val="0"/>
              </w:rPr>
              <w:t>8 of 2012</w:t>
            </w:r>
          </w:p>
        </w:tc>
        <w:tc>
          <w:tcPr>
            <w:tcW w:w="1133" w:type="dxa"/>
            <w:tcBorders>
              <w:bottom w:val="single" w:sz="8" w:space="0" w:color="auto"/>
            </w:tcBorders>
          </w:tcPr>
          <w:p>
            <w:pPr>
              <w:pStyle w:val="nTable"/>
              <w:spacing w:after="40"/>
              <w:rPr>
                <w:snapToGrid w:val="0"/>
              </w:rPr>
            </w:pPr>
            <w:r>
              <w:t>21 May 2012</w:t>
            </w:r>
          </w:p>
        </w:tc>
        <w:tc>
          <w:tcPr>
            <w:tcW w:w="2559" w:type="dxa"/>
            <w:gridSpan w:val="2"/>
            <w:tcBorders>
              <w:bottom w:val="single" w:sz="8" w:space="0" w:color="auto"/>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443" w:name="_Toc406079683"/>
      <w:bookmarkStart w:id="444" w:name="_Toc417653043"/>
      <w:r>
        <w:t>Provisions that have not come into operation</w:t>
      </w:r>
      <w:bookmarkEnd w:id="443"/>
      <w:bookmarkEnd w:id="44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keepNext/>
              <w:keepLines/>
              <w:spacing w:after="40"/>
              <w:rPr>
                <w:b/>
                <w:snapToGrid w:val="0"/>
              </w:rPr>
            </w:pPr>
            <w:r>
              <w:rPr>
                <w:b/>
                <w:snapToGrid w:val="0"/>
              </w:rPr>
              <w:t>Short title</w:t>
            </w:r>
          </w:p>
        </w:tc>
        <w:tc>
          <w:tcPr>
            <w:tcW w:w="1118" w:type="dxa"/>
          </w:tcPr>
          <w:p>
            <w:pPr>
              <w:pStyle w:val="nTable"/>
              <w:keepNext/>
              <w:keepLines/>
              <w:spacing w:after="40"/>
              <w:rPr>
                <w:b/>
                <w:snapToGrid w:val="0"/>
              </w:rPr>
            </w:pPr>
            <w:r>
              <w:rPr>
                <w:b/>
                <w:snapToGrid w:val="0"/>
              </w:rPr>
              <w:t>Number and year</w:t>
            </w:r>
          </w:p>
        </w:tc>
        <w:tc>
          <w:tcPr>
            <w:tcW w:w="1134" w:type="dxa"/>
          </w:tcPr>
          <w:p>
            <w:pPr>
              <w:pStyle w:val="nTable"/>
              <w:keepNext/>
              <w:keepLines/>
              <w:spacing w:after="40"/>
              <w:rPr>
                <w:b/>
                <w:snapToGrid w:val="0"/>
              </w:rPr>
            </w:pPr>
            <w:r>
              <w:rPr>
                <w:b/>
                <w:snapToGrid w:val="0"/>
              </w:rPr>
              <w:t>Assent</w:t>
            </w:r>
          </w:p>
        </w:tc>
        <w:tc>
          <w:tcPr>
            <w:tcW w:w="2552" w:type="dxa"/>
          </w:tcPr>
          <w:p>
            <w:pPr>
              <w:pStyle w:val="nTable"/>
              <w:keepNext/>
              <w:keepLines/>
              <w:spacing w:after="40"/>
              <w:rPr>
                <w:b/>
                <w:snapToGrid w:val="0"/>
              </w:rPr>
            </w:pPr>
            <w:r>
              <w:rPr>
                <w:b/>
                <w:snapToGrid w:val="0"/>
              </w:rPr>
              <w:t>Commencement</w:t>
            </w:r>
          </w:p>
        </w:tc>
      </w:tr>
      <w:tr>
        <w:tc>
          <w:tcPr>
            <w:tcW w:w="2268" w:type="dxa"/>
            <w:tcBorders>
              <w:top w:val="nil"/>
              <w:bottom w:val="nil"/>
              <w:right w:val="nil"/>
            </w:tcBorders>
          </w:tcPr>
          <w:p>
            <w:pPr>
              <w:pStyle w:val="nTable"/>
              <w:spacing w:after="40"/>
              <w:rPr>
                <w:i/>
                <w:snapToGrid w:val="0"/>
              </w:rPr>
            </w:pPr>
            <w:r>
              <w:rPr>
                <w:i/>
                <w:snapToGrid w:val="0"/>
              </w:rPr>
              <w:t xml:space="preserve">Mental Health Legislation Amendment Act 2014 </w:t>
            </w:r>
            <w:r>
              <w:rPr>
                <w:snapToGrid w:val="0"/>
              </w:rPr>
              <w:t>Pt. 4 Div. 4 Subdiv. 6 </w:t>
            </w:r>
            <w:r>
              <w:rPr>
                <w:snapToGrid w:val="0"/>
                <w:vertAlign w:val="superscript"/>
              </w:rPr>
              <w:t>5</w:t>
            </w:r>
          </w:p>
        </w:tc>
        <w:tc>
          <w:tcPr>
            <w:tcW w:w="1118" w:type="dxa"/>
            <w:tcBorders>
              <w:top w:val="nil"/>
              <w:left w:val="nil"/>
              <w:bottom w:val="nil"/>
              <w:right w:val="nil"/>
            </w:tcBorders>
          </w:tcPr>
          <w:p>
            <w:pPr>
              <w:pStyle w:val="nTable"/>
              <w:spacing w:after="40"/>
              <w:rPr>
                <w:snapToGrid w:val="0"/>
              </w:rPr>
            </w:pPr>
            <w:r>
              <w:rPr>
                <w:snapToGrid w:val="0"/>
              </w:rPr>
              <w:t>25 of 2014</w:t>
            </w:r>
          </w:p>
        </w:tc>
        <w:tc>
          <w:tcPr>
            <w:tcW w:w="1134" w:type="dxa"/>
            <w:tcBorders>
              <w:top w:val="nil"/>
              <w:left w:val="nil"/>
              <w:bottom w:val="nil"/>
              <w:right w:val="nil"/>
            </w:tcBorders>
          </w:tcPr>
          <w:p>
            <w:pPr>
              <w:pStyle w:val="nTable"/>
              <w:spacing w:after="40"/>
            </w:pPr>
            <w:r>
              <w:t>3 Nov 2014</w:t>
            </w:r>
          </w:p>
        </w:tc>
        <w:tc>
          <w:tcPr>
            <w:tcW w:w="2552" w:type="dxa"/>
            <w:tcBorders>
              <w:top w:val="nil"/>
              <w:left w:val="nil"/>
              <w:bottom w:val="nil"/>
            </w:tcBorders>
          </w:tcPr>
          <w:p>
            <w:pPr>
              <w:pStyle w:val="nTable"/>
              <w:spacing w:after="40"/>
              <w:rPr>
                <w:snapToGrid w:val="0"/>
              </w:rPr>
            </w:pPr>
            <w:r>
              <w:rPr>
                <w:snapToGrid w:val="0"/>
              </w:rPr>
              <w:t>To be proclaimed (see s. 2(b))</w:t>
            </w:r>
          </w:p>
        </w:tc>
      </w:tr>
      <w:tr>
        <w:tc>
          <w:tcPr>
            <w:tcW w:w="2268"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6</w:t>
            </w:r>
          </w:p>
        </w:tc>
        <w:tc>
          <w:tcPr>
            <w:tcW w:w="1118"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pPr>
            <w:r>
              <w:t>9 Dec 2014</w:t>
            </w:r>
          </w:p>
        </w:tc>
        <w:tc>
          <w:tcPr>
            <w:tcW w:w="2552" w:type="dxa"/>
            <w:tcBorders>
              <w:top w:val="nil"/>
              <w:left w:val="nil"/>
              <w:bottom w:val="nil"/>
            </w:tcBorders>
          </w:tcPr>
          <w:p>
            <w:pPr>
              <w:pStyle w:val="nTable"/>
              <w:spacing w:after="40"/>
              <w:rPr>
                <w:snapToGrid w:val="0"/>
              </w:rPr>
            </w:pPr>
            <w:r>
              <w:rPr>
                <w:snapToGrid w:val="0"/>
                <w:lang w:val="en-US"/>
              </w:rPr>
              <w:t>To be proclaimed (see s. 2(b))</w:t>
            </w:r>
          </w:p>
        </w:tc>
      </w:tr>
      <w:tr>
        <w:tc>
          <w:tcPr>
            <w:tcW w:w="2268" w:type="dxa"/>
            <w:tcBorders>
              <w:top w:val="nil"/>
              <w:bottom w:val="single" w:sz="4" w:space="0" w:color="auto"/>
              <w:right w:val="nil"/>
            </w:tcBorders>
          </w:tcPr>
          <w:p>
            <w:pPr>
              <w:pStyle w:val="nTable"/>
              <w:spacing w:after="40"/>
              <w:rPr>
                <w:i/>
                <w:snapToGrid w:val="0"/>
                <w:lang w:val="en-US"/>
              </w:rPr>
            </w:pPr>
            <w:r>
              <w:rPr>
                <w:i/>
              </w:rPr>
              <w:t>Declared Places (Mentally Impaired Accused) Act 2015</w:t>
            </w:r>
            <w:r>
              <w:t xml:space="preserve"> s. 85</w:t>
            </w:r>
            <w:r>
              <w:rPr>
                <w:vertAlign w:val="superscript"/>
              </w:rPr>
              <w:t> 7</w:t>
            </w:r>
          </w:p>
        </w:tc>
        <w:tc>
          <w:tcPr>
            <w:tcW w:w="1118" w:type="dxa"/>
            <w:tcBorders>
              <w:top w:val="nil"/>
              <w:left w:val="nil"/>
              <w:bottom w:val="single" w:sz="4" w:space="0" w:color="auto"/>
              <w:right w:val="nil"/>
            </w:tcBorders>
          </w:tcPr>
          <w:p>
            <w:pPr>
              <w:pStyle w:val="nTable"/>
              <w:spacing w:after="40"/>
              <w:rPr>
                <w:snapToGrid w:val="0"/>
                <w:lang w:val="en-US"/>
              </w:rPr>
            </w:pPr>
            <w:r>
              <w:rPr>
                <w:snapToGrid w:val="0"/>
                <w:lang w:val="en-US"/>
              </w:rPr>
              <w:t>4 of 2015</w:t>
            </w:r>
          </w:p>
        </w:tc>
        <w:tc>
          <w:tcPr>
            <w:tcW w:w="1134" w:type="dxa"/>
            <w:tcBorders>
              <w:top w:val="nil"/>
              <w:left w:val="nil"/>
              <w:bottom w:val="single" w:sz="4" w:space="0" w:color="auto"/>
              <w:right w:val="nil"/>
            </w:tcBorders>
          </w:tcPr>
          <w:p>
            <w:pPr>
              <w:pStyle w:val="nTable"/>
              <w:spacing w:after="40"/>
            </w:pPr>
            <w:r>
              <w:t>3 Mar 2015</w:t>
            </w:r>
          </w:p>
        </w:tc>
        <w:tc>
          <w:tcPr>
            <w:tcW w:w="2552" w:type="dxa"/>
            <w:tcBorders>
              <w:top w:val="nil"/>
              <w:left w:val="nil"/>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pStyle w:val="nSubsection"/>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On</w:t>
      </w:r>
      <w:r>
        <w:t xml:space="preserve"> the date as at which this compilation was prepared, </w:t>
      </w:r>
      <w:r>
        <w:rPr>
          <w:snapToGrid w:val="0"/>
        </w:rPr>
        <w:t xml:space="preserve">the </w:t>
      </w:r>
      <w:r>
        <w:rPr>
          <w:i/>
        </w:rPr>
        <w:t>Mental Health Legislation Amendment Act 2014</w:t>
      </w:r>
      <w:r>
        <w:t xml:space="preserve"> Pt. 4 Div. 4 Subdiv. 6</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445" w:name="_Toc373331812"/>
      <w:bookmarkStart w:id="446" w:name="_Toc373332059"/>
      <w:bookmarkStart w:id="447" w:name="_Toc385413042"/>
      <w:bookmarkStart w:id="448" w:name="_Toc385413290"/>
      <w:bookmarkStart w:id="449" w:name="_Toc385415631"/>
      <w:bookmarkStart w:id="450" w:name="_Toc385498823"/>
      <w:bookmarkStart w:id="451" w:name="_Toc385500219"/>
      <w:bookmarkStart w:id="452" w:name="_Toc401671244"/>
      <w:bookmarkStart w:id="453" w:name="_Toc401673109"/>
      <w:bookmarkStart w:id="454" w:name="_Toc402180222"/>
      <w:r>
        <w:rPr>
          <w:rStyle w:val="CharPartNo"/>
        </w:rPr>
        <w:t>Part 4</w:t>
      </w:r>
      <w:r>
        <w:t> — </w:t>
      </w:r>
      <w:r>
        <w:rPr>
          <w:rStyle w:val="CharPartText"/>
        </w:rPr>
        <w:t>Amendments to other Acts</w:t>
      </w:r>
      <w:bookmarkEnd w:id="445"/>
      <w:bookmarkEnd w:id="446"/>
      <w:bookmarkEnd w:id="447"/>
      <w:bookmarkEnd w:id="448"/>
      <w:bookmarkEnd w:id="449"/>
      <w:bookmarkEnd w:id="450"/>
      <w:bookmarkEnd w:id="451"/>
      <w:bookmarkEnd w:id="452"/>
      <w:bookmarkEnd w:id="453"/>
      <w:bookmarkEnd w:id="454"/>
    </w:p>
    <w:p>
      <w:pPr>
        <w:pStyle w:val="nzHeading3"/>
        <w:rPr>
          <w:rStyle w:val="CharPartText"/>
          <w:b w:val="0"/>
          <w:sz w:val="18"/>
        </w:rPr>
      </w:pPr>
      <w:bookmarkStart w:id="455" w:name="_Toc373331841"/>
      <w:bookmarkStart w:id="456" w:name="_Toc373332088"/>
      <w:bookmarkStart w:id="457" w:name="_Toc385413072"/>
      <w:bookmarkStart w:id="458" w:name="_Toc385413320"/>
      <w:bookmarkStart w:id="459" w:name="_Toc385415661"/>
      <w:bookmarkStart w:id="460" w:name="_Toc385498853"/>
      <w:bookmarkStart w:id="461" w:name="_Toc385500249"/>
      <w:bookmarkStart w:id="462" w:name="_Toc401671274"/>
      <w:bookmarkStart w:id="463" w:name="_Toc401673139"/>
      <w:bookmarkStart w:id="464" w:name="_Toc402180252"/>
      <w:r>
        <w:rPr>
          <w:rStyle w:val="CharDivNo"/>
        </w:rPr>
        <w:t>Division 4</w:t>
      </w:r>
      <w:r>
        <w:t> — </w:t>
      </w:r>
      <w:r>
        <w:rPr>
          <w:rStyle w:val="CharDivText"/>
        </w:rPr>
        <w:t>Other Acts amended</w:t>
      </w:r>
      <w:bookmarkEnd w:id="455"/>
      <w:bookmarkEnd w:id="456"/>
      <w:bookmarkEnd w:id="457"/>
      <w:bookmarkEnd w:id="458"/>
      <w:bookmarkEnd w:id="459"/>
      <w:bookmarkEnd w:id="460"/>
      <w:bookmarkEnd w:id="461"/>
      <w:bookmarkEnd w:id="462"/>
      <w:bookmarkEnd w:id="463"/>
      <w:bookmarkEnd w:id="464"/>
    </w:p>
    <w:p>
      <w:pPr>
        <w:pStyle w:val="nzHeading4"/>
      </w:pPr>
      <w:bookmarkStart w:id="465" w:name="_Toc373331858"/>
      <w:bookmarkStart w:id="466" w:name="_Toc373332105"/>
      <w:bookmarkStart w:id="467" w:name="_Toc385413089"/>
      <w:bookmarkStart w:id="468" w:name="_Toc385413337"/>
      <w:bookmarkStart w:id="469" w:name="_Toc385415678"/>
      <w:bookmarkStart w:id="470" w:name="_Toc385498870"/>
      <w:bookmarkStart w:id="471" w:name="_Toc385500266"/>
      <w:bookmarkStart w:id="472" w:name="_Toc401671291"/>
      <w:bookmarkStart w:id="473" w:name="_Toc401673156"/>
      <w:bookmarkStart w:id="474" w:name="_Toc402180269"/>
      <w:r>
        <w:t>Subdivision 6 — </w:t>
      </w:r>
      <w:r>
        <w:rPr>
          <w:i/>
        </w:rPr>
        <w:t>Court Security and Custodial Services Act 1999</w:t>
      </w:r>
      <w:r>
        <w:t xml:space="preserve"> amended</w:t>
      </w:r>
      <w:bookmarkEnd w:id="465"/>
      <w:bookmarkEnd w:id="466"/>
      <w:bookmarkEnd w:id="467"/>
      <w:bookmarkEnd w:id="468"/>
      <w:bookmarkEnd w:id="469"/>
      <w:bookmarkEnd w:id="470"/>
      <w:bookmarkEnd w:id="471"/>
      <w:bookmarkEnd w:id="472"/>
      <w:bookmarkEnd w:id="473"/>
      <w:bookmarkEnd w:id="474"/>
    </w:p>
    <w:p>
      <w:pPr>
        <w:pStyle w:val="nzHeading5"/>
      </w:pPr>
      <w:bookmarkStart w:id="475" w:name="_Toc402180270"/>
      <w:r>
        <w:rPr>
          <w:rStyle w:val="CharSectno"/>
        </w:rPr>
        <w:t>43</w:t>
      </w:r>
      <w:r>
        <w:t>.</w:t>
      </w:r>
      <w:r>
        <w:tab/>
        <w:t>Act amended</w:t>
      </w:r>
      <w:bookmarkEnd w:id="475"/>
    </w:p>
    <w:p>
      <w:pPr>
        <w:pStyle w:val="nzSubsection"/>
      </w:pPr>
      <w:r>
        <w:tab/>
      </w:r>
      <w:r>
        <w:tab/>
        <w:t>This Subdivision amends the</w:t>
      </w:r>
      <w:r>
        <w:rPr>
          <w:iCs/>
        </w:rPr>
        <w:t xml:space="preserve"> </w:t>
      </w:r>
      <w:r>
        <w:rPr>
          <w:i/>
          <w:iCs/>
        </w:rPr>
        <w:t>Court Security and Custodial Services Act 1999</w:t>
      </w:r>
      <w:r>
        <w:t>.</w:t>
      </w:r>
    </w:p>
    <w:p>
      <w:pPr>
        <w:pStyle w:val="nzHeading5"/>
      </w:pPr>
      <w:bookmarkStart w:id="476" w:name="_Toc402180271"/>
      <w:r>
        <w:rPr>
          <w:rStyle w:val="CharSectno"/>
        </w:rPr>
        <w:t>44</w:t>
      </w:r>
      <w:r>
        <w:t>.</w:t>
      </w:r>
      <w:r>
        <w:tab/>
        <w:t>Section 3 amended</w:t>
      </w:r>
      <w:bookmarkEnd w:id="476"/>
    </w:p>
    <w:p>
      <w:pPr>
        <w:pStyle w:val="nzSubsection"/>
      </w:pPr>
      <w:r>
        <w:tab/>
        <w:t>(1)</w:t>
      </w:r>
      <w:r>
        <w:tab/>
        <w:t xml:space="preserve">In section 3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 </w:t>
      </w:r>
    </w:p>
    <w:p>
      <w:pPr>
        <w:pStyle w:val="nzDefpara"/>
      </w:pPr>
      <w:r>
        <w:tab/>
        <w:t>(a)</w:t>
      </w:r>
      <w:r>
        <w:tab/>
        <w:t xml:space="preserve">psychiatric treatment, which is treatment as defined in the </w:t>
      </w:r>
      <w:r>
        <w:rPr>
          <w:i/>
        </w:rPr>
        <w:t>Mental Health Act 2014</w:t>
      </w:r>
      <w:r>
        <w:t xml:space="preserve"> section 4; and</w:t>
      </w:r>
    </w:p>
    <w:p>
      <w:pPr>
        <w:pStyle w:val="nzDefpara"/>
      </w:pPr>
      <w:r>
        <w:tab/>
        <w:t>(b)</w:t>
      </w:r>
      <w:r>
        <w:tab/>
        <w:t>dental treatment;</w:t>
      </w:r>
    </w:p>
    <w:p>
      <w:pPr>
        <w:pStyle w:val="BlankClose"/>
        <w:tabs>
          <w:tab w:val="left" w:pos="2694"/>
        </w:tabs>
      </w:pPr>
    </w:p>
    <w:p>
      <w:pPr>
        <w:pStyle w:val="nzSubsection"/>
      </w:pPr>
      <w:r>
        <w:tab/>
        <w:t>(2)</w:t>
      </w:r>
      <w:r>
        <w:tab/>
        <w:t xml:space="preserve">In section 3 in the definition of </w:t>
      </w:r>
      <w:r>
        <w:rPr>
          <w:b/>
          <w:i/>
        </w:rPr>
        <w:t>person in custody</w:t>
      </w:r>
      <w:r>
        <w:t xml:space="preserve"> delete paragraph (b) and insert:</w:t>
      </w:r>
    </w:p>
    <w:p>
      <w:pPr>
        <w:pStyle w:val="BlankOpen"/>
        <w:tabs>
          <w:tab w:val="left" w:pos="2694"/>
        </w:tabs>
      </w:pPr>
    </w:p>
    <w:p>
      <w:pPr>
        <w:pStyle w:val="nzDefpara"/>
      </w:pPr>
      <w:r>
        <w:tab/>
        <w:t>(b)</w:t>
      </w:r>
      <w:r>
        <w:tab/>
        <w:t xml:space="preserve">a person who is detained under the </w:t>
      </w:r>
      <w:r>
        <w:rPr>
          <w:i/>
        </w:rPr>
        <w:t>Mental Health Act 2014</w:t>
      </w:r>
      <w:r>
        <w:t xml:space="preserve"> unless the person has been apprehended by a police officer — </w:t>
      </w:r>
    </w:p>
    <w:p>
      <w:pPr>
        <w:pStyle w:val="nzDefsubpara"/>
      </w:pPr>
      <w:r>
        <w:tab/>
        <w:t>(i)</w:t>
      </w:r>
      <w:r>
        <w:tab/>
        <w:t>under section 99 of that Act pursuant to an apprehension and return order made under section 98 of that Act; or</w:t>
      </w:r>
    </w:p>
    <w:p>
      <w:pPr>
        <w:pStyle w:val="nzDefsubpara"/>
      </w:pPr>
      <w:r>
        <w:tab/>
        <w:t>(ii)</w:t>
      </w:r>
      <w:r>
        <w:tab/>
        <w:t>under section 149 of that Act pursuant to a transport order made under that Act; or</w:t>
      </w:r>
    </w:p>
    <w:p>
      <w:pPr>
        <w:pStyle w:val="nzDefsubpara"/>
      </w:pPr>
      <w:r>
        <w:tab/>
        <w:t>(iii)</w:t>
      </w:r>
      <w:r>
        <w:tab/>
        <w:t>under section 156 of that Act,</w:t>
      </w:r>
    </w:p>
    <w:p>
      <w:pPr>
        <w:pStyle w:val="nzDefpara"/>
      </w:pPr>
      <w:r>
        <w:tab/>
      </w:r>
      <w:r>
        <w:tab/>
        <w:t>and is placed in a lock</w:t>
      </w:r>
      <w:r>
        <w:noBreakHyphen/>
        <w:t>up while arrangements are being made by a police officer to take the person to a place as required under that Act;</w:t>
      </w:r>
    </w:p>
    <w:p>
      <w:pPr>
        <w:pStyle w:val="BlankClose"/>
        <w:tabs>
          <w:tab w:val="left" w:pos="2694"/>
        </w:tabs>
      </w:pPr>
    </w:p>
    <w:p>
      <w:pPr>
        <w:pStyle w:val="nzHeading5"/>
      </w:pPr>
      <w:bookmarkStart w:id="477" w:name="_Toc402180272"/>
      <w:r>
        <w:rPr>
          <w:rStyle w:val="CharSectno"/>
        </w:rPr>
        <w:t>45</w:t>
      </w:r>
      <w:r>
        <w:t>.</w:t>
      </w:r>
      <w:r>
        <w:tab/>
        <w:t>Section 4 amended</w:t>
      </w:r>
      <w:bookmarkEnd w:id="477"/>
    </w:p>
    <w:p>
      <w:pPr>
        <w:pStyle w:val="nzSubsection"/>
      </w:pPr>
      <w:r>
        <w:tab/>
      </w:r>
      <w:r>
        <w:tab/>
        <w:t xml:space="preserve">In section 4(2) delete “under an order made under section 34, 41, 71, 84 or 195 of the </w:t>
      </w:r>
      <w:r>
        <w:rPr>
          <w:i/>
        </w:rPr>
        <w:t>Mental Health Act 1996</w:t>
      </w:r>
      <w:r>
        <w:t>.” and insert:</w:t>
      </w:r>
    </w:p>
    <w:p>
      <w:pPr>
        <w:pStyle w:val="BlankOpen"/>
        <w:tabs>
          <w:tab w:val="left" w:pos="2694"/>
        </w:tabs>
      </w:pPr>
    </w:p>
    <w:p>
      <w:pPr>
        <w:pStyle w:val="nzSubsection"/>
      </w:pPr>
      <w:r>
        <w:tab/>
      </w:r>
      <w:r>
        <w:tab/>
        <w:t xml:space="preserve">by a police officer — </w:t>
      </w:r>
    </w:p>
    <w:p>
      <w:pPr>
        <w:pStyle w:val="nzIndenta"/>
      </w:pPr>
      <w:r>
        <w:tab/>
        <w:t>(a)</w:t>
      </w:r>
      <w:r>
        <w:tab/>
        <w:t xml:space="preserve">under section 99 of the </w:t>
      </w:r>
      <w:r>
        <w:rPr>
          <w:i/>
        </w:rPr>
        <w:t>Mental Health Act 2014</w:t>
      </w:r>
      <w:r>
        <w:t xml:space="preserve"> pursuant to an apprehension and return order made under section 98 of that Act; or</w:t>
      </w:r>
    </w:p>
    <w:p>
      <w:pPr>
        <w:pStyle w:val="nzIndenta"/>
      </w:pPr>
      <w:r>
        <w:tab/>
        <w:t>(b)</w:t>
      </w:r>
      <w:r>
        <w:tab/>
        <w:t>under section 149 of that Act pursuant to a transport order made under that Act; or</w:t>
      </w:r>
    </w:p>
    <w:p>
      <w:pPr>
        <w:pStyle w:val="nzIndenta"/>
      </w:pPr>
      <w:r>
        <w:tab/>
        <w:t>(c)</w:t>
      </w:r>
      <w:r>
        <w:tab/>
        <w:t>under section 156 of that Act.</w:t>
      </w:r>
    </w:p>
    <w:p>
      <w:pPr>
        <w:pStyle w:val="BlankClose"/>
        <w:tabs>
          <w:tab w:val="left" w:pos="2694"/>
        </w:tabs>
      </w:pPr>
    </w:p>
    <w:p>
      <w:pPr>
        <w:pStyle w:val="nzHeading5"/>
      </w:pPr>
      <w:bookmarkStart w:id="478" w:name="_Toc402180273"/>
      <w:r>
        <w:rPr>
          <w:rStyle w:val="CharSectno"/>
        </w:rPr>
        <w:t>46</w:t>
      </w:r>
      <w:r>
        <w:t>.</w:t>
      </w:r>
      <w:r>
        <w:tab/>
        <w:t>Section 76 amended</w:t>
      </w:r>
      <w:bookmarkEnd w:id="478"/>
    </w:p>
    <w:p>
      <w:pPr>
        <w:pStyle w:val="nzSubsection"/>
      </w:pPr>
      <w:r>
        <w:tab/>
      </w:r>
      <w:r>
        <w:tab/>
        <w:t xml:space="preserve">In section 76 delete “under the </w:t>
      </w:r>
      <w:r>
        <w:rPr>
          <w:i/>
        </w:rPr>
        <w:t>Mental Health Act 1996</w:t>
      </w:r>
      <w:r>
        <w:t>.” and insert:</w:t>
      </w:r>
    </w:p>
    <w:p>
      <w:pPr>
        <w:pStyle w:val="BlankOpen"/>
        <w:tabs>
          <w:tab w:val="left" w:pos="2694"/>
        </w:tabs>
      </w:pPr>
    </w:p>
    <w:p>
      <w:pPr>
        <w:pStyle w:val="nzSubsection"/>
      </w:pPr>
      <w:r>
        <w:tab/>
      </w:r>
      <w:r>
        <w:tab/>
        <w:t xml:space="preserve">as required under the </w:t>
      </w:r>
      <w:r>
        <w:rPr>
          <w:i/>
        </w:rPr>
        <w:t>Mental Health Act 2014</w:t>
      </w:r>
      <w:r>
        <w:t>.</w:t>
      </w:r>
    </w:p>
    <w:p>
      <w:pPr>
        <w:pStyle w:val="BlankClose"/>
        <w:tabs>
          <w:tab w:val="left" w:pos="2694"/>
        </w:tabs>
      </w:pPr>
    </w:p>
    <w:p>
      <w:pPr>
        <w:pStyle w:val="BlankClose"/>
      </w:pPr>
    </w:p>
    <w:p>
      <w:pPr>
        <w:pStyle w:val="nSubsection"/>
      </w:pPr>
      <w:r>
        <w:rPr>
          <w:vertAlign w:val="superscript"/>
        </w:rPr>
        <w:t>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479" w:name="_Toc405898145"/>
      <w:bookmarkStart w:id="480" w:name="_Toc405975526"/>
      <w:r>
        <w:rPr>
          <w:rStyle w:val="CharSectno"/>
        </w:rPr>
        <w:t>39</w:t>
      </w:r>
      <w:r>
        <w:t>.</w:t>
      </w:r>
      <w:r>
        <w:tab/>
        <w:t>References in other Acts to “</w:t>
      </w:r>
      <w:r>
        <w:rPr>
          <w:i/>
        </w:rPr>
        <w:t>Corruption and Crime Commission Act 2003</w:t>
      </w:r>
      <w:r>
        <w:t>” amended</w:t>
      </w:r>
      <w:bookmarkEnd w:id="479"/>
      <w:bookmarkEnd w:id="480"/>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Court Security and Custodial Services Act 1999</w:t>
            </w:r>
          </w:p>
        </w:tc>
        <w:tc>
          <w:tcPr>
            <w:tcW w:w="3402" w:type="dxa"/>
          </w:tcPr>
          <w:p>
            <w:pPr>
              <w:pStyle w:val="TableAm"/>
              <w:tabs>
                <w:tab w:val="left" w:pos="2694"/>
              </w:tabs>
            </w:pPr>
            <w:r>
              <w:t>s. 38(l)</w:t>
            </w:r>
          </w:p>
        </w:tc>
      </w:tr>
    </w:tbl>
    <w:p>
      <w:pPr>
        <w:pStyle w:val="BlankClose"/>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Declared Places (Mentally Impaired Accused) Act 2015</w:t>
      </w:r>
      <w:r>
        <w:t xml:space="preserve"> s. 85 </w:t>
      </w:r>
      <w:r>
        <w:rPr>
          <w:snapToGrid w:val="0"/>
        </w:rPr>
        <w:t>had not come into operation.  It reads as follows:</w:t>
      </w:r>
    </w:p>
    <w:p>
      <w:pPr>
        <w:pStyle w:val="BlankOpen"/>
      </w:pPr>
    </w:p>
    <w:p>
      <w:pPr>
        <w:pStyle w:val="nzHeading5"/>
      </w:pPr>
      <w:bookmarkStart w:id="481" w:name="_Toc413223673"/>
      <w:bookmarkStart w:id="482" w:name="_Toc413230128"/>
      <w:r>
        <w:rPr>
          <w:rStyle w:val="CharSectno"/>
        </w:rPr>
        <w:t>85</w:t>
      </w:r>
      <w:r>
        <w:t>.</w:t>
      </w:r>
      <w:r>
        <w:tab/>
      </w:r>
      <w:r>
        <w:rPr>
          <w:i/>
        </w:rPr>
        <w:t>Court Security and Custodial Services Act 1999</w:t>
      </w:r>
      <w:r>
        <w:t xml:space="preserve"> amended</w:t>
      </w:r>
      <w:bookmarkEnd w:id="481"/>
      <w:bookmarkEnd w:id="482"/>
    </w:p>
    <w:p>
      <w:pPr>
        <w:pStyle w:val="nzSubsection"/>
      </w:pPr>
      <w:r>
        <w:tab/>
        <w:t>(1)</w:t>
      </w:r>
      <w:r>
        <w:tab/>
        <w:t xml:space="preserve">This section amends the </w:t>
      </w:r>
      <w:r>
        <w:rPr>
          <w:i/>
        </w:rPr>
        <w:t>Court Security and Custodial Services Act 1999</w:t>
      </w:r>
      <w:r>
        <w:t>.</w:t>
      </w:r>
    </w:p>
    <w:p>
      <w:pPr>
        <w:pStyle w:val="nzSubsection"/>
      </w:pPr>
      <w:r>
        <w:tab/>
        <w:t>(2)</w:t>
      </w:r>
      <w:r>
        <w:tab/>
        <w:t xml:space="preserve">In section 3 in the definition of </w:t>
      </w:r>
      <w:r>
        <w:rPr>
          <w:b/>
          <w:i/>
        </w:rPr>
        <w:t>custodial place</w:t>
      </w:r>
      <w:r>
        <w:t xml:space="preserve"> after paragraph (l) insert:</w:t>
      </w:r>
    </w:p>
    <w:p>
      <w:pPr>
        <w:pStyle w:val="BlankOpen"/>
      </w:pPr>
    </w:p>
    <w:p>
      <w:pPr>
        <w:pStyle w:val="nz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BlankClose"/>
      </w:pPr>
    </w:p>
    <w:p>
      <w:pPr>
        <w:pStyle w:val="nzSubsection"/>
      </w:pPr>
      <w:r>
        <w:tab/>
        <w:t>(3)</w:t>
      </w:r>
      <w:r>
        <w:tab/>
        <w:t>In section 16(2)(b) delete “</w:t>
      </w:r>
      <w:r>
        <w:rPr>
          <w:i/>
        </w:rPr>
        <w:t>1996</w:t>
      </w:r>
      <w:r>
        <w:t>” and insert:</w:t>
      </w:r>
    </w:p>
    <w:p>
      <w:pPr>
        <w:pStyle w:val="BlankOpen"/>
      </w:pPr>
    </w:p>
    <w:p>
      <w:pPr>
        <w:pStyle w:val="nzSubsection"/>
      </w:pPr>
      <w:r>
        <w:tab/>
      </w:r>
      <w:r>
        <w:tab/>
      </w:r>
      <w:r>
        <w:rPr>
          <w:i/>
        </w:rPr>
        <w:t>1996</w:t>
      </w:r>
      <w:r>
        <w:t xml:space="preserve">, the </w:t>
      </w:r>
      <w:r>
        <w:rPr>
          <w:i/>
        </w:rPr>
        <w:t>Declared Places (Mentally Impaired Accused) Act 2015</w:t>
      </w:r>
    </w:p>
    <w:p>
      <w:pPr>
        <w:pStyle w:val="BlankClose"/>
      </w:pPr>
    </w:p>
    <w:p>
      <w:pPr>
        <w:pStyle w:val="nzSubsection"/>
      </w:pPr>
      <w:r>
        <w:tab/>
        <w:t>(4)</w:t>
      </w:r>
      <w:r>
        <w:tab/>
        <w:t>In section 38(l) after “purposes o</w:t>
      </w:r>
      <w:r>
        <w:rPr>
          <w:spacing w:val="20"/>
        </w:rPr>
        <w:t>f</w:t>
      </w:r>
      <w:r>
        <w:t>” insert:</w:t>
      </w:r>
    </w:p>
    <w:p>
      <w:pPr>
        <w:pStyle w:val="BlankOpen"/>
      </w:pPr>
    </w:p>
    <w:p>
      <w:pPr>
        <w:pStyle w:val="nzSubsection"/>
      </w:pPr>
      <w:r>
        <w:tab/>
      </w:r>
      <w:r>
        <w:tab/>
        <w:t xml:space="preserve">the </w:t>
      </w:r>
      <w:r>
        <w:rPr>
          <w:i/>
        </w:rPr>
        <w:t>Children and Community Services Act 2004</w:t>
      </w:r>
      <w:r>
        <w:t>,</w:t>
      </w:r>
    </w:p>
    <w:p>
      <w:pPr>
        <w:pStyle w:val="BlankClose"/>
      </w:pPr>
    </w:p>
    <w:p>
      <w:pPr>
        <w:pStyle w:val="nzSubsection"/>
      </w:pPr>
      <w:r>
        <w:tab/>
        <w:t>(5)</w:t>
      </w:r>
      <w:r>
        <w:tab/>
        <w:t>In section 96(1) after “Crown” insert:</w:t>
      </w:r>
    </w:p>
    <w:p>
      <w:pPr>
        <w:pStyle w:val="BlankOpen"/>
      </w:pPr>
    </w:p>
    <w:p>
      <w:pPr>
        <w:pStyle w:val="nzSubsection"/>
      </w:pPr>
      <w:r>
        <w:tab/>
      </w:r>
      <w:r>
        <w:tab/>
        <w:t xml:space="preserve">or a contractor as defined in the </w:t>
      </w:r>
      <w:r>
        <w:rPr>
          <w:i/>
        </w:rPr>
        <w:t xml:space="preserve">Declared Places (Mentally Impaired Accused) Act 2015 </w:t>
      </w:r>
      <w:r>
        <w:t>section 3</w:t>
      </w:r>
    </w:p>
    <w:p>
      <w:pPr>
        <w:pStyle w:val="BlankClose"/>
      </w:pPr>
    </w:p>
    <w:p>
      <w:pPr>
        <w:pStyle w:val="BlankClose"/>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484" w:name="_Toc413321618"/>
      <w:bookmarkStart w:id="485" w:name="_Toc413321772"/>
      <w:bookmarkStart w:id="486" w:name="_Toc417653044"/>
      <w:r>
        <w:rPr>
          <w:sz w:val="28"/>
        </w:rPr>
        <w:t>Defined terms</w:t>
      </w:r>
      <w:bookmarkEnd w:id="484"/>
      <w:bookmarkEnd w:id="485"/>
      <w:bookmarkEnd w:id="4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permit</w:t>
      </w:r>
      <w:r>
        <w:tab/>
        <w:t>3</w:t>
      </w:r>
    </w:p>
    <w:p>
      <w:pPr>
        <w:pStyle w:val="DefinedTerms"/>
      </w:pPr>
      <w:r>
        <w:t>person in court custody</w:t>
      </w:r>
      <w:r>
        <w:tab/>
        <w:t>3</w:t>
      </w:r>
    </w:p>
    <w:p>
      <w:pPr>
        <w:pStyle w:val="DefinedTerms"/>
      </w:pPr>
      <w:r>
        <w:t>person in custody</w:t>
      </w:r>
      <w:r>
        <w:tab/>
        <w:t>3, 70</w:t>
      </w:r>
    </w:p>
    <w:p>
      <w:pPr>
        <w:pStyle w:val="DefinedTerms"/>
      </w:pPr>
      <w:r>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33" w:name="Schedule"/>
    <w:bookmarkEnd w:id="4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83" w:name="Compilation"/>
    <w:bookmarkEnd w:id="4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7" w:name="DefinedTerms"/>
    <w:bookmarkEnd w:id="48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8" w:name="Coversheet"/>
    <w:bookmarkEnd w:id="4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ACBD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EF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922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EE6D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56A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C451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9AB5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450"/>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20696</Words>
  <Characters>97690</Characters>
  <Application>Microsoft Office Word</Application>
  <DocSecurity>0</DocSecurity>
  <Lines>2713</Lines>
  <Paragraphs>1621</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116765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1999 - 03-j0-00</dc:title>
  <dc:subject/>
  <dc:creator/>
  <cp:keywords/>
  <dc:description/>
  <cp:lastModifiedBy>svcMRProcess</cp:lastModifiedBy>
  <cp:revision>4</cp:revision>
  <cp:lastPrinted>2009-04-07T03:05:00Z</cp:lastPrinted>
  <dcterms:created xsi:type="dcterms:W3CDTF">2018-08-22T08:47:00Z</dcterms:created>
  <dcterms:modified xsi:type="dcterms:W3CDTF">2018-08-22T08:47:00Z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No">
    <vt:lpwstr>3</vt:lpwstr>
  </property>
  <property fmtid="{D5CDD505-2E9C-101B-9397-08002B2CF9AE}" pid="6" name="AsAtDate">
    <vt:lpwstr>27 Apr 2015</vt:lpwstr>
  </property>
  <property fmtid="{D5CDD505-2E9C-101B-9397-08002B2CF9AE}" pid="7" name="Suffix">
    <vt:lpwstr>03-j0-00</vt:lpwstr>
  </property>
  <property fmtid="{D5CDD505-2E9C-101B-9397-08002B2CF9AE}" pid="8" name="CommencementDate">
    <vt:lpwstr>20150427</vt:lpwstr>
  </property>
</Properties>
</file>