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Appeals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_Toc417653062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_Toc417653063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Criminal Procedure Act 2004</w:t>
      </w:r>
      <w:r>
        <w:tab/>
      </w:r>
      <w:r>
        <w:fldChar w:fldCharType="begin"/>
      </w:r>
      <w:r>
        <w:instrText xml:space="preserve"> PAGEREF _Toc417653064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_Toc417653065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_Toc417653066 \h </w:instrText>
      </w:r>
      <w:r>
        <w:fldChar w:fldCharType="separate"/>
      </w:r>
      <w:r>
        <w:t>2</w:t>
      </w:r>
      <w:r>
        <w:fldChar w:fldCharType="end"/>
      </w:r>
    </w:p>
    <w:p>
      <w:pPr>
        <w:pStyle w:val="TOC8"/>
        <w:rPr>
          <w:rFonts w:asciiTheme="minorHAnsi" w:eastAsiaTheme="minorEastAsia" w:hAnsiTheme="minorHAnsi" w:cstheme="minorBidi"/>
          <w:szCs w:val="22"/>
        </w:rPr>
      </w:pPr>
      <w:r>
        <w:t>5.</w:t>
      </w:r>
      <w:r>
        <w:tab/>
        <w:t>Appeal against sentence of superior court after conviction by lower court, commencement of</w:t>
      </w:r>
      <w:r>
        <w:tab/>
      </w:r>
      <w:r>
        <w:fldChar w:fldCharType="begin"/>
      </w:r>
      <w:r>
        <w:instrText xml:space="preserve"> PAGEREF _Toc417653067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Appeals from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_Toc417653070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Appeals to a single judge</w:t>
      </w:r>
    </w:p>
    <w:p>
      <w:pPr>
        <w:pStyle w:val="TOC8"/>
        <w:rPr>
          <w:rFonts w:asciiTheme="minorHAnsi" w:eastAsiaTheme="minorEastAsia" w:hAnsiTheme="minorHAnsi" w:cstheme="minorBidi"/>
          <w:szCs w:val="22"/>
        </w:rPr>
      </w:pPr>
      <w:r>
        <w:t>7.</w:t>
      </w:r>
      <w:r>
        <w:tab/>
        <w:t>Right of appeal</w:t>
      </w:r>
      <w:r>
        <w:tab/>
      </w:r>
      <w:r>
        <w:fldChar w:fldCharType="begin"/>
      </w:r>
      <w:r>
        <w:instrText xml:space="preserve"> PAGEREF _Toc417653072 \h </w:instrText>
      </w:r>
      <w:r>
        <w:fldChar w:fldCharType="separate"/>
      </w:r>
      <w:r>
        <w:t>4</w:t>
      </w:r>
      <w:r>
        <w:fldChar w:fldCharType="end"/>
      </w:r>
    </w:p>
    <w:p>
      <w:pPr>
        <w:pStyle w:val="TOC8"/>
        <w:rPr>
          <w:rFonts w:asciiTheme="minorHAnsi" w:eastAsiaTheme="minorEastAsia" w:hAnsiTheme="minorHAnsi" w:cstheme="minorBidi"/>
          <w:szCs w:val="22"/>
        </w:rPr>
      </w:pPr>
      <w:r>
        <w:t>8.</w:t>
      </w:r>
      <w:r>
        <w:tab/>
        <w:t>Grounds for appealing</w:t>
      </w:r>
      <w:r>
        <w:tab/>
      </w:r>
      <w:r>
        <w:fldChar w:fldCharType="begin"/>
      </w:r>
      <w:r>
        <w:instrText xml:space="preserve"> PAGEREF _Toc417653073 \h </w:instrText>
      </w:r>
      <w:r>
        <w:fldChar w:fldCharType="separate"/>
      </w:r>
      <w:r>
        <w:t>5</w:t>
      </w:r>
      <w:r>
        <w:fldChar w:fldCharType="end"/>
      </w:r>
    </w:p>
    <w:p>
      <w:pPr>
        <w:pStyle w:val="TOC8"/>
        <w:rPr>
          <w:rFonts w:asciiTheme="minorHAnsi" w:eastAsiaTheme="minorEastAsia" w:hAnsiTheme="minorHAnsi" w:cstheme="minorBidi"/>
          <w:szCs w:val="22"/>
        </w:rPr>
      </w:pPr>
      <w:r>
        <w:t>9.</w:t>
      </w:r>
      <w:r>
        <w:tab/>
        <w:t>Leave to appeal required in all cases</w:t>
      </w:r>
      <w:r>
        <w:tab/>
      </w:r>
      <w:r>
        <w:fldChar w:fldCharType="begin"/>
      </w:r>
      <w:r>
        <w:instrText xml:space="preserve"> PAGEREF _Toc417653074 \h </w:instrText>
      </w:r>
      <w:r>
        <w:fldChar w:fldCharType="separate"/>
      </w:r>
      <w:r>
        <w:t>6</w:t>
      </w:r>
      <w:r>
        <w:fldChar w:fldCharType="end"/>
      </w:r>
    </w:p>
    <w:p>
      <w:pPr>
        <w:pStyle w:val="TOC8"/>
        <w:rPr>
          <w:rFonts w:asciiTheme="minorHAnsi" w:eastAsiaTheme="minorEastAsia" w:hAnsiTheme="minorHAnsi" w:cstheme="minorBidi"/>
          <w:szCs w:val="22"/>
        </w:rPr>
      </w:pPr>
      <w:r>
        <w:t>10.</w:t>
      </w:r>
      <w:r>
        <w:tab/>
        <w:t>Commencing an appeal</w:t>
      </w:r>
      <w:r>
        <w:tab/>
      </w:r>
      <w:r>
        <w:fldChar w:fldCharType="begin"/>
      </w:r>
      <w:r>
        <w:instrText xml:space="preserve"> PAGEREF _Toc417653075 \h </w:instrText>
      </w:r>
      <w:r>
        <w:fldChar w:fldCharType="separate"/>
      </w:r>
      <w:r>
        <w:t>6</w:t>
      </w:r>
      <w:r>
        <w:fldChar w:fldCharType="end"/>
      </w:r>
    </w:p>
    <w:p>
      <w:pPr>
        <w:pStyle w:val="TOC8"/>
        <w:rPr>
          <w:rFonts w:asciiTheme="minorHAnsi" w:eastAsiaTheme="minorEastAsia" w:hAnsiTheme="minorHAnsi" w:cstheme="minorBidi"/>
          <w:szCs w:val="22"/>
        </w:rPr>
      </w:pPr>
      <w:r>
        <w:t>11.</w:t>
      </w:r>
      <w:r>
        <w:tab/>
        <w:t>Sentences etc., effect of appeal on</w:t>
      </w:r>
      <w:r>
        <w:tab/>
      </w:r>
      <w:r>
        <w:fldChar w:fldCharType="begin"/>
      </w:r>
      <w:r>
        <w:instrText xml:space="preserve"> PAGEREF _Toc417653076 \h </w:instrText>
      </w:r>
      <w:r>
        <w:fldChar w:fldCharType="separate"/>
      </w:r>
      <w:r>
        <w:t>7</w:t>
      </w:r>
      <w:r>
        <w:fldChar w:fldCharType="end"/>
      </w:r>
    </w:p>
    <w:p>
      <w:pPr>
        <w:pStyle w:val="TOC8"/>
        <w:rPr>
          <w:rFonts w:asciiTheme="minorHAnsi" w:eastAsiaTheme="minorEastAsia" w:hAnsiTheme="minorHAnsi" w:cstheme="minorBidi"/>
          <w:szCs w:val="22"/>
        </w:rPr>
      </w:pPr>
      <w:r>
        <w:t>12.</w:t>
      </w:r>
      <w:r>
        <w:tab/>
        <w:t>Sentences etc., Supreme Court may suspend etc.</w:t>
      </w:r>
      <w:r>
        <w:tab/>
      </w:r>
      <w:r>
        <w:fldChar w:fldCharType="begin"/>
      </w:r>
      <w:r>
        <w:instrText xml:space="preserve"> PAGEREF _Toc417653077 \h </w:instrText>
      </w:r>
      <w:r>
        <w:fldChar w:fldCharType="separate"/>
      </w:r>
      <w:r>
        <w:t>8</w:t>
      </w:r>
      <w:r>
        <w:fldChar w:fldCharType="end"/>
      </w:r>
    </w:p>
    <w:p>
      <w:pPr>
        <w:pStyle w:val="TOC8"/>
        <w:rPr>
          <w:rFonts w:asciiTheme="minorHAnsi" w:eastAsiaTheme="minorEastAsia" w:hAnsiTheme="minorHAnsi" w:cstheme="minorBidi"/>
          <w:szCs w:val="22"/>
        </w:rPr>
      </w:pPr>
      <w:r>
        <w:t>13.</w:t>
      </w:r>
      <w:r>
        <w:tab/>
        <w:t>Supreme Court may refer appeal to Court of Appeal</w:t>
      </w:r>
      <w:r>
        <w:tab/>
      </w:r>
      <w:r>
        <w:fldChar w:fldCharType="begin"/>
      </w:r>
      <w:r>
        <w:instrText xml:space="preserve"> PAGEREF _Toc417653078 \h </w:instrText>
      </w:r>
      <w:r>
        <w:fldChar w:fldCharType="separate"/>
      </w:r>
      <w:r>
        <w:t>9</w:t>
      </w:r>
      <w:r>
        <w:fldChar w:fldCharType="end"/>
      </w:r>
    </w:p>
    <w:p>
      <w:pPr>
        <w:pStyle w:val="TOC8"/>
        <w:rPr>
          <w:rFonts w:asciiTheme="minorHAnsi" w:eastAsiaTheme="minorEastAsia" w:hAnsiTheme="minorHAnsi" w:cstheme="minorBidi"/>
          <w:szCs w:val="22"/>
        </w:rPr>
      </w:pPr>
      <w:r>
        <w:t>14.</w:t>
      </w:r>
      <w:r>
        <w:tab/>
        <w:t>Supreme Court’s powers on an appeal</w:t>
      </w:r>
      <w:r>
        <w:tab/>
      </w:r>
      <w:r>
        <w:fldChar w:fldCharType="begin"/>
      </w:r>
      <w:r>
        <w:instrText xml:space="preserve"> PAGEREF _Toc417653079 \h </w:instrText>
      </w:r>
      <w:r>
        <w:fldChar w:fldCharType="separate"/>
      </w:r>
      <w:r>
        <w:t>10</w:t>
      </w:r>
      <w:r>
        <w:fldChar w:fldCharType="end"/>
      </w:r>
    </w:p>
    <w:p>
      <w:pPr>
        <w:pStyle w:val="TOC8"/>
        <w:rPr>
          <w:rFonts w:asciiTheme="minorHAnsi" w:eastAsiaTheme="minorEastAsia" w:hAnsiTheme="minorHAnsi" w:cstheme="minorBidi"/>
          <w:szCs w:val="22"/>
        </w:rPr>
      </w:pPr>
      <w:r>
        <w:t>15.</w:t>
      </w:r>
      <w:r>
        <w:tab/>
        <w:t>Conclusion of appeal, consequences</w:t>
      </w:r>
      <w:r>
        <w:tab/>
      </w:r>
      <w:r>
        <w:fldChar w:fldCharType="begin"/>
      </w:r>
      <w:r>
        <w:instrText xml:space="preserve"> PAGEREF _Toc417653080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Appeals from a single judge to the Court of Appeal</w:t>
      </w:r>
    </w:p>
    <w:p>
      <w:pPr>
        <w:pStyle w:val="TOC8"/>
        <w:rPr>
          <w:rFonts w:asciiTheme="minorHAnsi" w:eastAsiaTheme="minorEastAsia" w:hAnsiTheme="minorHAnsi" w:cstheme="minorBidi"/>
          <w:szCs w:val="22"/>
        </w:rPr>
      </w:pPr>
      <w:r>
        <w:t>16.</w:t>
      </w:r>
      <w:r>
        <w:tab/>
        <w:t>Right of appeal to Court of Appeal</w:t>
      </w:r>
      <w:r>
        <w:tab/>
      </w:r>
      <w:r>
        <w:fldChar w:fldCharType="begin"/>
      </w:r>
      <w:r>
        <w:instrText xml:space="preserve"> PAGEREF _Toc417653082 \h </w:instrText>
      </w:r>
      <w:r>
        <w:fldChar w:fldCharType="separate"/>
      </w:r>
      <w:r>
        <w:t>12</w:t>
      </w:r>
      <w:r>
        <w:fldChar w:fldCharType="end"/>
      </w:r>
    </w:p>
    <w:p>
      <w:pPr>
        <w:pStyle w:val="TOC8"/>
        <w:rPr>
          <w:rFonts w:asciiTheme="minorHAnsi" w:eastAsiaTheme="minorEastAsia" w:hAnsiTheme="minorHAnsi" w:cstheme="minorBidi"/>
          <w:szCs w:val="22"/>
        </w:rPr>
      </w:pPr>
      <w:r>
        <w:t>17.</w:t>
      </w:r>
      <w:r>
        <w:tab/>
        <w:t>Commencing an appeal</w:t>
      </w:r>
      <w:r>
        <w:tab/>
      </w:r>
      <w:r>
        <w:fldChar w:fldCharType="begin"/>
      </w:r>
      <w:r>
        <w:instrText xml:space="preserve"> PAGEREF _Toc417653083 \h </w:instrText>
      </w:r>
      <w:r>
        <w:fldChar w:fldCharType="separate"/>
      </w:r>
      <w:r>
        <w:t>12</w:t>
      </w:r>
      <w:r>
        <w:fldChar w:fldCharType="end"/>
      </w:r>
    </w:p>
    <w:p>
      <w:pPr>
        <w:pStyle w:val="TOC8"/>
        <w:rPr>
          <w:rFonts w:asciiTheme="minorHAnsi" w:eastAsiaTheme="minorEastAsia" w:hAnsiTheme="minorHAnsi" w:cstheme="minorBidi"/>
          <w:szCs w:val="22"/>
        </w:rPr>
      </w:pPr>
      <w:r>
        <w:t>18.</w:t>
      </w:r>
      <w:r>
        <w:tab/>
        <w:t>Provisions applicable to appeals to Court of Appeal</w:t>
      </w:r>
      <w:r>
        <w:tab/>
      </w:r>
      <w:r>
        <w:fldChar w:fldCharType="begin"/>
      </w:r>
      <w:r>
        <w:instrText xml:space="preserve"> PAGEREF _Toc417653084 \h </w:instrText>
      </w:r>
      <w:r>
        <w:fldChar w:fldCharType="separate"/>
      </w:r>
      <w:r>
        <w:t>12</w:t>
      </w:r>
      <w:r>
        <w:fldChar w:fldCharType="end"/>
      </w:r>
    </w:p>
    <w:p>
      <w:pPr>
        <w:pStyle w:val="TOC8"/>
        <w:rPr>
          <w:rFonts w:asciiTheme="minorHAnsi" w:eastAsiaTheme="minorEastAsia" w:hAnsiTheme="minorHAnsi" w:cstheme="minorBidi"/>
          <w:szCs w:val="22"/>
        </w:rPr>
      </w:pPr>
      <w:r>
        <w:t>19.</w:t>
      </w:r>
      <w:r>
        <w:tab/>
        <w:t>Court of Appeal’s additional powers on an appeal</w:t>
      </w:r>
      <w:r>
        <w:tab/>
      </w:r>
      <w:r>
        <w:fldChar w:fldCharType="begin"/>
      </w:r>
      <w:r>
        <w:instrText xml:space="preserve"> PAGEREF _Toc417653085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Costs</w:t>
      </w:r>
    </w:p>
    <w:p>
      <w:pPr>
        <w:pStyle w:val="TOC8"/>
        <w:rPr>
          <w:rFonts w:asciiTheme="minorHAnsi" w:eastAsiaTheme="minorEastAsia" w:hAnsiTheme="minorHAnsi" w:cstheme="minorBidi"/>
          <w:szCs w:val="22"/>
        </w:rPr>
      </w:pPr>
      <w:r>
        <w:t>20.</w:t>
      </w:r>
      <w:r>
        <w:tab/>
        <w:t>Costs against Attorney General, JPs or police officers</w:t>
      </w:r>
      <w:r>
        <w:tab/>
      </w:r>
      <w:r>
        <w:fldChar w:fldCharType="begin"/>
      </w:r>
      <w:r>
        <w:instrText xml:space="preserve"> PAGEREF _Toc417653087 \h </w:instrText>
      </w:r>
      <w:r>
        <w:fldChar w:fldCharType="separate"/>
      </w:r>
      <w:r>
        <w:t>13</w:t>
      </w:r>
      <w:r>
        <w:fldChar w:fldCharType="end"/>
      </w:r>
    </w:p>
    <w:p>
      <w:pPr>
        <w:pStyle w:val="TOC8"/>
        <w:rPr>
          <w:rFonts w:asciiTheme="minorHAnsi" w:eastAsiaTheme="minorEastAsia" w:hAnsiTheme="minorHAnsi" w:cstheme="minorBidi"/>
          <w:szCs w:val="22"/>
        </w:rPr>
      </w:pPr>
      <w:r>
        <w:t>21.</w:t>
      </w:r>
      <w:r>
        <w:tab/>
        <w:t>Costs orders, enforcement of</w:t>
      </w:r>
      <w:r>
        <w:tab/>
      </w:r>
      <w:r>
        <w:fldChar w:fldCharType="begin"/>
      </w:r>
      <w:r>
        <w:instrText xml:space="preserve"> PAGEREF _Toc417653088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Appeals from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_Toc417653091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Rights of appeal</w:t>
      </w:r>
    </w:p>
    <w:p>
      <w:pPr>
        <w:pStyle w:val="TOC8"/>
        <w:rPr>
          <w:rFonts w:asciiTheme="minorHAnsi" w:eastAsiaTheme="minorEastAsia" w:hAnsiTheme="minorHAnsi" w:cstheme="minorBidi"/>
          <w:szCs w:val="22"/>
        </w:rPr>
      </w:pPr>
      <w:r>
        <w:t>23.</w:t>
      </w:r>
      <w:r>
        <w:tab/>
        <w:t>Rights of appeal of offender</w:t>
      </w:r>
      <w:r>
        <w:tab/>
      </w:r>
      <w:r>
        <w:fldChar w:fldCharType="begin"/>
      </w:r>
      <w:r>
        <w:instrText xml:space="preserve"> PAGEREF _Toc417653093 \h </w:instrText>
      </w:r>
      <w:r>
        <w:fldChar w:fldCharType="separate"/>
      </w:r>
      <w:r>
        <w:t>15</w:t>
      </w:r>
      <w:r>
        <w:fldChar w:fldCharType="end"/>
      </w:r>
    </w:p>
    <w:p>
      <w:pPr>
        <w:pStyle w:val="TOC8"/>
        <w:rPr>
          <w:rFonts w:asciiTheme="minorHAnsi" w:eastAsiaTheme="minorEastAsia" w:hAnsiTheme="minorHAnsi" w:cstheme="minorBidi"/>
          <w:szCs w:val="22"/>
        </w:rPr>
      </w:pPr>
      <w:r>
        <w:t>24.</w:t>
      </w:r>
      <w:r>
        <w:tab/>
        <w:t>Rights of appeal of prosecutor</w:t>
      </w:r>
      <w:r>
        <w:tab/>
      </w:r>
      <w:r>
        <w:fldChar w:fldCharType="begin"/>
      </w:r>
      <w:r>
        <w:instrText xml:space="preserve"> PAGEREF _Toc417653094 \h </w:instrText>
      </w:r>
      <w:r>
        <w:fldChar w:fldCharType="separate"/>
      </w:r>
      <w:r>
        <w:t>16</w:t>
      </w:r>
      <w:r>
        <w:fldChar w:fldCharType="end"/>
      </w:r>
    </w:p>
    <w:p>
      <w:pPr>
        <w:pStyle w:val="TOC8"/>
        <w:rPr>
          <w:rFonts w:asciiTheme="minorHAnsi" w:eastAsiaTheme="minorEastAsia" w:hAnsiTheme="minorHAnsi" w:cstheme="minorBidi"/>
          <w:szCs w:val="22"/>
        </w:rPr>
      </w:pPr>
      <w:r>
        <w:t>25.</w:t>
      </w:r>
      <w:r>
        <w:tab/>
        <w:t>Rights of appeal if acquittal on account of unsoundness of mind</w:t>
      </w:r>
      <w:r>
        <w:tab/>
      </w:r>
      <w:r>
        <w:fldChar w:fldCharType="begin"/>
      </w:r>
      <w:r>
        <w:instrText xml:space="preserve"> PAGEREF _Toc417653095 \h </w:instrText>
      </w:r>
      <w:r>
        <w:fldChar w:fldCharType="separate"/>
      </w:r>
      <w:r>
        <w:t>17</w:t>
      </w:r>
      <w:r>
        <w:fldChar w:fldCharType="end"/>
      </w:r>
    </w:p>
    <w:p>
      <w:pPr>
        <w:pStyle w:val="TOC8"/>
        <w:rPr>
          <w:rFonts w:asciiTheme="minorHAnsi" w:eastAsiaTheme="minorEastAsia" w:hAnsiTheme="minorHAnsi" w:cstheme="minorBidi"/>
          <w:szCs w:val="22"/>
        </w:rPr>
      </w:pPr>
      <w:r>
        <w:t>26.</w:t>
      </w:r>
      <w:r>
        <w:tab/>
        <w:t>Separate trial decision, preliminary appeal against</w:t>
      </w:r>
      <w:r>
        <w:tab/>
      </w:r>
      <w:r>
        <w:fldChar w:fldCharType="begin"/>
      </w:r>
      <w:r>
        <w:instrText xml:space="preserve"> PAGEREF _Toc417653096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Commencing and deciding appeals</w:t>
      </w:r>
    </w:p>
    <w:p>
      <w:pPr>
        <w:pStyle w:val="TOC8"/>
        <w:rPr>
          <w:rFonts w:asciiTheme="minorHAnsi" w:eastAsiaTheme="minorEastAsia" w:hAnsiTheme="minorHAnsi" w:cstheme="minorBidi"/>
          <w:szCs w:val="22"/>
        </w:rPr>
      </w:pPr>
      <w:r>
        <w:t>27.</w:t>
      </w:r>
      <w:r>
        <w:tab/>
        <w:t>Leave to appeal required in all cases</w:t>
      </w:r>
      <w:r>
        <w:tab/>
      </w:r>
      <w:r>
        <w:fldChar w:fldCharType="begin"/>
      </w:r>
      <w:r>
        <w:instrText xml:space="preserve"> PAGEREF _Toc417653098 \h </w:instrText>
      </w:r>
      <w:r>
        <w:fldChar w:fldCharType="separate"/>
      </w:r>
      <w:r>
        <w:t>19</w:t>
      </w:r>
      <w:r>
        <w:fldChar w:fldCharType="end"/>
      </w:r>
    </w:p>
    <w:p>
      <w:pPr>
        <w:pStyle w:val="TOC8"/>
        <w:rPr>
          <w:rFonts w:asciiTheme="minorHAnsi" w:eastAsiaTheme="minorEastAsia" w:hAnsiTheme="minorHAnsi" w:cstheme="minorBidi"/>
          <w:szCs w:val="22"/>
        </w:rPr>
      </w:pPr>
      <w:r>
        <w:t>28.</w:t>
      </w:r>
      <w:r>
        <w:tab/>
        <w:t>Commencing an appeal</w:t>
      </w:r>
      <w:r>
        <w:tab/>
      </w:r>
      <w:r>
        <w:fldChar w:fldCharType="begin"/>
      </w:r>
      <w:r>
        <w:instrText xml:space="preserve"> PAGEREF _Toc417653099 \h </w:instrText>
      </w:r>
      <w:r>
        <w:fldChar w:fldCharType="separate"/>
      </w:r>
      <w:r>
        <w:t>19</w:t>
      </w:r>
      <w:r>
        <w:fldChar w:fldCharType="end"/>
      </w:r>
    </w:p>
    <w:p>
      <w:pPr>
        <w:pStyle w:val="TOC8"/>
        <w:rPr>
          <w:rFonts w:asciiTheme="minorHAnsi" w:eastAsiaTheme="minorEastAsia" w:hAnsiTheme="minorHAnsi" w:cstheme="minorBidi"/>
          <w:szCs w:val="22"/>
        </w:rPr>
      </w:pPr>
      <w:r>
        <w:t>29.</w:t>
      </w:r>
      <w:r>
        <w:tab/>
        <w:t>Sentences etc., Court of Appeal may stay etc.</w:t>
      </w:r>
      <w:r>
        <w:tab/>
      </w:r>
      <w:r>
        <w:fldChar w:fldCharType="begin"/>
      </w:r>
      <w:r>
        <w:instrText xml:space="preserve"> PAGEREF _Toc417653100 \h </w:instrText>
      </w:r>
      <w:r>
        <w:fldChar w:fldCharType="separate"/>
      </w:r>
      <w:r>
        <w:t>20</w:t>
      </w:r>
      <w:r>
        <w:fldChar w:fldCharType="end"/>
      </w:r>
    </w:p>
    <w:p>
      <w:pPr>
        <w:pStyle w:val="TOC8"/>
        <w:rPr>
          <w:rFonts w:asciiTheme="minorHAnsi" w:eastAsiaTheme="minorEastAsia" w:hAnsiTheme="minorHAnsi" w:cstheme="minorBidi"/>
          <w:szCs w:val="22"/>
        </w:rPr>
      </w:pPr>
      <w:r>
        <w:t>30.</w:t>
      </w:r>
      <w:r>
        <w:tab/>
        <w:t>Appeal against conviction, decision on</w:t>
      </w:r>
      <w:r>
        <w:tab/>
      </w:r>
      <w:r>
        <w:fldChar w:fldCharType="begin"/>
      </w:r>
      <w:r>
        <w:instrText xml:space="preserve"> PAGEREF _Toc417653101 \h </w:instrText>
      </w:r>
      <w:r>
        <w:fldChar w:fldCharType="separate"/>
      </w:r>
      <w:r>
        <w:t>20</w:t>
      </w:r>
      <w:r>
        <w:fldChar w:fldCharType="end"/>
      </w:r>
    </w:p>
    <w:p>
      <w:pPr>
        <w:pStyle w:val="TOC8"/>
        <w:rPr>
          <w:rFonts w:asciiTheme="minorHAnsi" w:eastAsiaTheme="minorEastAsia" w:hAnsiTheme="minorHAnsi" w:cstheme="minorBidi"/>
          <w:szCs w:val="22"/>
        </w:rPr>
      </w:pPr>
      <w:r>
        <w:t>31.</w:t>
      </w:r>
      <w:r>
        <w:tab/>
        <w:t>Appeal against sentence etc., decision on</w:t>
      </w:r>
      <w:r>
        <w:tab/>
      </w:r>
      <w:r>
        <w:fldChar w:fldCharType="begin"/>
      </w:r>
      <w:r>
        <w:instrText xml:space="preserve"> PAGEREF _Toc417653102 \h </w:instrText>
      </w:r>
      <w:r>
        <w:fldChar w:fldCharType="separate"/>
      </w:r>
      <w:r>
        <w:t>22</w:t>
      </w:r>
      <w:r>
        <w:fldChar w:fldCharType="end"/>
      </w:r>
    </w:p>
    <w:p>
      <w:pPr>
        <w:pStyle w:val="TOC8"/>
        <w:rPr>
          <w:rFonts w:asciiTheme="minorHAnsi" w:eastAsiaTheme="minorEastAsia" w:hAnsiTheme="minorHAnsi" w:cstheme="minorBidi"/>
          <w:szCs w:val="22"/>
        </w:rPr>
      </w:pPr>
      <w:r>
        <w:t>32.</w:t>
      </w:r>
      <w:r>
        <w:tab/>
        <w:t>Appeal under s. 25, decision on</w:t>
      </w:r>
      <w:r>
        <w:tab/>
      </w:r>
      <w:r>
        <w:fldChar w:fldCharType="begin"/>
      </w:r>
      <w:r>
        <w:instrText xml:space="preserve"> PAGEREF _Toc417653103 \h </w:instrText>
      </w:r>
      <w:r>
        <w:fldChar w:fldCharType="separate"/>
      </w:r>
      <w:r>
        <w:t>23</w:t>
      </w:r>
      <w:r>
        <w:fldChar w:fldCharType="end"/>
      </w:r>
    </w:p>
    <w:p>
      <w:pPr>
        <w:pStyle w:val="TOC8"/>
        <w:rPr>
          <w:rFonts w:asciiTheme="minorHAnsi" w:eastAsiaTheme="minorEastAsia" w:hAnsiTheme="minorHAnsi" w:cstheme="minorBidi"/>
          <w:szCs w:val="22"/>
        </w:rPr>
      </w:pPr>
      <w:r>
        <w:t>33.</w:t>
      </w:r>
      <w:r>
        <w:tab/>
        <w:t>Other appeals by prosecutor, decision on</w:t>
      </w:r>
      <w:r>
        <w:tab/>
      </w:r>
      <w:r>
        <w:fldChar w:fldCharType="begin"/>
      </w:r>
      <w:r>
        <w:instrText xml:space="preserve"> PAGEREF _Toc417653104 \h </w:instrText>
      </w:r>
      <w:r>
        <w:fldChar w:fldCharType="separate"/>
      </w:r>
      <w:r>
        <w:t>26</w:t>
      </w:r>
      <w:r>
        <w:fldChar w:fldCharType="end"/>
      </w:r>
    </w:p>
    <w:p>
      <w:pPr>
        <w:pStyle w:val="TOC8"/>
        <w:rPr>
          <w:rFonts w:asciiTheme="minorHAnsi" w:eastAsiaTheme="minorEastAsia" w:hAnsiTheme="minorHAnsi" w:cstheme="minorBidi"/>
          <w:szCs w:val="22"/>
        </w:rPr>
      </w:pPr>
      <w:r>
        <w:t>34.</w:t>
      </w:r>
      <w:r>
        <w:tab/>
        <w:t>New trial etc., procedure if ordered</w:t>
      </w:r>
      <w:r>
        <w:tab/>
      </w:r>
      <w:r>
        <w:fldChar w:fldCharType="begin"/>
      </w:r>
      <w:r>
        <w:instrText xml:space="preserve"> PAGEREF _Toc417653105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35.</w:t>
      </w:r>
      <w:r>
        <w:tab/>
        <w:t>No fees or costs</w:t>
      </w:r>
      <w:r>
        <w:tab/>
      </w:r>
      <w:r>
        <w:fldChar w:fldCharType="begin"/>
      </w:r>
      <w:r>
        <w:instrText xml:space="preserve"> PAGEREF _Toc417653107 \h </w:instrText>
      </w:r>
      <w:r>
        <w:fldChar w:fldCharType="separate"/>
      </w:r>
      <w:r>
        <w:t>27</w:t>
      </w:r>
      <w:r>
        <w:fldChar w:fldCharType="end"/>
      </w:r>
    </w:p>
    <w:p>
      <w:pPr>
        <w:pStyle w:val="TOC8"/>
        <w:rPr>
          <w:rFonts w:asciiTheme="minorHAnsi" w:eastAsiaTheme="minorEastAsia" w:hAnsiTheme="minorHAnsi" w:cstheme="minorBidi"/>
          <w:szCs w:val="22"/>
        </w:rPr>
      </w:pPr>
      <w:r>
        <w:t>35A.</w:t>
      </w:r>
      <w:r>
        <w:tab/>
        <w:t>Accused’s costs in some appeals to be paid by State</w:t>
      </w:r>
      <w:r>
        <w:tab/>
      </w:r>
      <w:r>
        <w:fldChar w:fldCharType="begin"/>
      </w:r>
      <w:r>
        <w:instrText xml:space="preserve"> PAGEREF _Toc417653108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applicable to any appeal</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_Toc417653110 \h </w:instrText>
      </w:r>
      <w:r>
        <w:fldChar w:fldCharType="separate"/>
      </w:r>
      <w:r>
        <w:t>29</w:t>
      </w:r>
      <w:r>
        <w:fldChar w:fldCharType="end"/>
      </w:r>
    </w:p>
    <w:p>
      <w:pPr>
        <w:pStyle w:val="TOC8"/>
        <w:rPr>
          <w:rFonts w:asciiTheme="minorHAnsi" w:eastAsiaTheme="minorEastAsia" w:hAnsiTheme="minorHAnsi" w:cstheme="minorBidi"/>
          <w:szCs w:val="22"/>
        </w:rPr>
      </w:pPr>
      <w:r>
        <w:t>37.</w:t>
      </w:r>
      <w:r>
        <w:tab/>
        <w:t>Application of this Part</w:t>
      </w:r>
      <w:r>
        <w:tab/>
      </w:r>
      <w:r>
        <w:fldChar w:fldCharType="begin"/>
      </w:r>
      <w:r>
        <w:instrText xml:space="preserve"> PAGEREF _Toc417653111 \h </w:instrText>
      </w:r>
      <w:r>
        <w:fldChar w:fldCharType="separate"/>
      </w:r>
      <w:r>
        <w:t>29</w:t>
      </w:r>
      <w:r>
        <w:fldChar w:fldCharType="end"/>
      </w:r>
    </w:p>
    <w:p>
      <w:pPr>
        <w:pStyle w:val="TOC8"/>
        <w:rPr>
          <w:rFonts w:asciiTheme="minorHAnsi" w:eastAsiaTheme="minorEastAsia" w:hAnsiTheme="minorHAnsi" w:cstheme="minorBidi"/>
          <w:szCs w:val="22"/>
        </w:rPr>
      </w:pPr>
      <w:r>
        <w:t>38.</w:t>
      </w:r>
      <w:r>
        <w:tab/>
        <w:t>Multiple appeals, consolidation etc.</w:t>
      </w:r>
      <w:r>
        <w:tab/>
      </w:r>
      <w:r>
        <w:fldChar w:fldCharType="begin"/>
      </w:r>
      <w:r>
        <w:instrText xml:space="preserve"> PAGEREF _Toc417653112 \h </w:instrText>
      </w:r>
      <w:r>
        <w:fldChar w:fldCharType="separate"/>
      </w:r>
      <w:r>
        <w:t>29</w:t>
      </w:r>
      <w:r>
        <w:fldChar w:fldCharType="end"/>
      </w:r>
    </w:p>
    <w:p>
      <w:pPr>
        <w:pStyle w:val="TOC8"/>
        <w:rPr>
          <w:rFonts w:asciiTheme="minorHAnsi" w:eastAsiaTheme="minorEastAsia" w:hAnsiTheme="minorHAnsi" w:cstheme="minorBidi"/>
          <w:szCs w:val="22"/>
        </w:rPr>
      </w:pPr>
      <w:r>
        <w:t>39.</w:t>
      </w:r>
      <w:r>
        <w:tab/>
        <w:t>Material to be considered on appeal</w:t>
      </w:r>
      <w:r>
        <w:tab/>
      </w:r>
      <w:r>
        <w:fldChar w:fldCharType="begin"/>
      </w:r>
      <w:r>
        <w:instrText xml:space="preserve"> PAGEREF _Toc417653113 \h </w:instrText>
      </w:r>
      <w:r>
        <w:fldChar w:fldCharType="separate"/>
      </w:r>
      <w:r>
        <w:t>29</w:t>
      </w:r>
      <w:r>
        <w:fldChar w:fldCharType="end"/>
      </w:r>
    </w:p>
    <w:p>
      <w:pPr>
        <w:pStyle w:val="TOC8"/>
        <w:rPr>
          <w:rFonts w:asciiTheme="minorHAnsi" w:eastAsiaTheme="minorEastAsia" w:hAnsiTheme="minorHAnsi" w:cstheme="minorBidi"/>
          <w:szCs w:val="22"/>
        </w:rPr>
      </w:pPr>
      <w:r>
        <w:t>40.</w:t>
      </w:r>
      <w:r>
        <w:tab/>
        <w:t>General powers to deal with appeals</w:t>
      </w:r>
      <w:r>
        <w:tab/>
      </w:r>
      <w:r>
        <w:fldChar w:fldCharType="begin"/>
      </w:r>
      <w:r>
        <w:instrText xml:space="preserve"> PAGEREF _Toc417653114 \h </w:instrText>
      </w:r>
      <w:r>
        <w:fldChar w:fldCharType="separate"/>
      </w:r>
      <w:r>
        <w:t>30</w:t>
      </w:r>
      <w:r>
        <w:fldChar w:fldCharType="end"/>
      </w:r>
    </w:p>
    <w:p>
      <w:pPr>
        <w:pStyle w:val="TOC8"/>
        <w:rPr>
          <w:rFonts w:asciiTheme="minorHAnsi" w:eastAsiaTheme="minorEastAsia" w:hAnsiTheme="minorHAnsi" w:cstheme="minorBidi"/>
          <w:szCs w:val="22"/>
        </w:rPr>
      </w:pPr>
      <w:r>
        <w:t>41.</w:t>
      </w:r>
      <w:r>
        <w:tab/>
        <w:t>Sentencing or re</w:t>
      </w:r>
      <w:r>
        <w:noBreakHyphen/>
        <w:t>sentencing on appeal</w:t>
      </w:r>
      <w:r>
        <w:tab/>
      </w:r>
      <w:r>
        <w:fldChar w:fldCharType="begin"/>
      </w:r>
      <w:r>
        <w:instrText xml:space="preserve"> PAGEREF _Toc417653115 \h </w:instrText>
      </w:r>
      <w:r>
        <w:fldChar w:fldCharType="separate"/>
      </w:r>
      <w:r>
        <w:t>32</w:t>
      </w:r>
      <w:r>
        <w:fldChar w:fldCharType="end"/>
      </w:r>
    </w:p>
    <w:p>
      <w:pPr>
        <w:pStyle w:val="TOC8"/>
        <w:rPr>
          <w:rFonts w:asciiTheme="minorHAnsi" w:eastAsiaTheme="minorEastAsia" w:hAnsiTheme="minorHAnsi" w:cstheme="minorBidi"/>
          <w:szCs w:val="22"/>
        </w:rPr>
      </w:pPr>
      <w:r>
        <w:t>42.</w:t>
      </w:r>
      <w:r>
        <w:tab/>
        <w:t>Result of appeal to be given to other court</w:t>
      </w:r>
      <w:r>
        <w:tab/>
      </w:r>
      <w:r>
        <w:fldChar w:fldCharType="begin"/>
      </w:r>
      <w:r>
        <w:instrText xml:space="preserve"> PAGEREF _Toc417653116 \h </w:instrText>
      </w:r>
      <w:r>
        <w:fldChar w:fldCharType="separate"/>
      </w:r>
      <w:r>
        <w:t>33</w:t>
      </w:r>
      <w:r>
        <w:fldChar w:fldCharType="end"/>
      </w:r>
    </w:p>
    <w:p>
      <w:pPr>
        <w:pStyle w:val="TOC8"/>
        <w:rPr>
          <w:rFonts w:asciiTheme="minorHAnsi" w:eastAsiaTheme="minorEastAsia" w:hAnsiTheme="minorHAnsi" w:cstheme="minorBidi"/>
          <w:szCs w:val="22"/>
        </w:rPr>
      </w:pPr>
      <w:r>
        <w:t>43.</w:t>
      </w:r>
      <w:r>
        <w:tab/>
        <w:t>Party in custody, entitlement to be present at appeal</w:t>
      </w:r>
      <w:r>
        <w:tab/>
      </w:r>
      <w:r>
        <w:fldChar w:fldCharType="begin"/>
      </w:r>
      <w:r>
        <w:instrText xml:space="preserve"> PAGEREF _Toc417653117 \h </w:instrText>
      </w:r>
      <w:r>
        <w:fldChar w:fldCharType="separate"/>
      </w:r>
      <w:r>
        <w:t>34</w:t>
      </w:r>
      <w:r>
        <w:fldChar w:fldCharType="end"/>
      </w:r>
    </w:p>
    <w:p>
      <w:pPr>
        <w:pStyle w:val="TOC8"/>
        <w:rPr>
          <w:rFonts w:asciiTheme="minorHAnsi" w:eastAsiaTheme="minorEastAsia" w:hAnsiTheme="minorHAnsi" w:cstheme="minorBidi"/>
          <w:szCs w:val="22"/>
        </w:rPr>
      </w:pPr>
      <w:r>
        <w:t>44.</w:t>
      </w:r>
      <w:r>
        <w:tab/>
        <w:t>Appellant in custody, treatment of</w:t>
      </w:r>
      <w:r>
        <w:tab/>
      </w:r>
      <w:r>
        <w:fldChar w:fldCharType="begin"/>
      </w:r>
      <w:r>
        <w:instrText xml:space="preserve"> PAGEREF _Toc417653118 \h </w:instrText>
      </w:r>
      <w:r>
        <w:fldChar w:fldCharType="separate"/>
      </w:r>
      <w:r>
        <w:t>34</w:t>
      </w:r>
      <w:r>
        <w:fldChar w:fldCharType="end"/>
      </w:r>
    </w:p>
    <w:p>
      <w:pPr>
        <w:pStyle w:val="TOC8"/>
        <w:rPr>
          <w:rFonts w:asciiTheme="minorHAnsi" w:eastAsiaTheme="minorEastAsia" w:hAnsiTheme="minorHAnsi" w:cstheme="minorBidi"/>
          <w:szCs w:val="22"/>
        </w:rPr>
      </w:pPr>
      <w:r>
        <w:t>45.</w:t>
      </w:r>
      <w:r>
        <w:tab/>
        <w:t>Exhibits</w:t>
      </w:r>
      <w:r>
        <w:tab/>
      </w:r>
      <w:r>
        <w:fldChar w:fldCharType="begin"/>
      </w:r>
      <w:r>
        <w:instrText xml:space="preserve"> PAGEREF _Toc417653119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5A — Prosecuting acquitted accused</w:t>
      </w:r>
    </w:p>
    <w:p>
      <w:pPr>
        <w:pStyle w:val="TOC8"/>
        <w:rPr>
          <w:rFonts w:asciiTheme="minorHAnsi" w:eastAsiaTheme="minorEastAsia" w:hAnsiTheme="minorHAnsi" w:cstheme="minorBidi"/>
          <w:szCs w:val="22"/>
        </w:rPr>
      </w:pPr>
      <w:r>
        <w:t>46A.</w:t>
      </w:r>
      <w:r>
        <w:tab/>
        <w:t>Terms used</w:t>
      </w:r>
      <w:r>
        <w:tab/>
      </w:r>
      <w:r>
        <w:fldChar w:fldCharType="begin"/>
      </w:r>
      <w:r>
        <w:instrText xml:space="preserve"> PAGEREF _Toc417653121 \h </w:instrText>
      </w:r>
      <w:r>
        <w:fldChar w:fldCharType="separate"/>
      </w:r>
      <w:r>
        <w:t>37</w:t>
      </w:r>
      <w:r>
        <w:fldChar w:fldCharType="end"/>
      </w:r>
    </w:p>
    <w:p>
      <w:pPr>
        <w:pStyle w:val="TOC8"/>
        <w:rPr>
          <w:rFonts w:asciiTheme="minorHAnsi" w:eastAsiaTheme="minorEastAsia" w:hAnsiTheme="minorHAnsi" w:cstheme="minorBidi"/>
          <w:szCs w:val="22"/>
        </w:rPr>
      </w:pPr>
      <w:r>
        <w:t>46B.</w:t>
      </w:r>
      <w:r>
        <w:tab/>
        <w:t>Term used: acquitted accused</w:t>
      </w:r>
      <w:r>
        <w:tab/>
      </w:r>
      <w:r>
        <w:fldChar w:fldCharType="begin"/>
      </w:r>
      <w:r>
        <w:instrText xml:space="preserve"> PAGEREF _Toc417653122 \h </w:instrText>
      </w:r>
      <w:r>
        <w:fldChar w:fldCharType="separate"/>
      </w:r>
      <w:r>
        <w:t>39</w:t>
      </w:r>
      <w:r>
        <w:fldChar w:fldCharType="end"/>
      </w:r>
    </w:p>
    <w:p>
      <w:pPr>
        <w:pStyle w:val="TOC8"/>
        <w:rPr>
          <w:rFonts w:asciiTheme="minorHAnsi" w:eastAsiaTheme="minorEastAsia" w:hAnsiTheme="minorHAnsi" w:cstheme="minorBidi"/>
          <w:szCs w:val="22"/>
        </w:rPr>
      </w:pPr>
      <w:r>
        <w:t>46C.</w:t>
      </w:r>
      <w:r>
        <w:tab/>
        <w:t>Criminal investigations of acquitted accused that need authorised officer’s authority</w:t>
      </w:r>
      <w:r>
        <w:tab/>
      </w:r>
      <w:r>
        <w:fldChar w:fldCharType="begin"/>
      </w:r>
      <w:r>
        <w:instrText xml:space="preserve"> PAGEREF _Toc417653123 \h </w:instrText>
      </w:r>
      <w:r>
        <w:fldChar w:fldCharType="separate"/>
      </w:r>
      <w:r>
        <w:t>39</w:t>
      </w:r>
      <w:r>
        <w:fldChar w:fldCharType="end"/>
      </w:r>
    </w:p>
    <w:p>
      <w:pPr>
        <w:pStyle w:val="TOC8"/>
        <w:rPr>
          <w:rFonts w:asciiTheme="minorHAnsi" w:eastAsiaTheme="minorEastAsia" w:hAnsiTheme="minorHAnsi" w:cstheme="minorBidi"/>
          <w:szCs w:val="22"/>
        </w:rPr>
      </w:pPr>
      <w:r>
        <w:t>46D.</w:t>
      </w:r>
      <w:r>
        <w:tab/>
        <w:t>Charges against acquitted accused that need leave</w:t>
      </w:r>
      <w:r>
        <w:tab/>
      </w:r>
      <w:r>
        <w:fldChar w:fldCharType="begin"/>
      </w:r>
      <w:r>
        <w:instrText xml:space="preserve"> PAGEREF _Toc417653124 \h </w:instrText>
      </w:r>
      <w:r>
        <w:fldChar w:fldCharType="separate"/>
      </w:r>
      <w:r>
        <w:t>41</w:t>
      </w:r>
      <w:r>
        <w:fldChar w:fldCharType="end"/>
      </w:r>
    </w:p>
    <w:p>
      <w:pPr>
        <w:pStyle w:val="TOC8"/>
        <w:rPr>
          <w:rFonts w:asciiTheme="minorHAnsi" w:eastAsiaTheme="minorEastAsia" w:hAnsiTheme="minorHAnsi" w:cstheme="minorBidi"/>
          <w:szCs w:val="22"/>
        </w:rPr>
      </w:pPr>
      <w:r>
        <w:t>46E.</w:t>
      </w:r>
      <w:r>
        <w:tab/>
        <w:t>Applying for leave for new charge</w:t>
      </w:r>
      <w:r>
        <w:tab/>
      </w:r>
      <w:r>
        <w:fldChar w:fldCharType="begin"/>
      </w:r>
      <w:r>
        <w:instrText xml:space="preserve"> PAGEREF _Toc417653125 \h </w:instrText>
      </w:r>
      <w:r>
        <w:fldChar w:fldCharType="separate"/>
      </w:r>
      <w:r>
        <w:t>42</w:t>
      </w:r>
      <w:r>
        <w:fldChar w:fldCharType="end"/>
      </w:r>
    </w:p>
    <w:p>
      <w:pPr>
        <w:pStyle w:val="TOC8"/>
        <w:rPr>
          <w:rFonts w:asciiTheme="minorHAnsi" w:eastAsiaTheme="minorEastAsia" w:hAnsiTheme="minorHAnsi" w:cstheme="minorBidi"/>
          <w:szCs w:val="22"/>
        </w:rPr>
      </w:pPr>
      <w:r>
        <w:t>46F.</w:t>
      </w:r>
      <w:r>
        <w:tab/>
        <w:t>Procedure on leave applications</w:t>
      </w:r>
      <w:r>
        <w:tab/>
      </w:r>
      <w:r>
        <w:fldChar w:fldCharType="begin"/>
      </w:r>
      <w:r>
        <w:instrText xml:space="preserve"> PAGEREF _Toc417653126 \h </w:instrText>
      </w:r>
      <w:r>
        <w:fldChar w:fldCharType="separate"/>
      </w:r>
      <w:r>
        <w:t>43</w:t>
      </w:r>
      <w:r>
        <w:fldChar w:fldCharType="end"/>
      </w:r>
    </w:p>
    <w:p>
      <w:pPr>
        <w:pStyle w:val="TOC8"/>
        <w:rPr>
          <w:rFonts w:asciiTheme="minorHAnsi" w:eastAsiaTheme="minorEastAsia" w:hAnsiTheme="minorHAnsi" w:cstheme="minorBidi"/>
          <w:szCs w:val="22"/>
        </w:rPr>
      </w:pPr>
      <w:r>
        <w:t>46G.</w:t>
      </w:r>
      <w:r>
        <w:tab/>
        <w:t>Hearing leave applications</w:t>
      </w:r>
      <w:r>
        <w:tab/>
      </w:r>
      <w:r>
        <w:fldChar w:fldCharType="begin"/>
      </w:r>
      <w:r>
        <w:instrText xml:space="preserve"> PAGEREF _Toc417653127 \h </w:instrText>
      </w:r>
      <w:r>
        <w:fldChar w:fldCharType="separate"/>
      </w:r>
      <w:r>
        <w:t>43</w:t>
      </w:r>
      <w:r>
        <w:fldChar w:fldCharType="end"/>
      </w:r>
    </w:p>
    <w:p>
      <w:pPr>
        <w:pStyle w:val="TOC8"/>
        <w:rPr>
          <w:rFonts w:asciiTheme="minorHAnsi" w:eastAsiaTheme="minorEastAsia" w:hAnsiTheme="minorHAnsi" w:cstheme="minorBidi"/>
          <w:szCs w:val="22"/>
        </w:rPr>
      </w:pPr>
      <w:r>
        <w:t>46H.</w:t>
      </w:r>
      <w:r>
        <w:tab/>
        <w:t>Deciding leave applications</w:t>
      </w:r>
      <w:r>
        <w:tab/>
      </w:r>
      <w:r>
        <w:fldChar w:fldCharType="begin"/>
      </w:r>
      <w:r>
        <w:instrText xml:space="preserve"> PAGEREF _Toc417653128 \h </w:instrText>
      </w:r>
      <w:r>
        <w:fldChar w:fldCharType="separate"/>
      </w:r>
      <w:r>
        <w:t>44</w:t>
      </w:r>
      <w:r>
        <w:fldChar w:fldCharType="end"/>
      </w:r>
    </w:p>
    <w:p>
      <w:pPr>
        <w:pStyle w:val="TOC8"/>
        <w:rPr>
          <w:rFonts w:asciiTheme="minorHAnsi" w:eastAsiaTheme="minorEastAsia" w:hAnsiTheme="minorHAnsi" w:cstheme="minorBidi"/>
          <w:szCs w:val="22"/>
        </w:rPr>
      </w:pPr>
      <w:r>
        <w:t>46I.</w:t>
      </w:r>
      <w:r>
        <w:tab/>
        <w:t>Meaning of fresh and compelling evidence</w:t>
      </w:r>
      <w:r>
        <w:tab/>
      </w:r>
      <w:r>
        <w:fldChar w:fldCharType="begin"/>
      </w:r>
      <w:r>
        <w:instrText xml:space="preserve"> PAGEREF _Toc417653129 \h </w:instrText>
      </w:r>
      <w:r>
        <w:fldChar w:fldCharType="separate"/>
      </w:r>
      <w:r>
        <w:t>46</w:t>
      </w:r>
      <w:r>
        <w:fldChar w:fldCharType="end"/>
      </w:r>
    </w:p>
    <w:p>
      <w:pPr>
        <w:pStyle w:val="TOC8"/>
        <w:rPr>
          <w:rFonts w:asciiTheme="minorHAnsi" w:eastAsiaTheme="minorEastAsia" w:hAnsiTheme="minorHAnsi" w:cstheme="minorBidi"/>
          <w:szCs w:val="22"/>
        </w:rPr>
      </w:pPr>
      <w:r>
        <w:t>46J.</w:t>
      </w:r>
      <w:r>
        <w:tab/>
        <w:t>Meaning of tainted acquittal</w:t>
      </w:r>
      <w:r>
        <w:tab/>
      </w:r>
      <w:r>
        <w:fldChar w:fldCharType="begin"/>
      </w:r>
      <w:r>
        <w:instrText xml:space="preserve"> PAGEREF _Toc417653130 \h </w:instrText>
      </w:r>
      <w:r>
        <w:fldChar w:fldCharType="separate"/>
      </w:r>
      <w:r>
        <w:t>46</w:t>
      </w:r>
      <w:r>
        <w:fldChar w:fldCharType="end"/>
      </w:r>
    </w:p>
    <w:p>
      <w:pPr>
        <w:pStyle w:val="TOC8"/>
        <w:rPr>
          <w:rFonts w:asciiTheme="minorHAnsi" w:eastAsiaTheme="minorEastAsia" w:hAnsiTheme="minorHAnsi" w:cstheme="minorBidi"/>
          <w:szCs w:val="22"/>
        </w:rPr>
      </w:pPr>
      <w:r>
        <w:t>46K.</w:t>
      </w:r>
      <w:r>
        <w:tab/>
        <w:t>Interests of justice, matters to be considered</w:t>
      </w:r>
      <w:r>
        <w:tab/>
      </w:r>
      <w:r>
        <w:fldChar w:fldCharType="begin"/>
      </w:r>
      <w:r>
        <w:instrText xml:space="preserve"> PAGEREF _Toc417653131 \h </w:instrText>
      </w:r>
      <w:r>
        <w:fldChar w:fldCharType="separate"/>
      </w:r>
      <w:r>
        <w:t>47</w:t>
      </w:r>
      <w:r>
        <w:fldChar w:fldCharType="end"/>
      </w:r>
    </w:p>
    <w:p>
      <w:pPr>
        <w:pStyle w:val="TOC8"/>
        <w:rPr>
          <w:rFonts w:asciiTheme="minorHAnsi" w:eastAsiaTheme="minorEastAsia" w:hAnsiTheme="minorHAnsi" w:cstheme="minorBidi"/>
          <w:szCs w:val="22"/>
        </w:rPr>
      </w:pPr>
      <w:r>
        <w:t>46L.</w:t>
      </w:r>
      <w:r>
        <w:tab/>
        <w:t>Restrictions on publicity</w:t>
      </w:r>
      <w:r>
        <w:tab/>
      </w:r>
      <w:r>
        <w:fldChar w:fldCharType="begin"/>
      </w:r>
      <w:r>
        <w:instrText xml:space="preserve"> PAGEREF _Toc417653132 \h </w:instrText>
      </w:r>
      <w:r>
        <w:fldChar w:fldCharType="separate"/>
      </w:r>
      <w:r>
        <w:t>47</w:t>
      </w:r>
      <w:r>
        <w:fldChar w:fldCharType="end"/>
      </w:r>
    </w:p>
    <w:p>
      <w:pPr>
        <w:pStyle w:val="TOC8"/>
        <w:rPr>
          <w:rFonts w:asciiTheme="minorHAnsi" w:eastAsiaTheme="minorEastAsia" w:hAnsiTheme="minorHAnsi" w:cstheme="minorBidi"/>
          <w:szCs w:val="22"/>
        </w:rPr>
      </w:pPr>
      <w:r>
        <w:t>46M.</w:t>
      </w:r>
      <w:r>
        <w:tab/>
        <w:t>Leave for new charge, effect of</w:t>
      </w:r>
      <w:r>
        <w:tab/>
      </w:r>
      <w:r>
        <w:fldChar w:fldCharType="begin"/>
      </w:r>
      <w:r>
        <w:instrText xml:space="preserve"> PAGEREF _Toc417653133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Referrals of questions of law to the Court of Appeal</w:t>
      </w:r>
    </w:p>
    <w:p>
      <w:pPr>
        <w:pStyle w:val="TOC8"/>
        <w:rPr>
          <w:rFonts w:asciiTheme="minorHAnsi" w:eastAsiaTheme="minorEastAsia" w:hAnsiTheme="minorHAnsi" w:cstheme="minorBidi"/>
          <w:szCs w:val="22"/>
        </w:rPr>
      </w:pPr>
      <w:r>
        <w:t>46.</w:t>
      </w:r>
      <w:r>
        <w:tab/>
        <w:t>Referrals by superior courts</w:t>
      </w:r>
      <w:r>
        <w:tab/>
      </w:r>
      <w:r>
        <w:fldChar w:fldCharType="begin"/>
      </w:r>
      <w:r>
        <w:instrText xml:space="preserve"> PAGEREF _Toc417653135 \h </w:instrText>
      </w:r>
      <w:r>
        <w:fldChar w:fldCharType="separate"/>
      </w:r>
      <w:r>
        <w:t>52</w:t>
      </w:r>
      <w:r>
        <w:fldChar w:fldCharType="end"/>
      </w:r>
    </w:p>
    <w:p>
      <w:pPr>
        <w:pStyle w:val="TOC8"/>
        <w:rPr>
          <w:rFonts w:asciiTheme="minorHAnsi" w:eastAsiaTheme="minorEastAsia" w:hAnsiTheme="minorHAnsi" w:cstheme="minorBidi"/>
          <w:szCs w:val="22"/>
        </w:rPr>
      </w:pPr>
      <w:r>
        <w:t>47.</w:t>
      </w:r>
      <w:r>
        <w:tab/>
        <w:t>Referrals by Attorney General</w:t>
      </w:r>
      <w:r>
        <w:tab/>
      </w:r>
      <w:r>
        <w:fldChar w:fldCharType="begin"/>
      </w:r>
      <w:r>
        <w:instrText xml:space="preserve"> PAGEREF _Toc417653136 \h </w:instrText>
      </w:r>
      <w:r>
        <w:fldChar w:fldCharType="separate"/>
      </w:r>
      <w:r>
        <w:t>52</w:t>
      </w:r>
      <w:r>
        <w:fldChar w:fldCharType="end"/>
      </w:r>
    </w:p>
    <w:p>
      <w:pPr>
        <w:pStyle w:val="TOC8"/>
        <w:rPr>
          <w:rFonts w:asciiTheme="minorHAnsi" w:eastAsiaTheme="minorEastAsia" w:hAnsiTheme="minorHAnsi" w:cstheme="minorBidi"/>
          <w:szCs w:val="22"/>
        </w:rPr>
      </w:pPr>
      <w:r>
        <w:t>48.</w:t>
      </w:r>
      <w:r>
        <w:tab/>
        <w:t>Referrals, general provisions about</w:t>
      </w:r>
      <w:r>
        <w:tab/>
      </w:r>
      <w:r>
        <w:fldChar w:fldCharType="begin"/>
      </w:r>
      <w:r>
        <w:instrText xml:space="preserve"> PAGEREF _Toc417653137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49.</w:t>
      </w:r>
      <w:r>
        <w:tab/>
        <w:t>Sentence may be varied etc. in specific cases</w:t>
      </w:r>
      <w:r>
        <w:tab/>
      </w:r>
      <w:r>
        <w:fldChar w:fldCharType="begin"/>
      </w:r>
      <w:r>
        <w:instrText xml:space="preserve"> PAGEREF _Toc417653139 \h </w:instrText>
      </w:r>
      <w:r>
        <w:fldChar w:fldCharType="separate"/>
      </w:r>
      <w:r>
        <w:t>55</w:t>
      </w:r>
      <w:r>
        <w:fldChar w:fldCharType="end"/>
      </w:r>
    </w:p>
    <w:p>
      <w:pPr>
        <w:pStyle w:val="TOC8"/>
        <w:rPr>
          <w:rFonts w:asciiTheme="minorHAnsi" w:eastAsiaTheme="minorEastAsia" w:hAnsiTheme="minorHAnsi" w:cstheme="minorBidi"/>
          <w:szCs w:val="22"/>
        </w:rPr>
      </w:pPr>
      <w:r>
        <w:t>50.</w:t>
      </w:r>
      <w:r>
        <w:tab/>
        <w:t>Rules of court</w:t>
      </w:r>
      <w:r>
        <w:tab/>
      </w:r>
      <w:r>
        <w:fldChar w:fldCharType="begin"/>
      </w:r>
      <w:r>
        <w:instrText xml:space="preserve"> PAGEREF _Toc417653140 \h </w:instrText>
      </w:r>
      <w:r>
        <w:fldChar w:fldCharType="separate"/>
      </w:r>
      <w:r>
        <w:t>55</w:t>
      </w:r>
      <w:r>
        <w:fldChar w:fldCharType="end"/>
      </w:r>
    </w:p>
    <w:p>
      <w:pPr>
        <w:pStyle w:val="TOC8"/>
        <w:rPr>
          <w:rFonts w:asciiTheme="minorHAnsi" w:eastAsiaTheme="minorEastAsia" w:hAnsiTheme="minorHAnsi" w:cstheme="minorBidi"/>
          <w:szCs w:val="22"/>
        </w:rPr>
      </w:pPr>
      <w:r>
        <w:t>51.</w:t>
      </w:r>
      <w:r>
        <w:tab/>
        <w:t>Certain amendments to be reviewed</w:t>
      </w:r>
      <w:r>
        <w:tab/>
      </w:r>
      <w:r>
        <w:fldChar w:fldCharType="begin"/>
      </w:r>
      <w:r>
        <w:instrText xml:space="preserve"> PAGEREF _Toc417653141 \h </w:instrText>
      </w:r>
      <w:r>
        <w:fldChar w:fldCharType="separate"/>
      </w:r>
      <w:r>
        <w:t>56</w:t>
      </w:r>
      <w:r>
        <w:fldChar w:fldCharType="end"/>
      </w:r>
    </w:p>
    <w:p>
      <w:pPr>
        <w:pStyle w:val="TOC8"/>
        <w:rPr>
          <w:rFonts w:asciiTheme="minorHAnsi" w:eastAsiaTheme="minorEastAsia" w:hAnsiTheme="minorHAnsi" w:cstheme="minorBidi"/>
          <w:szCs w:val="22"/>
        </w:rPr>
      </w:pPr>
      <w:r>
        <w:t>52.</w:t>
      </w:r>
      <w:r>
        <w:tab/>
        <w:t>Double jeopardy amendments to be reviewed</w:t>
      </w:r>
      <w:r>
        <w:tab/>
      </w:r>
      <w:r>
        <w:fldChar w:fldCharType="begin"/>
      </w:r>
      <w:r>
        <w:instrText xml:space="preserve"> PAGEREF _Toc417653142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_Toc417653144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400" w:after="920"/>
      </w:pPr>
      <w:r>
        <w:t>Criminal Appeals Act 2004</w:t>
      </w:r>
    </w:p>
    <w:p>
      <w:pPr>
        <w:pStyle w:val="LongTitle"/>
        <w:suppressLineNumbers/>
        <w:rPr>
          <w:snapToGrid w:val="0"/>
        </w:rPr>
      </w:pPr>
      <w:bookmarkStart w:id="3" w:name="BillCited"/>
      <w:bookmarkEnd w:id="3"/>
      <w:r>
        <w:rPr>
          <w:snapToGrid w:val="0"/>
        </w:rPr>
        <w:t>An Act about appeals in criminal cases and about related matters.</w:t>
      </w:r>
    </w:p>
    <w:p>
      <w:pPr>
        <w:pStyle w:val="Heading2"/>
      </w:pPr>
      <w:bookmarkStart w:id="4" w:name="_Toc381872745"/>
      <w:bookmarkStart w:id="5" w:name="_Toc381873682"/>
      <w:bookmarkStart w:id="6" w:name="_Toc415659720"/>
      <w:bookmarkStart w:id="7" w:name="_Toc415659805"/>
      <w:bookmarkStart w:id="8" w:name="_Toc41765306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rPr>
          <w:snapToGrid w:val="0"/>
        </w:rPr>
      </w:pPr>
      <w:bookmarkStart w:id="9" w:name="_Toc381873683"/>
      <w:bookmarkStart w:id="10" w:name="_Toc417653062"/>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1" w:name="_Toc381873684"/>
      <w:bookmarkStart w:id="12" w:name="_Toc417653063"/>
      <w:r>
        <w:rPr>
          <w:rStyle w:val="CharSectno"/>
        </w:rPr>
        <w:t>2</w:t>
      </w:r>
      <w:r>
        <w:t>.</w:t>
      </w:r>
      <w:r>
        <w:tab/>
        <w:t>Commencement</w:t>
      </w:r>
      <w:bookmarkEnd w:id="11"/>
      <w:bookmarkEnd w:id="12"/>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3" w:name="_Toc381873685"/>
      <w:bookmarkStart w:id="14" w:name="_Toc417653064"/>
      <w:r>
        <w:rPr>
          <w:rStyle w:val="CharSectno"/>
        </w:rPr>
        <w:t>3</w:t>
      </w:r>
      <w:r>
        <w:t>.</w:t>
      </w:r>
      <w:r>
        <w:tab/>
        <w:t xml:space="preserve">This Act to be read with </w:t>
      </w:r>
      <w:r>
        <w:rPr>
          <w:i/>
        </w:rPr>
        <w:t>Criminal Procedure Act 2004</w:t>
      </w:r>
      <w:bookmarkEnd w:id="13"/>
      <w:bookmarkEnd w:id="14"/>
    </w:p>
    <w:p>
      <w:pPr>
        <w:pStyle w:val="Subsection"/>
        <w:rPr>
          <w:i/>
        </w:rPr>
      </w:pPr>
      <w:r>
        <w:tab/>
      </w:r>
      <w:r>
        <w:tab/>
        <w:t xml:space="preserve">This Act is to be read with the </w:t>
      </w:r>
      <w:r>
        <w:rPr>
          <w:i/>
        </w:rPr>
        <w:t>Criminal Procedure Act 2004.</w:t>
      </w:r>
    </w:p>
    <w:p>
      <w:pPr>
        <w:pStyle w:val="Heading5"/>
      </w:pPr>
      <w:bookmarkStart w:id="15" w:name="_Toc381873686"/>
      <w:bookmarkStart w:id="16" w:name="_Toc417653065"/>
      <w:r>
        <w:rPr>
          <w:rStyle w:val="CharSectno"/>
        </w:rPr>
        <w:t>4A</w:t>
      </w:r>
      <w:r>
        <w:t>.</w:t>
      </w:r>
      <w:r>
        <w:tab/>
      </w:r>
      <w:r>
        <w:rPr>
          <w:i/>
        </w:rPr>
        <w:t>Courts and Tribunals (Electronic Processes Facilitation) Act 2013</w:t>
      </w:r>
      <w:r>
        <w:t xml:space="preserve"> Part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41.]</w:t>
      </w:r>
    </w:p>
    <w:p>
      <w:pPr>
        <w:pStyle w:val="Heading5"/>
      </w:pPr>
      <w:bookmarkStart w:id="17" w:name="_Toc381873687"/>
      <w:bookmarkStart w:id="18" w:name="_Toc417653066"/>
      <w:r>
        <w:rPr>
          <w:rStyle w:val="CharSectno"/>
        </w:rPr>
        <w:t>4</w:t>
      </w:r>
      <w:r>
        <w:t>.</w:t>
      </w:r>
      <w:r>
        <w:tab/>
        <w:t>Terms used</w:t>
      </w:r>
      <w:bookmarkEnd w:id="17"/>
      <w:bookmarkEnd w:id="18"/>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9" w:name="_Toc381873688"/>
      <w:bookmarkStart w:id="20" w:name="_Toc417653067"/>
      <w:r>
        <w:rPr>
          <w:rStyle w:val="CharSectno"/>
        </w:rPr>
        <w:t>5</w:t>
      </w:r>
      <w:r>
        <w:t>.</w:t>
      </w:r>
      <w:r>
        <w:tab/>
        <w:t>Appeal against sentence of superior court after conviction by lower court, commencement of</w:t>
      </w:r>
      <w:bookmarkEnd w:id="19"/>
      <w:bookmarkEnd w:id="20"/>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21" w:name="_Toc381872752"/>
      <w:bookmarkStart w:id="22" w:name="_Toc381873689"/>
      <w:bookmarkStart w:id="23" w:name="_Toc415659727"/>
      <w:bookmarkStart w:id="24" w:name="_Toc415659812"/>
      <w:bookmarkStart w:id="25" w:name="_Toc417653068"/>
      <w:r>
        <w:rPr>
          <w:rStyle w:val="CharPartNo"/>
        </w:rPr>
        <w:t>Part 2</w:t>
      </w:r>
      <w:r>
        <w:t> — </w:t>
      </w:r>
      <w:r>
        <w:rPr>
          <w:rStyle w:val="CharPartText"/>
        </w:rPr>
        <w:t>Appeals from courts of summary jurisdiction</w:t>
      </w:r>
      <w:bookmarkEnd w:id="21"/>
      <w:bookmarkEnd w:id="22"/>
      <w:bookmarkEnd w:id="23"/>
      <w:bookmarkEnd w:id="24"/>
      <w:bookmarkEnd w:id="25"/>
    </w:p>
    <w:p>
      <w:pPr>
        <w:pStyle w:val="Heading3"/>
      </w:pPr>
      <w:bookmarkStart w:id="26" w:name="_Toc381872753"/>
      <w:bookmarkStart w:id="27" w:name="_Toc381873690"/>
      <w:bookmarkStart w:id="28" w:name="_Toc415659728"/>
      <w:bookmarkStart w:id="29" w:name="_Toc415659813"/>
      <w:bookmarkStart w:id="30" w:name="_Toc417653069"/>
      <w:r>
        <w:rPr>
          <w:rStyle w:val="CharDivNo"/>
        </w:rPr>
        <w:t>Division 1</w:t>
      </w:r>
      <w:r>
        <w:t> — </w:t>
      </w:r>
      <w:r>
        <w:rPr>
          <w:rStyle w:val="CharDivText"/>
        </w:rPr>
        <w:t>Preliminary</w:t>
      </w:r>
      <w:bookmarkEnd w:id="26"/>
      <w:bookmarkEnd w:id="27"/>
      <w:bookmarkEnd w:id="28"/>
      <w:bookmarkEnd w:id="29"/>
      <w:bookmarkEnd w:id="30"/>
    </w:p>
    <w:p>
      <w:pPr>
        <w:pStyle w:val="Heading5"/>
      </w:pPr>
      <w:bookmarkStart w:id="31" w:name="_Toc381873691"/>
      <w:bookmarkStart w:id="32" w:name="_Toc417653070"/>
      <w:r>
        <w:rPr>
          <w:rStyle w:val="CharSectno"/>
        </w:rPr>
        <w:t>6</w:t>
      </w:r>
      <w:r>
        <w:t>.</w:t>
      </w:r>
      <w:r>
        <w:tab/>
        <w:t>Terms used</w:t>
      </w:r>
      <w:bookmarkEnd w:id="31"/>
      <w:bookmarkEnd w:id="32"/>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No. 59 of 2006 s. 73.]</w:t>
      </w:r>
    </w:p>
    <w:p>
      <w:pPr>
        <w:pStyle w:val="Heading3"/>
      </w:pPr>
      <w:bookmarkStart w:id="33" w:name="_Toc381872755"/>
      <w:bookmarkStart w:id="34" w:name="_Toc381873692"/>
      <w:bookmarkStart w:id="35" w:name="_Toc415659730"/>
      <w:bookmarkStart w:id="36" w:name="_Toc415659815"/>
      <w:bookmarkStart w:id="37" w:name="_Toc417653071"/>
      <w:r>
        <w:rPr>
          <w:rStyle w:val="CharDivNo"/>
        </w:rPr>
        <w:t>Division 2</w:t>
      </w:r>
      <w:r>
        <w:t> — </w:t>
      </w:r>
      <w:r>
        <w:rPr>
          <w:rStyle w:val="CharDivText"/>
        </w:rPr>
        <w:t>Appeals to a single judge</w:t>
      </w:r>
      <w:bookmarkEnd w:id="33"/>
      <w:bookmarkEnd w:id="34"/>
      <w:bookmarkEnd w:id="35"/>
      <w:bookmarkEnd w:id="36"/>
      <w:bookmarkEnd w:id="37"/>
    </w:p>
    <w:p>
      <w:pPr>
        <w:pStyle w:val="Heading5"/>
      </w:pPr>
      <w:bookmarkStart w:id="38" w:name="_Toc381873693"/>
      <w:bookmarkStart w:id="39" w:name="_Toc417653072"/>
      <w:r>
        <w:rPr>
          <w:rStyle w:val="CharSectno"/>
        </w:rPr>
        <w:t>7</w:t>
      </w:r>
      <w:r>
        <w:t>.</w:t>
      </w:r>
      <w:r>
        <w:tab/>
        <w:t>Right of appeal</w:t>
      </w:r>
      <w:bookmarkEnd w:id="38"/>
      <w:bookmarkEnd w:id="39"/>
    </w:p>
    <w:p>
      <w:pPr>
        <w:pStyle w:val="Subsection"/>
      </w:pPr>
      <w:r>
        <w:tab/>
        <w:t>(1)</w:t>
      </w:r>
      <w:r>
        <w:tab/>
        <w:t>A person who is aggrieved by a decision of a court of summary jurisdiction may appeal to the Supreme Court against the decision.</w:t>
      </w:r>
    </w:p>
    <w:p>
      <w:pPr>
        <w:pStyle w:val="Subsection"/>
        <w:spacing w:before="140"/>
      </w:pPr>
      <w:r>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40" w:name="_Toc381873694"/>
      <w:bookmarkStart w:id="41" w:name="_Toc417653073"/>
      <w:r>
        <w:rPr>
          <w:rStyle w:val="CharSectno"/>
        </w:rPr>
        <w:t>8</w:t>
      </w:r>
      <w:r>
        <w:t>.</w:t>
      </w:r>
      <w:r>
        <w:tab/>
        <w:t>Grounds for appealing</w:t>
      </w:r>
      <w:bookmarkEnd w:id="40"/>
      <w:bookmarkEnd w:id="41"/>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 that was inadequate or excessive;</w:t>
      </w:r>
    </w:p>
    <w:p>
      <w:pPr>
        <w:pStyle w:val="Indenta"/>
        <w:spacing w:before="60"/>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42" w:name="_Toc381873695"/>
      <w:bookmarkStart w:id="43" w:name="_Toc417653074"/>
      <w:r>
        <w:rPr>
          <w:rStyle w:val="CharSectno"/>
        </w:rPr>
        <w:t>9</w:t>
      </w:r>
      <w:r>
        <w:t>.</w:t>
      </w:r>
      <w:r>
        <w:tab/>
        <w:t>Leave to appeal required in all cases</w:t>
      </w:r>
      <w:bookmarkEnd w:id="42"/>
      <w:bookmarkEnd w:id="43"/>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44" w:name="_Toc381873696"/>
      <w:bookmarkStart w:id="45" w:name="_Toc417653075"/>
      <w:r>
        <w:rPr>
          <w:rStyle w:val="CharSectno"/>
        </w:rPr>
        <w:t>10</w:t>
      </w:r>
      <w:r>
        <w:t>.</w:t>
      </w:r>
      <w:r>
        <w:tab/>
        <w:t>Commencing an appeal</w:t>
      </w:r>
      <w:bookmarkEnd w:id="44"/>
      <w:bookmarkEnd w:id="45"/>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No. 5 of 2008 s. 26.]</w:t>
      </w:r>
    </w:p>
    <w:p>
      <w:pPr>
        <w:pStyle w:val="Heading5"/>
      </w:pPr>
      <w:bookmarkStart w:id="46" w:name="_Toc381873697"/>
      <w:bookmarkStart w:id="47" w:name="_Toc417653076"/>
      <w:r>
        <w:rPr>
          <w:rStyle w:val="CharSectno"/>
        </w:rPr>
        <w:t>11</w:t>
      </w:r>
      <w:r>
        <w:t>.</w:t>
      </w:r>
      <w:r>
        <w:tab/>
        <w:t>Sentences etc., effect of appeal on</w:t>
      </w:r>
      <w:bookmarkEnd w:id="46"/>
      <w:bookmarkEnd w:id="47"/>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a road law as defined in the </w:t>
      </w:r>
      <w:r>
        <w:rPr>
          <w:i/>
          <w:iCs/>
        </w:rPr>
        <w:t>Road Traffic (Administration) Act 2008</w:t>
      </w:r>
      <w:r>
        <w:t xml:space="preserve"> section 4,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Footnotesection"/>
      </w:pPr>
      <w:r>
        <w:tab/>
        <w:t>[Section 11 amended: No. 8 of 2012 s. 75.]</w:t>
      </w:r>
    </w:p>
    <w:p>
      <w:pPr>
        <w:pStyle w:val="Heading5"/>
      </w:pPr>
      <w:bookmarkStart w:id="48" w:name="_Toc381873698"/>
      <w:bookmarkStart w:id="49" w:name="_Toc417653077"/>
      <w:r>
        <w:rPr>
          <w:rStyle w:val="CharSectno"/>
        </w:rPr>
        <w:t>12</w:t>
      </w:r>
      <w:r>
        <w:t>.</w:t>
      </w:r>
      <w:r>
        <w:tab/>
        <w:t>Sentences etc., Supreme Court may suspend etc.</w:t>
      </w:r>
      <w:bookmarkEnd w:id="48"/>
      <w:bookmarkEnd w:id="49"/>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 11.</w:t>
      </w:r>
    </w:p>
    <w:p>
      <w:pPr>
        <w:pStyle w:val="Heading5"/>
      </w:pPr>
      <w:bookmarkStart w:id="50" w:name="_Toc381873699"/>
      <w:bookmarkStart w:id="51" w:name="_Toc417653078"/>
      <w:r>
        <w:rPr>
          <w:rStyle w:val="CharSectno"/>
        </w:rPr>
        <w:t>13</w:t>
      </w:r>
      <w:r>
        <w:t>.</w:t>
      </w:r>
      <w:r>
        <w:tab/>
        <w:t>Supreme Court may refer appeal to Court of Appeal</w:t>
      </w:r>
      <w:bookmarkEnd w:id="50"/>
      <w:bookmarkEnd w:id="51"/>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52" w:name="_Toc381873700"/>
      <w:bookmarkStart w:id="53" w:name="_Toc417653079"/>
      <w:r>
        <w:rPr>
          <w:rStyle w:val="CharSectno"/>
        </w:rPr>
        <w:t>14</w:t>
      </w:r>
      <w:r>
        <w:t>.</w:t>
      </w:r>
      <w:r>
        <w:tab/>
        <w:t>Supreme Court’s powers on an appeal</w:t>
      </w:r>
      <w:bookmarkEnd w:id="52"/>
      <w:bookmarkEnd w:id="53"/>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54" w:name="_Toc381873701"/>
      <w:bookmarkStart w:id="55" w:name="_Toc417653080"/>
      <w:r>
        <w:rPr>
          <w:rStyle w:val="CharSectno"/>
        </w:rPr>
        <w:t>15</w:t>
      </w:r>
      <w:r>
        <w:t>.</w:t>
      </w:r>
      <w:r>
        <w:tab/>
        <w:t>Conclusion of appeal, consequences</w:t>
      </w:r>
      <w:bookmarkEnd w:id="54"/>
      <w:bookmarkEnd w:id="55"/>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56" w:name="_Toc381872765"/>
      <w:bookmarkStart w:id="57" w:name="_Toc381873702"/>
      <w:bookmarkStart w:id="58" w:name="_Toc415659740"/>
      <w:bookmarkStart w:id="59" w:name="_Toc415659825"/>
      <w:bookmarkStart w:id="60" w:name="_Toc417653081"/>
      <w:r>
        <w:rPr>
          <w:rStyle w:val="CharDivNo"/>
        </w:rPr>
        <w:t>Division 3</w:t>
      </w:r>
      <w:r>
        <w:t> — </w:t>
      </w:r>
      <w:r>
        <w:rPr>
          <w:rStyle w:val="CharDivText"/>
        </w:rPr>
        <w:t>Appeals from a single judge to the Court of Appeal</w:t>
      </w:r>
      <w:bookmarkEnd w:id="56"/>
      <w:bookmarkEnd w:id="57"/>
      <w:bookmarkEnd w:id="58"/>
      <w:bookmarkEnd w:id="59"/>
      <w:bookmarkEnd w:id="60"/>
    </w:p>
    <w:p>
      <w:pPr>
        <w:pStyle w:val="Heading5"/>
      </w:pPr>
      <w:bookmarkStart w:id="61" w:name="_Toc381873703"/>
      <w:bookmarkStart w:id="62" w:name="_Toc417653082"/>
      <w:r>
        <w:rPr>
          <w:rStyle w:val="CharSectno"/>
        </w:rPr>
        <w:t>16</w:t>
      </w:r>
      <w:r>
        <w:t>.</w:t>
      </w:r>
      <w:r>
        <w:tab/>
        <w:t>Right of appeal to Court of Appeal</w:t>
      </w:r>
      <w:bookmarkEnd w:id="61"/>
      <w:bookmarkEnd w:id="62"/>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63" w:name="_Toc381873704"/>
      <w:bookmarkStart w:id="64" w:name="_Toc417653083"/>
      <w:r>
        <w:rPr>
          <w:rStyle w:val="CharSectno"/>
        </w:rPr>
        <w:t>17</w:t>
      </w:r>
      <w:r>
        <w:t>.</w:t>
      </w:r>
      <w:r>
        <w:tab/>
        <w:t>Commencing an appeal</w:t>
      </w:r>
      <w:bookmarkEnd w:id="63"/>
      <w:bookmarkEnd w:id="64"/>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65" w:name="_Toc381873705"/>
      <w:bookmarkStart w:id="66" w:name="_Toc417653084"/>
      <w:r>
        <w:rPr>
          <w:rStyle w:val="CharSectno"/>
        </w:rPr>
        <w:t>18</w:t>
      </w:r>
      <w:r>
        <w:t>.</w:t>
      </w:r>
      <w:r>
        <w:tab/>
        <w:t>Provisions applicable to appeals to Court of Appeal</w:t>
      </w:r>
      <w:bookmarkEnd w:id="65"/>
      <w:bookmarkEnd w:id="66"/>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67" w:name="_Toc381873706"/>
      <w:bookmarkStart w:id="68" w:name="_Toc417653085"/>
      <w:r>
        <w:rPr>
          <w:rStyle w:val="CharSectno"/>
        </w:rPr>
        <w:t>19</w:t>
      </w:r>
      <w:r>
        <w:t>.</w:t>
      </w:r>
      <w:r>
        <w:tab/>
        <w:t>Court of Appeal’s additional powers on an appeal</w:t>
      </w:r>
      <w:bookmarkEnd w:id="67"/>
      <w:bookmarkEnd w:id="68"/>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69" w:name="_Toc381872770"/>
      <w:bookmarkStart w:id="70" w:name="_Toc381873707"/>
      <w:bookmarkStart w:id="71" w:name="_Toc415659745"/>
      <w:bookmarkStart w:id="72" w:name="_Toc415659830"/>
      <w:bookmarkStart w:id="73" w:name="_Toc417653086"/>
      <w:r>
        <w:rPr>
          <w:rStyle w:val="CharDivNo"/>
        </w:rPr>
        <w:t>Division 4</w:t>
      </w:r>
      <w:r>
        <w:t> — </w:t>
      </w:r>
      <w:r>
        <w:rPr>
          <w:rStyle w:val="CharDivText"/>
        </w:rPr>
        <w:t>Costs</w:t>
      </w:r>
      <w:bookmarkEnd w:id="69"/>
      <w:bookmarkEnd w:id="70"/>
      <w:bookmarkEnd w:id="71"/>
      <w:bookmarkEnd w:id="72"/>
      <w:bookmarkEnd w:id="73"/>
    </w:p>
    <w:p>
      <w:pPr>
        <w:pStyle w:val="Heading5"/>
      </w:pPr>
      <w:bookmarkStart w:id="74" w:name="_Toc381873708"/>
      <w:bookmarkStart w:id="75" w:name="_Toc417653087"/>
      <w:r>
        <w:rPr>
          <w:rStyle w:val="CharSectno"/>
        </w:rPr>
        <w:t>20</w:t>
      </w:r>
      <w:r>
        <w:t>.</w:t>
      </w:r>
      <w:r>
        <w:tab/>
        <w:t>Costs against Attorney General, JPs or police officers</w:t>
      </w:r>
      <w:bookmarkEnd w:id="74"/>
      <w:bookmarkEnd w:id="75"/>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76" w:name="_Toc381873709"/>
      <w:bookmarkStart w:id="77" w:name="_Toc417653088"/>
      <w:r>
        <w:rPr>
          <w:rStyle w:val="CharSectno"/>
        </w:rPr>
        <w:t>21</w:t>
      </w:r>
      <w:r>
        <w:t>.</w:t>
      </w:r>
      <w:r>
        <w:tab/>
        <w:t>Costs orders, enforcement of</w:t>
      </w:r>
      <w:bookmarkEnd w:id="76"/>
      <w:bookmarkEnd w:id="77"/>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78" w:name="_Toc381872773"/>
      <w:bookmarkStart w:id="79" w:name="_Toc381873710"/>
      <w:bookmarkStart w:id="80" w:name="_Toc415659748"/>
      <w:bookmarkStart w:id="81" w:name="_Toc415659833"/>
      <w:bookmarkStart w:id="82" w:name="_Toc417653089"/>
      <w:r>
        <w:rPr>
          <w:rStyle w:val="CharPartNo"/>
        </w:rPr>
        <w:t>Part 3</w:t>
      </w:r>
      <w:r>
        <w:t> — </w:t>
      </w:r>
      <w:r>
        <w:rPr>
          <w:rStyle w:val="CharPartText"/>
        </w:rPr>
        <w:t>Appeals from superior courts</w:t>
      </w:r>
      <w:bookmarkEnd w:id="78"/>
      <w:bookmarkEnd w:id="79"/>
      <w:bookmarkEnd w:id="80"/>
      <w:bookmarkEnd w:id="81"/>
      <w:bookmarkEnd w:id="82"/>
    </w:p>
    <w:p>
      <w:pPr>
        <w:pStyle w:val="Heading3"/>
      </w:pPr>
      <w:bookmarkStart w:id="83" w:name="_Toc381872774"/>
      <w:bookmarkStart w:id="84" w:name="_Toc381873711"/>
      <w:bookmarkStart w:id="85" w:name="_Toc415659749"/>
      <w:bookmarkStart w:id="86" w:name="_Toc415659834"/>
      <w:bookmarkStart w:id="87" w:name="_Toc417653090"/>
      <w:r>
        <w:rPr>
          <w:rStyle w:val="CharDivNo"/>
        </w:rPr>
        <w:t>Division 1</w:t>
      </w:r>
      <w:r>
        <w:t> — </w:t>
      </w:r>
      <w:r>
        <w:rPr>
          <w:rStyle w:val="CharDivText"/>
        </w:rPr>
        <w:t>Preliminary</w:t>
      </w:r>
      <w:bookmarkEnd w:id="83"/>
      <w:bookmarkEnd w:id="84"/>
      <w:bookmarkEnd w:id="85"/>
      <w:bookmarkEnd w:id="86"/>
      <w:bookmarkEnd w:id="87"/>
    </w:p>
    <w:p>
      <w:pPr>
        <w:pStyle w:val="Heading5"/>
      </w:pPr>
      <w:bookmarkStart w:id="88" w:name="_Toc381873712"/>
      <w:bookmarkStart w:id="89" w:name="_Toc417653091"/>
      <w:r>
        <w:rPr>
          <w:rStyle w:val="CharSectno"/>
        </w:rPr>
        <w:t>22</w:t>
      </w:r>
      <w:r>
        <w:t>.</w:t>
      </w:r>
      <w:r>
        <w:tab/>
        <w:t>Terms used</w:t>
      </w:r>
      <w:bookmarkEnd w:id="88"/>
      <w:bookmarkEnd w:id="89"/>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90" w:name="_Toc381872776"/>
      <w:bookmarkStart w:id="91" w:name="_Toc381873713"/>
      <w:bookmarkStart w:id="92" w:name="_Toc415659751"/>
      <w:bookmarkStart w:id="93" w:name="_Toc415659836"/>
      <w:bookmarkStart w:id="94" w:name="_Toc417653092"/>
      <w:r>
        <w:rPr>
          <w:rStyle w:val="CharDivNo"/>
        </w:rPr>
        <w:t>Division 2</w:t>
      </w:r>
      <w:r>
        <w:t> — </w:t>
      </w:r>
      <w:r>
        <w:rPr>
          <w:rStyle w:val="CharDivText"/>
        </w:rPr>
        <w:t>Rights of appeal</w:t>
      </w:r>
      <w:bookmarkEnd w:id="90"/>
      <w:bookmarkEnd w:id="91"/>
      <w:bookmarkEnd w:id="92"/>
      <w:bookmarkEnd w:id="93"/>
      <w:bookmarkEnd w:id="94"/>
    </w:p>
    <w:p>
      <w:pPr>
        <w:pStyle w:val="Heading5"/>
      </w:pPr>
      <w:bookmarkStart w:id="95" w:name="_Toc381873714"/>
      <w:bookmarkStart w:id="96" w:name="_Toc417653093"/>
      <w:r>
        <w:rPr>
          <w:rStyle w:val="CharSectno"/>
        </w:rPr>
        <w:t>23</w:t>
      </w:r>
      <w:r>
        <w:t>.</w:t>
      </w:r>
      <w:r>
        <w:tab/>
        <w:t>Rights of appeal of offender</w:t>
      </w:r>
      <w:bookmarkEnd w:id="95"/>
      <w:bookmarkEnd w:id="96"/>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97" w:name="_Toc381873715"/>
      <w:bookmarkStart w:id="98" w:name="_Toc417653094"/>
      <w:r>
        <w:rPr>
          <w:rStyle w:val="CharSectno"/>
        </w:rPr>
        <w:t>24</w:t>
      </w:r>
      <w:r>
        <w:t>.</w:t>
      </w:r>
      <w:r>
        <w:tab/>
        <w:t>Rights of appeal of prosecutor</w:t>
      </w:r>
      <w:bookmarkEnd w:id="97"/>
      <w:bookmarkEnd w:id="98"/>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No. 2 of 2008 s. 32.]</w:t>
      </w:r>
    </w:p>
    <w:p>
      <w:pPr>
        <w:pStyle w:val="Heading5"/>
        <w:spacing w:before="180"/>
      </w:pPr>
      <w:bookmarkStart w:id="99" w:name="_Toc381873716"/>
      <w:bookmarkStart w:id="100" w:name="_Toc417653095"/>
      <w:r>
        <w:rPr>
          <w:rStyle w:val="CharSectno"/>
        </w:rPr>
        <w:t>25</w:t>
      </w:r>
      <w:r>
        <w:t>.</w:t>
      </w:r>
      <w:r>
        <w:tab/>
        <w:t>Rights of appeal if acquittal on account of unsoundness of mind</w:t>
      </w:r>
      <w:bookmarkEnd w:id="99"/>
      <w:bookmarkEnd w:id="100"/>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No. 2 of 2008 s. 33.]</w:t>
      </w:r>
    </w:p>
    <w:p>
      <w:pPr>
        <w:pStyle w:val="Heading5"/>
      </w:pPr>
      <w:bookmarkStart w:id="101" w:name="_Toc381873717"/>
      <w:bookmarkStart w:id="102" w:name="_Toc417653096"/>
      <w:r>
        <w:rPr>
          <w:rStyle w:val="CharSectno"/>
        </w:rPr>
        <w:t>26</w:t>
      </w:r>
      <w:r>
        <w:t>.</w:t>
      </w:r>
      <w:r>
        <w:tab/>
        <w:t>Separate trial decision, preliminary appeal against</w:t>
      </w:r>
      <w:bookmarkEnd w:id="101"/>
      <w:bookmarkEnd w:id="102"/>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 No. 2 of 2008 s. 34.]</w:t>
      </w:r>
    </w:p>
    <w:p>
      <w:pPr>
        <w:pStyle w:val="Heading3"/>
      </w:pPr>
      <w:bookmarkStart w:id="103" w:name="_Toc381872781"/>
      <w:bookmarkStart w:id="104" w:name="_Toc381873718"/>
      <w:bookmarkStart w:id="105" w:name="_Toc415659756"/>
      <w:bookmarkStart w:id="106" w:name="_Toc415659841"/>
      <w:bookmarkStart w:id="107" w:name="_Toc417653097"/>
      <w:r>
        <w:rPr>
          <w:rStyle w:val="CharDivNo"/>
        </w:rPr>
        <w:t>Division 3</w:t>
      </w:r>
      <w:r>
        <w:t> — </w:t>
      </w:r>
      <w:r>
        <w:rPr>
          <w:rStyle w:val="CharDivText"/>
        </w:rPr>
        <w:t>Commencing and deciding appeals</w:t>
      </w:r>
      <w:bookmarkEnd w:id="103"/>
      <w:bookmarkEnd w:id="104"/>
      <w:bookmarkEnd w:id="105"/>
      <w:bookmarkEnd w:id="106"/>
      <w:bookmarkEnd w:id="107"/>
    </w:p>
    <w:p>
      <w:pPr>
        <w:pStyle w:val="Heading5"/>
      </w:pPr>
      <w:bookmarkStart w:id="108" w:name="_Toc381873719"/>
      <w:bookmarkStart w:id="109" w:name="_Toc417653098"/>
      <w:r>
        <w:rPr>
          <w:rStyle w:val="CharSectno"/>
        </w:rPr>
        <w:t>27</w:t>
      </w:r>
      <w:r>
        <w:t>.</w:t>
      </w:r>
      <w:r>
        <w:tab/>
        <w:t>Leave to appeal required in all cases</w:t>
      </w:r>
      <w:bookmarkEnd w:id="108"/>
      <w:bookmarkEnd w:id="109"/>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110" w:name="_Toc381873720"/>
      <w:bookmarkStart w:id="111" w:name="_Toc417653099"/>
      <w:r>
        <w:rPr>
          <w:rStyle w:val="CharSectno"/>
        </w:rPr>
        <w:t>28</w:t>
      </w:r>
      <w:r>
        <w:t>.</w:t>
      </w:r>
      <w:r>
        <w:tab/>
        <w:t>Commencing an appeal</w:t>
      </w:r>
      <w:bookmarkEnd w:id="110"/>
      <w:bookmarkEnd w:id="111"/>
    </w:p>
    <w:p>
      <w:pPr>
        <w:pStyle w:val="Subsection"/>
      </w:pPr>
      <w:r>
        <w:tab/>
        <w:t>(1)</w:t>
      </w:r>
      <w:r>
        <w:tab/>
        <w:t>An appeal under this Part must be commenced and conducted in accordance with this Part and rules of court.</w:t>
      </w:r>
    </w:p>
    <w:p>
      <w:pPr>
        <w:pStyle w:val="Subsection"/>
        <w:spacing w:before="140"/>
      </w:pPr>
      <w:r>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 No. 5 of 2008 s. 27.]</w:t>
      </w:r>
    </w:p>
    <w:p>
      <w:pPr>
        <w:pStyle w:val="Heading5"/>
      </w:pPr>
      <w:bookmarkStart w:id="112" w:name="_Toc381873721"/>
      <w:bookmarkStart w:id="113" w:name="_Toc417653100"/>
      <w:r>
        <w:rPr>
          <w:rStyle w:val="CharSectno"/>
        </w:rPr>
        <w:t>29</w:t>
      </w:r>
      <w:r>
        <w:t>.</w:t>
      </w:r>
      <w:r>
        <w:tab/>
        <w:t>Sentences etc., Court of Appeal may stay etc.</w:t>
      </w:r>
      <w:bookmarkEnd w:id="112"/>
      <w:bookmarkEnd w:id="113"/>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tab/>
        <w:t>(b)</w:t>
      </w:r>
      <w:r>
        <w:tab/>
        <w:t>amend or cancel any such order that has been made, whether by a superior court or the Court of Appeal.</w:t>
      </w:r>
    </w:p>
    <w:p>
      <w:pPr>
        <w:pStyle w:val="Heading5"/>
      </w:pPr>
      <w:bookmarkStart w:id="114" w:name="_Toc381873722"/>
      <w:bookmarkStart w:id="115" w:name="_Toc417653101"/>
      <w:r>
        <w:rPr>
          <w:rStyle w:val="CharSectno"/>
        </w:rPr>
        <w:t>30</w:t>
      </w:r>
      <w:r>
        <w:t>.</w:t>
      </w:r>
      <w:r>
        <w:tab/>
        <w:t>Appeal against conviction, decision on</w:t>
      </w:r>
      <w:bookmarkEnd w:id="114"/>
      <w:bookmarkEnd w:id="115"/>
    </w:p>
    <w:p>
      <w:pPr>
        <w:pStyle w:val="Subsection"/>
      </w:pPr>
      <w:r>
        <w:tab/>
        <w:t>(1)</w:t>
      </w:r>
      <w:r>
        <w:tab/>
        <w:t>This section applies in the case of an appeal against a conviction by an offender.</w:t>
      </w:r>
    </w:p>
    <w:p>
      <w:pPr>
        <w:pStyle w:val="Subsection"/>
        <w:spacing w:before="130"/>
      </w:pPr>
      <w:r>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 or</w:t>
      </w:r>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 or</w:t>
      </w:r>
    </w:p>
    <w:p>
      <w:pPr>
        <w:pStyle w:val="Indenta"/>
        <w:spacing w:before="60"/>
      </w:pPr>
      <w:r>
        <w:tab/>
        <w:t>(b)</w:t>
      </w:r>
      <w:r>
        <w:tab/>
        <w:t>enter a judgment of acquittal of offence A; or</w:t>
      </w:r>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tab/>
      </w:r>
      <w:r>
        <w:tab/>
        <w:t>enter a judgment of conviction for offence B and impose a sentence for offence B that is no more severe than the sentence that was imposed for offence A; or</w:t>
      </w:r>
    </w:p>
    <w:p>
      <w:pPr>
        <w:pStyle w:val="Indenta"/>
        <w:spacing w:before="60"/>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16" w:name="_Toc381873723"/>
      <w:bookmarkStart w:id="117" w:name="_Toc417653102"/>
      <w:r>
        <w:rPr>
          <w:rStyle w:val="CharSectno"/>
        </w:rPr>
        <w:t>31</w:t>
      </w:r>
      <w:r>
        <w:t>.</w:t>
      </w:r>
      <w:r>
        <w:tab/>
        <w:t>Appeal against sentence etc., decision on</w:t>
      </w:r>
      <w:bookmarkEnd w:id="116"/>
      <w:bookmarkEnd w:id="117"/>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No. 2 of 2008 s. 35.]</w:t>
      </w:r>
    </w:p>
    <w:p>
      <w:pPr>
        <w:pStyle w:val="Heading5"/>
      </w:pPr>
      <w:bookmarkStart w:id="118" w:name="_Toc381873724"/>
      <w:bookmarkStart w:id="119" w:name="_Toc417653103"/>
      <w:r>
        <w:rPr>
          <w:rStyle w:val="CharSectno"/>
        </w:rPr>
        <w:t>32</w:t>
      </w:r>
      <w:r>
        <w:t>.</w:t>
      </w:r>
      <w:r>
        <w:tab/>
        <w:t>Appeal under s. 25, decision on</w:t>
      </w:r>
      <w:bookmarkEnd w:id="118"/>
      <w:bookmarkEnd w:id="119"/>
    </w:p>
    <w:p>
      <w:pPr>
        <w:pStyle w:val="Subsection"/>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 or</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 or</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20" w:name="_Toc381873725"/>
      <w:bookmarkStart w:id="121" w:name="_Toc417653104"/>
      <w:r>
        <w:rPr>
          <w:rStyle w:val="CharSectno"/>
        </w:rPr>
        <w:t>33</w:t>
      </w:r>
      <w:r>
        <w:t>.</w:t>
      </w:r>
      <w:r>
        <w:tab/>
        <w:t>Other appeals by prosecutor, decision on</w:t>
      </w:r>
      <w:bookmarkEnd w:id="120"/>
      <w:bookmarkEnd w:id="121"/>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tab/>
        <w:t>(a)</w:t>
      </w:r>
      <w:r>
        <w:tab/>
        <w:t>may affirm, vary or set aside the decision and any judgment entered or order made as a result of the decision; and</w:t>
      </w:r>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No. 2 of 2008 s. 36.]</w:t>
      </w:r>
    </w:p>
    <w:p>
      <w:pPr>
        <w:pStyle w:val="Heading5"/>
      </w:pPr>
      <w:bookmarkStart w:id="122" w:name="_Toc381873726"/>
      <w:bookmarkStart w:id="123" w:name="_Toc417653105"/>
      <w:r>
        <w:rPr>
          <w:rStyle w:val="CharSectno"/>
        </w:rPr>
        <w:t>34</w:t>
      </w:r>
      <w:r>
        <w:t>.</w:t>
      </w:r>
      <w:r>
        <w:tab/>
        <w:t>New trial etc., procedure if ordered</w:t>
      </w:r>
      <w:bookmarkEnd w:id="122"/>
      <w:bookmarkEnd w:id="123"/>
    </w:p>
    <w:p>
      <w:pPr>
        <w:pStyle w:val="Subsection"/>
      </w:pPr>
      <w:r>
        <w:tab/>
        <w:t>(1)</w:t>
      </w:r>
      <w:r>
        <w:tab/>
        <w:t xml:space="preserve">If as a result of a decision by the Court of Appeal — </w:t>
      </w:r>
    </w:p>
    <w:p>
      <w:pPr>
        <w:pStyle w:val="Indenta"/>
        <w:spacing w:before="60"/>
      </w:pPr>
      <w:r>
        <w:tab/>
        <w:t>(a)</w:t>
      </w:r>
      <w:r>
        <w:tab/>
        <w:t>a trial or a new trial is required; or</w:t>
      </w:r>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No. 2 of 2008 s. 37.]</w:t>
      </w:r>
    </w:p>
    <w:p>
      <w:pPr>
        <w:pStyle w:val="Heading3"/>
      </w:pPr>
      <w:bookmarkStart w:id="124" w:name="_Toc381872790"/>
      <w:bookmarkStart w:id="125" w:name="_Toc381873727"/>
      <w:bookmarkStart w:id="126" w:name="_Toc415659765"/>
      <w:bookmarkStart w:id="127" w:name="_Toc415659850"/>
      <w:bookmarkStart w:id="128" w:name="_Toc417653106"/>
      <w:r>
        <w:rPr>
          <w:rStyle w:val="CharDivNo"/>
        </w:rPr>
        <w:t>Division 4</w:t>
      </w:r>
      <w:r>
        <w:t> — </w:t>
      </w:r>
      <w:r>
        <w:rPr>
          <w:rStyle w:val="CharDivText"/>
        </w:rPr>
        <w:t>Miscellaneous</w:t>
      </w:r>
      <w:bookmarkEnd w:id="124"/>
      <w:bookmarkEnd w:id="125"/>
      <w:bookmarkEnd w:id="126"/>
      <w:bookmarkEnd w:id="127"/>
      <w:bookmarkEnd w:id="128"/>
    </w:p>
    <w:p>
      <w:pPr>
        <w:pStyle w:val="Heading5"/>
      </w:pPr>
      <w:bookmarkStart w:id="129" w:name="_Toc381873728"/>
      <w:bookmarkStart w:id="130" w:name="_Toc417653107"/>
      <w:r>
        <w:rPr>
          <w:rStyle w:val="CharSectno"/>
        </w:rPr>
        <w:t>35</w:t>
      </w:r>
      <w:r>
        <w:t>.</w:t>
      </w:r>
      <w:r>
        <w:tab/>
        <w:t>No fees or costs</w:t>
      </w:r>
      <w:bookmarkEnd w:id="129"/>
      <w:bookmarkEnd w:id="130"/>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31" w:name="_Toc381873729"/>
      <w:bookmarkStart w:id="132" w:name="_Toc417653108"/>
      <w:r>
        <w:rPr>
          <w:rStyle w:val="CharSectno"/>
        </w:rPr>
        <w:t>35A</w:t>
      </w:r>
      <w:r>
        <w:t>.</w:t>
      </w:r>
      <w:r>
        <w:tab/>
        <w:t>Accused’s costs in some appeals to be paid by State</w:t>
      </w:r>
      <w:bookmarkEnd w:id="131"/>
      <w:bookmarkEnd w:id="132"/>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No. 2 of 2008 s. 38.]</w:t>
      </w:r>
    </w:p>
    <w:p>
      <w:pPr>
        <w:pStyle w:val="Heading2"/>
      </w:pPr>
      <w:bookmarkStart w:id="133" w:name="_Toc381872793"/>
      <w:bookmarkStart w:id="134" w:name="_Toc381873730"/>
      <w:bookmarkStart w:id="135" w:name="_Toc415659768"/>
      <w:bookmarkStart w:id="136" w:name="_Toc415659853"/>
      <w:bookmarkStart w:id="137" w:name="_Toc417653109"/>
      <w:r>
        <w:rPr>
          <w:rStyle w:val="CharPartNo"/>
        </w:rPr>
        <w:t>Part 4</w:t>
      </w:r>
      <w:r>
        <w:rPr>
          <w:rStyle w:val="CharDivNo"/>
        </w:rPr>
        <w:t> </w:t>
      </w:r>
      <w:r>
        <w:t>—</w:t>
      </w:r>
      <w:r>
        <w:rPr>
          <w:rStyle w:val="CharDivText"/>
        </w:rPr>
        <w:t> </w:t>
      </w:r>
      <w:r>
        <w:rPr>
          <w:rStyle w:val="CharPartText"/>
        </w:rPr>
        <w:t>Provisions applicable to any appeal</w:t>
      </w:r>
      <w:bookmarkEnd w:id="133"/>
      <w:bookmarkEnd w:id="134"/>
      <w:bookmarkEnd w:id="135"/>
      <w:bookmarkEnd w:id="136"/>
      <w:bookmarkEnd w:id="137"/>
    </w:p>
    <w:p>
      <w:pPr>
        <w:pStyle w:val="Heading5"/>
      </w:pPr>
      <w:bookmarkStart w:id="138" w:name="_Toc381873731"/>
      <w:bookmarkStart w:id="139" w:name="_Toc417653110"/>
      <w:r>
        <w:rPr>
          <w:rStyle w:val="CharSectno"/>
        </w:rPr>
        <w:t>36</w:t>
      </w:r>
      <w:r>
        <w:t>.</w:t>
      </w:r>
      <w:r>
        <w:tab/>
        <w:t>Terms used</w:t>
      </w:r>
      <w:bookmarkEnd w:id="138"/>
      <w:bookmarkEnd w:id="139"/>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40" w:name="_Toc381873732"/>
      <w:bookmarkStart w:id="141" w:name="_Toc417653111"/>
      <w:r>
        <w:rPr>
          <w:rStyle w:val="CharSectno"/>
        </w:rPr>
        <w:t>37</w:t>
      </w:r>
      <w:r>
        <w:t>.</w:t>
      </w:r>
      <w:r>
        <w:tab/>
        <w:t>Application of this Part</w:t>
      </w:r>
      <w:bookmarkEnd w:id="140"/>
      <w:bookmarkEnd w:id="141"/>
    </w:p>
    <w:p>
      <w:pPr>
        <w:pStyle w:val="Subsection"/>
      </w:pPr>
      <w:r>
        <w:tab/>
      </w:r>
      <w:r>
        <w:tab/>
        <w:t>This Part applies to any appeal under this Act.</w:t>
      </w:r>
    </w:p>
    <w:p>
      <w:pPr>
        <w:pStyle w:val="Heading5"/>
      </w:pPr>
      <w:bookmarkStart w:id="142" w:name="_Toc381873733"/>
      <w:bookmarkStart w:id="143" w:name="_Toc417653112"/>
      <w:r>
        <w:rPr>
          <w:rStyle w:val="CharSectno"/>
        </w:rPr>
        <w:t>38</w:t>
      </w:r>
      <w:r>
        <w:t>.</w:t>
      </w:r>
      <w:r>
        <w:tab/>
        <w:t>Multiple appeals, consolidation etc.</w:t>
      </w:r>
      <w:bookmarkEnd w:id="142"/>
      <w:bookmarkEnd w:id="143"/>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44" w:name="_Toc381873734"/>
      <w:bookmarkStart w:id="145" w:name="_Toc417653113"/>
      <w:r>
        <w:rPr>
          <w:rStyle w:val="CharSectno"/>
        </w:rPr>
        <w:t>39</w:t>
      </w:r>
      <w:r>
        <w:t>.</w:t>
      </w:r>
      <w:r>
        <w:tab/>
        <w:t>Material to be considered on appeal</w:t>
      </w:r>
      <w:bookmarkEnd w:id="144"/>
      <w:bookmarkEnd w:id="145"/>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46" w:name="_Toc381873735"/>
      <w:bookmarkStart w:id="147" w:name="_Toc417653114"/>
      <w:r>
        <w:rPr>
          <w:rStyle w:val="CharSectno"/>
        </w:rPr>
        <w:t>40</w:t>
      </w:r>
      <w:r>
        <w:t>.</w:t>
      </w:r>
      <w:r>
        <w:tab/>
        <w:t>General powers to deal with appeals</w:t>
      </w:r>
      <w:bookmarkEnd w:id="146"/>
      <w:bookmarkEnd w:id="147"/>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148" w:name="_Toc381873736"/>
      <w:bookmarkStart w:id="149" w:name="_Toc417653115"/>
      <w:r>
        <w:rPr>
          <w:rStyle w:val="CharSectno"/>
        </w:rPr>
        <w:t>41</w:t>
      </w:r>
      <w:r>
        <w:t>.</w:t>
      </w:r>
      <w:r>
        <w:tab/>
        <w:t>Sentencing or re</w:t>
      </w:r>
      <w:r>
        <w:noBreakHyphen/>
        <w:t>sentencing on appeal</w:t>
      </w:r>
      <w:bookmarkEnd w:id="148"/>
      <w:bookmarkEnd w:id="149"/>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 or</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No. 2 of 2008 s. 39.]</w:t>
      </w:r>
    </w:p>
    <w:p>
      <w:pPr>
        <w:pStyle w:val="Heading5"/>
      </w:pPr>
      <w:bookmarkStart w:id="150" w:name="_Toc381873737"/>
      <w:bookmarkStart w:id="151" w:name="_Toc417653116"/>
      <w:r>
        <w:rPr>
          <w:rStyle w:val="CharSectno"/>
        </w:rPr>
        <w:t>42</w:t>
      </w:r>
      <w:r>
        <w:t>.</w:t>
      </w:r>
      <w:r>
        <w:tab/>
        <w:t>Result of appeal to be given to other court</w:t>
      </w:r>
      <w:bookmarkEnd w:id="150"/>
      <w:bookmarkEnd w:id="151"/>
    </w:p>
    <w:p>
      <w:pPr>
        <w:pStyle w:val="Subsection"/>
      </w:pPr>
      <w:r>
        <w:tab/>
        <w:t>(1)</w:t>
      </w:r>
      <w:r>
        <w:tab/>
        <w:t>When an appeal is concluded, the appeal court must send a memorandum setting out the result of the appeal to the lower court.</w:t>
      </w:r>
    </w:p>
    <w:p>
      <w:pPr>
        <w:pStyle w:val="Subsection"/>
        <w:keepNext/>
        <w:keepLines/>
      </w:pPr>
      <w:r>
        <w:tab/>
        <w:t>(2)</w:t>
      </w:r>
      <w:r>
        <w:tab/>
        <w:t>The memorandum is to be put in the records of the lower court and is evidence of the matters stated in it.</w:t>
      </w:r>
    </w:p>
    <w:p>
      <w:pPr>
        <w:pStyle w:val="Heading5"/>
      </w:pPr>
      <w:bookmarkStart w:id="152" w:name="_Toc381873738"/>
      <w:bookmarkStart w:id="153" w:name="_Toc417653117"/>
      <w:r>
        <w:rPr>
          <w:rStyle w:val="CharSectno"/>
        </w:rPr>
        <w:t>43</w:t>
      </w:r>
      <w:r>
        <w:t>.</w:t>
      </w:r>
      <w:r>
        <w:tab/>
        <w:t>Party in custody, entitlement to be present at appeal</w:t>
      </w:r>
      <w:bookmarkEnd w:id="152"/>
      <w:bookmarkEnd w:id="153"/>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54" w:name="_Toc381873739"/>
      <w:bookmarkStart w:id="155" w:name="_Toc417653118"/>
      <w:r>
        <w:rPr>
          <w:rStyle w:val="CharSectno"/>
        </w:rPr>
        <w:t>44</w:t>
      </w:r>
      <w:r>
        <w:t>.</w:t>
      </w:r>
      <w:r>
        <w:tab/>
        <w:t>Appellant in custody, treatment of</w:t>
      </w:r>
      <w:bookmarkEnd w:id="154"/>
      <w:bookmarkEnd w:id="155"/>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56" w:name="_Toc381873740"/>
      <w:bookmarkStart w:id="157" w:name="_Toc417653119"/>
      <w:r>
        <w:rPr>
          <w:rStyle w:val="CharSectno"/>
        </w:rPr>
        <w:t>45</w:t>
      </w:r>
      <w:r>
        <w:t>.</w:t>
      </w:r>
      <w:r>
        <w:tab/>
        <w:t>Exhibits</w:t>
      </w:r>
      <w:bookmarkEnd w:id="156"/>
      <w:bookmarkEnd w:id="157"/>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No. 5 of 2008 s. 28.]</w:t>
      </w:r>
    </w:p>
    <w:p>
      <w:pPr>
        <w:pStyle w:val="Heading2"/>
      </w:pPr>
      <w:bookmarkStart w:id="158" w:name="_Toc381872804"/>
      <w:bookmarkStart w:id="159" w:name="_Toc381873741"/>
      <w:bookmarkStart w:id="160" w:name="_Toc415659779"/>
      <w:bookmarkStart w:id="161" w:name="_Toc415659864"/>
      <w:bookmarkStart w:id="162" w:name="_Toc417653120"/>
      <w:r>
        <w:rPr>
          <w:rStyle w:val="CharPartNo"/>
        </w:rPr>
        <w:t>Part 5A</w:t>
      </w:r>
      <w:r>
        <w:rPr>
          <w:rStyle w:val="CharDivNo"/>
        </w:rPr>
        <w:t> </w:t>
      </w:r>
      <w:r>
        <w:t>—</w:t>
      </w:r>
      <w:r>
        <w:rPr>
          <w:rStyle w:val="CharDivText"/>
        </w:rPr>
        <w:t> </w:t>
      </w:r>
      <w:r>
        <w:rPr>
          <w:rStyle w:val="CharPartText"/>
        </w:rPr>
        <w:t>Prosecuting acquitted accused</w:t>
      </w:r>
      <w:bookmarkEnd w:id="158"/>
      <w:bookmarkEnd w:id="159"/>
      <w:bookmarkEnd w:id="160"/>
      <w:bookmarkEnd w:id="161"/>
      <w:bookmarkEnd w:id="162"/>
    </w:p>
    <w:p>
      <w:pPr>
        <w:pStyle w:val="Footnoteheading"/>
      </w:pPr>
      <w:r>
        <w:tab/>
        <w:t>[Heading inserted: No. 9 of 2012 s. 4.]</w:t>
      </w:r>
    </w:p>
    <w:p>
      <w:pPr>
        <w:pStyle w:val="Heading5"/>
      </w:pPr>
      <w:bookmarkStart w:id="163" w:name="_Toc381873742"/>
      <w:bookmarkStart w:id="164" w:name="_Toc417653121"/>
      <w:r>
        <w:rPr>
          <w:rStyle w:val="CharSectno"/>
        </w:rPr>
        <w:t>46A</w:t>
      </w:r>
      <w:r>
        <w:t>.</w:t>
      </w:r>
      <w:r>
        <w:tab/>
        <w:t>Terms used</w:t>
      </w:r>
      <w:bookmarkEnd w:id="163"/>
      <w:bookmarkEnd w:id="164"/>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pPr>
      <w:r>
        <w:tab/>
        <w:t>[Section 46A inserted: No. 9 of 2012 s. 4.]</w:t>
      </w:r>
    </w:p>
    <w:p>
      <w:pPr>
        <w:pStyle w:val="Heading5"/>
        <w:spacing w:before="600"/>
      </w:pPr>
      <w:bookmarkStart w:id="165" w:name="_Toc381873743"/>
      <w:bookmarkStart w:id="166" w:name="_Toc417653122"/>
      <w:r>
        <w:rPr>
          <w:rStyle w:val="CharSectno"/>
        </w:rPr>
        <w:t>46B</w:t>
      </w:r>
      <w:r>
        <w:t>.</w:t>
      </w:r>
      <w:r>
        <w:tab/>
        <w:t>Term used: acquitted accused</w:t>
      </w:r>
      <w:bookmarkEnd w:id="165"/>
      <w:bookmarkEnd w:id="166"/>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r>
        <w:tab/>
        <w:t>[Section 46B inserted: No. 9 of 2012 s. 4.]</w:t>
      </w:r>
    </w:p>
    <w:p>
      <w:pPr>
        <w:pStyle w:val="Heading5"/>
      </w:pPr>
      <w:bookmarkStart w:id="167" w:name="_Toc381873744"/>
      <w:bookmarkStart w:id="168" w:name="_Toc417653123"/>
      <w:r>
        <w:rPr>
          <w:rStyle w:val="CharSectno"/>
        </w:rPr>
        <w:t>46C</w:t>
      </w:r>
      <w:r>
        <w:t>.</w:t>
      </w:r>
      <w:r>
        <w:tab/>
        <w:t>Criminal investigations of acquitted accused that need authorised officer’s authority</w:t>
      </w:r>
      <w:bookmarkEnd w:id="167"/>
      <w:bookmarkEnd w:id="168"/>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keepNext/>
      </w:pPr>
      <w:r>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r>
        <w:tab/>
        <w:t>[Section 46C inserted: No. 9 of 2012 s. 4.]</w:t>
      </w:r>
    </w:p>
    <w:p>
      <w:pPr>
        <w:pStyle w:val="Heading5"/>
      </w:pPr>
      <w:bookmarkStart w:id="169" w:name="_Toc381873745"/>
      <w:bookmarkStart w:id="170" w:name="_Toc417653124"/>
      <w:r>
        <w:rPr>
          <w:rStyle w:val="CharSectno"/>
        </w:rPr>
        <w:t>46D</w:t>
      </w:r>
      <w:r>
        <w:t>.</w:t>
      </w:r>
      <w:r>
        <w:tab/>
        <w:t>Charges against acquitted accused that need leave</w:t>
      </w:r>
      <w:bookmarkEnd w:id="169"/>
      <w:bookmarkEnd w:id="170"/>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r>
        <w:tab/>
        <w:t>[Section 46D inserted: No. 9 of 2012 s. 4.]</w:t>
      </w:r>
    </w:p>
    <w:p>
      <w:pPr>
        <w:pStyle w:val="Heading5"/>
      </w:pPr>
      <w:bookmarkStart w:id="171" w:name="_Toc381873746"/>
      <w:bookmarkStart w:id="172" w:name="_Toc417653125"/>
      <w:r>
        <w:rPr>
          <w:rStyle w:val="CharSectno"/>
        </w:rPr>
        <w:t>46E</w:t>
      </w:r>
      <w:r>
        <w:t>.</w:t>
      </w:r>
      <w:r>
        <w:tab/>
        <w:t>Applying for leave for new charge</w:t>
      </w:r>
      <w:bookmarkEnd w:id="171"/>
      <w:bookmarkEnd w:id="172"/>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r>
        <w:tab/>
        <w:t>[Section 46E inserted: No. 9 of 2012 s. 4.]</w:t>
      </w:r>
    </w:p>
    <w:p>
      <w:pPr>
        <w:pStyle w:val="Heading5"/>
      </w:pPr>
      <w:bookmarkStart w:id="173" w:name="_Toc381873747"/>
      <w:bookmarkStart w:id="174" w:name="_Toc417653126"/>
      <w:r>
        <w:rPr>
          <w:rStyle w:val="CharSectno"/>
        </w:rPr>
        <w:t>46F</w:t>
      </w:r>
      <w:r>
        <w:t>.</w:t>
      </w:r>
      <w:r>
        <w:tab/>
        <w:t>Procedure on leave applications</w:t>
      </w:r>
      <w:bookmarkEnd w:id="173"/>
      <w:bookmarkEnd w:id="174"/>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r>
        <w:tab/>
        <w:t>[Section 46F inserted: No. 9 of 2012 s. 4.]</w:t>
      </w:r>
    </w:p>
    <w:p>
      <w:pPr>
        <w:pStyle w:val="Heading5"/>
      </w:pPr>
      <w:bookmarkStart w:id="175" w:name="_Toc381873748"/>
      <w:bookmarkStart w:id="176" w:name="_Toc417653127"/>
      <w:r>
        <w:rPr>
          <w:rStyle w:val="CharSectno"/>
        </w:rPr>
        <w:t>46G</w:t>
      </w:r>
      <w:r>
        <w:t>.</w:t>
      </w:r>
      <w:r>
        <w:tab/>
        <w:t>Hearing leave applications</w:t>
      </w:r>
      <w:bookmarkEnd w:id="175"/>
      <w:bookmarkEnd w:id="176"/>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r>
        <w:tab/>
        <w:t>[Section 46G inserted: No. 9 of 2012 s. 4.]</w:t>
      </w:r>
    </w:p>
    <w:p>
      <w:pPr>
        <w:pStyle w:val="Heading5"/>
      </w:pPr>
      <w:bookmarkStart w:id="177" w:name="_Toc381873749"/>
      <w:bookmarkStart w:id="178" w:name="_Toc417653128"/>
      <w:r>
        <w:rPr>
          <w:rStyle w:val="CharSectno"/>
        </w:rPr>
        <w:t>46H</w:t>
      </w:r>
      <w:r>
        <w:t>.</w:t>
      </w:r>
      <w:r>
        <w:tab/>
        <w:t>Deciding leave applications</w:t>
      </w:r>
      <w:bookmarkEnd w:id="177"/>
      <w:bookmarkEnd w:id="178"/>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the Court of Appeal is satisfied on the balance of probabilities that charging the acquitted accused with the 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r>
        <w:tab/>
        <w:t>[Section 46H inserted: No. 9 of 2012 s. 4.]</w:t>
      </w:r>
    </w:p>
    <w:p>
      <w:pPr>
        <w:pStyle w:val="Heading5"/>
      </w:pPr>
      <w:bookmarkStart w:id="179" w:name="_Toc381873750"/>
      <w:bookmarkStart w:id="180" w:name="_Toc417653129"/>
      <w:r>
        <w:rPr>
          <w:rStyle w:val="CharSectno"/>
        </w:rPr>
        <w:t>46I</w:t>
      </w:r>
      <w:r>
        <w:t>.</w:t>
      </w:r>
      <w:r>
        <w:tab/>
        <w:t>Meaning of fresh and compelling evidence</w:t>
      </w:r>
      <w:bookmarkEnd w:id="179"/>
      <w:bookmarkEnd w:id="180"/>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r>
        <w:tab/>
        <w:t>[Section 46I inserted: No. 9 of 2012 s. 4.]</w:t>
      </w:r>
    </w:p>
    <w:p>
      <w:pPr>
        <w:pStyle w:val="Heading5"/>
      </w:pPr>
      <w:bookmarkStart w:id="181" w:name="_Toc381873751"/>
      <w:bookmarkStart w:id="182" w:name="_Toc417653130"/>
      <w:r>
        <w:rPr>
          <w:rStyle w:val="CharSectno"/>
        </w:rPr>
        <w:t>46J</w:t>
      </w:r>
      <w:r>
        <w:t>.</w:t>
      </w:r>
      <w:r>
        <w:tab/>
        <w:t>Meaning of tainted acquittal</w:t>
      </w:r>
      <w:bookmarkEnd w:id="181"/>
      <w:bookmarkEnd w:id="182"/>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tab/>
        <w:t>(b)</w:t>
      </w:r>
      <w:r>
        <w:tab/>
        <w:t>but for the commission of that AOJ offence, it is more likely than not that the acquitted accused would have been found guilty of, or would have been acquitted on account of unsoundness of mind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r>
        <w:tab/>
        <w:t>[Section 46J inserted: No. 9 of 2012 s. 4.]</w:t>
      </w:r>
    </w:p>
    <w:p>
      <w:pPr>
        <w:pStyle w:val="Heading5"/>
      </w:pPr>
      <w:bookmarkStart w:id="183" w:name="_Toc381873752"/>
      <w:bookmarkStart w:id="184" w:name="_Toc417653131"/>
      <w:r>
        <w:rPr>
          <w:rStyle w:val="CharSectno"/>
        </w:rPr>
        <w:t>46K</w:t>
      </w:r>
      <w:r>
        <w:t>.</w:t>
      </w:r>
      <w:r>
        <w:tab/>
        <w:t>Interests of justice, matters to be considered</w:t>
      </w:r>
      <w:bookmarkEnd w:id="183"/>
      <w:bookmarkEnd w:id="184"/>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r>
        <w:tab/>
        <w:t>[Section 46K inserted: No. 9 of 2012 s. 4.]</w:t>
      </w:r>
    </w:p>
    <w:p>
      <w:pPr>
        <w:pStyle w:val="Heading5"/>
      </w:pPr>
      <w:bookmarkStart w:id="185" w:name="_Toc381873753"/>
      <w:bookmarkStart w:id="186" w:name="_Toc417653132"/>
      <w:r>
        <w:rPr>
          <w:rStyle w:val="CharSectno"/>
        </w:rPr>
        <w:t>46L</w:t>
      </w:r>
      <w:r>
        <w:t>.</w:t>
      </w:r>
      <w:r>
        <w:tab/>
        <w:t>Restrictions on publicity</w:t>
      </w:r>
      <w:bookmarkEnd w:id="185"/>
      <w:bookmarkEnd w:id="186"/>
    </w:p>
    <w:p>
      <w:pPr>
        <w:pStyle w:val="Subsection"/>
      </w:pPr>
      <w:r>
        <w:tab/>
        <w:t>(1)</w:t>
      </w:r>
      <w:r>
        <w:tab/>
        <w:t>This section does not affect any prohibition in any other written law of the publication of any information.</w:t>
      </w:r>
    </w:p>
    <w:p>
      <w:pPr>
        <w:pStyle w:val="Subsection"/>
        <w:keepNext/>
      </w:pPr>
      <w:r>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r>
        <w:tab/>
        <w:t>[Section 46L inserted: No. 9 of 2012 s. 4.]</w:t>
      </w:r>
    </w:p>
    <w:p>
      <w:pPr>
        <w:pStyle w:val="Heading5"/>
      </w:pPr>
      <w:bookmarkStart w:id="187" w:name="_Toc381873754"/>
      <w:bookmarkStart w:id="188" w:name="_Toc417653133"/>
      <w:r>
        <w:rPr>
          <w:rStyle w:val="CharSectno"/>
        </w:rPr>
        <w:t>46M</w:t>
      </w:r>
      <w:r>
        <w:t>.</w:t>
      </w:r>
      <w:r>
        <w:tab/>
        <w:t>Leave for new charge, effect of</w:t>
      </w:r>
      <w:bookmarkEnd w:id="187"/>
      <w:bookmarkEnd w:id="188"/>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No. 9 of 2012 s. 4.]</w:t>
      </w:r>
    </w:p>
    <w:p>
      <w:pPr>
        <w:pStyle w:val="Heading2"/>
        <w:ind w:left="284" w:right="283"/>
      </w:pPr>
      <w:bookmarkStart w:id="189" w:name="_Toc381872818"/>
      <w:bookmarkStart w:id="190" w:name="_Toc381873755"/>
      <w:bookmarkStart w:id="191" w:name="_Toc415659793"/>
      <w:bookmarkStart w:id="192" w:name="_Toc415659878"/>
      <w:bookmarkStart w:id="193" w:name="_Toc417653134"/>
      <w:r>
        <w:rPr>
          <w:rStyle w:val="CharPartNo"/>
        </w:rPr>
        <w:t>Part 5</w:t>
      </w:r>
      <w:r>
        <w:rPr>
          <w:rStyle w:val="CharDivNo"/>
        </w:rPr>
        <w:t> </w:t>
      </w:r>
      <w:r>
        <w:t>—</w:t>
      </w:r>
      <w:r>
        <w:rPr>
          <w:rStyle w:val="CharDivText"/>
        </w:rPr>
        <w:t> </w:t>
      </w:r>
      <w:r>
        <w:rPr>
          <w:rStyle w:val="CharPartText"/>
        </w:rPr>
        <w:t>Referrals of questions of law to the Court of Appeal</w:t>
      </w:r>
      <w:bookmarkEnd w:id="189"/>
      <w:bookmarkEnd w:id="190"/>
      <w:bookmarkEnd w:id="191"/>
      <w:bookmarkEnd w:id="192"/>
      <w:bookmarkEnd w:id="193"/>
    </w:p>
    <w:p>
      <w:pPr>
        <w:pStyle w:val="Heading5"/>
      </w:pPr>
      <w:bookmarkStart w:id="194" w:name="_Toc381873756"/>
      <w:bookmarkStart w:id="195" w:name="_Toc417653135"/>
      <w:r>
        <w:rPr>
          <w:rStyle w:val="CharSectno"/>
        </w:rPr>
        <w:t>46</w:t>
      </w:r>
      <w:r>
        <w:t>.</w:t>
      </w:r>
      <w:r>
        <w:tab/>
        <w:t>Referrals by superior courts</w:t>
      </w:r>
      <w:bookmarkEnd w:id="194"/>
      <w:bookmarkEnd w:id="195"/>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96" w:name="_Toc381873757"/>
      <w:bookmarkStart w:id="197" w:name="_Toc417653136"/>
      <w:r>
        <w:rPr>
          <w:rStyle w:val="CharSectno"/>
        </w:rPr>
        <w:t>47</w:t>
      </w:r>
      <w:r>
        <w:t>.</w:t>
      </w:r>
      <w:r>
        <w:tab/>
        <w:t>Referrals by Attorney General</w:t>
      </w:r>
      <w:bookmarkEnd w:id="196"/>
      <w:bookmarkEnd w:id="197"/>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 and</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98" w:name="_Toc381873758"/>
      <w:bookmarkStart w:id="199" w:name="_Toc417653137"/>
      <w:r>
        <w:rPr>
          <w:rStyle w:val="CharSectno"/>
        </w:rPr>
        <w:t>48</w:t>
      </w:r>
      <w:r>
        <w:t>.</w:t>
      </w:r>
      <w:r>
        <w:tab/>
        <w:t>Referrals, general provisions about</w:t>
      </w:r>
      <w:bookmarkEnd w:id="198"/>
      <w:bookmarkEnd w:id="199"/>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200" w:name="_Toc381872822"/>
      <w:bookmarkStart w:id="201" w:name="_Toc381873759"/>
      <w:bookmarkStart w:id="202" w:name="_Toc415659797"/>
      <w:bookmarkStart w:id="203" w:name="_Toc415659882"/>
      <w:bookmarkStart w:id="204" w:name="_Toc417653138"/>
      <w:r>
        <w:rPr>
          <w:rStyle w:val="CharPartNo"/>
        </w:rPr>
        <w:t>Part 6</w:t>
      </w:r>
      <w:r>
        <w:rPr>
          <w:rStyle w:val="CharDivNo"/>
        </w:rPr>
        <w:t> </w:t>
      </w:r>
      <w:r>
        <w:t>—</w:t>
      </w:r>
      <w:r>
        <w:rPr>
          <w:rStyle w:val="CharDivText"/>
        </w:rPr>
        <w:t> </w:t>
      </w:r>
      <w:r>
        <w:rPr>
          <w:rStyle w:val="CharPartText"/>
        </w:rPr>
        <w:t>Miscellaneous</w:t>
      </w:r>
      <w:bookmarkEnd w:id="200"/>
      <w:bookmarkEnd w:id="201"/>
      <w:bookmarkEnd w:id="202"/>
      <w:bookmarkEnd w:id="203"/>
      <w:bookmarkEnd w:id="204"/>
    </w:p>
    <w:p>
      <w:pPr>
        <w:pStyle w:val="Heading5"/>
      </w:pPr>
      <w:bookmarkStart w:id="205" w:name="_Toc381873760"/>
      <w:bookmarkStart w:id="206" w:name="_Toc417653139"/>
      <w:r>
        <w:rPr>
          <w:rStyle w:val="CharSectno"/>
        </w:rPr>
        <w:t>49</w:t>
      </w:r>
      <w:r>
        <w:t>.</w:t>
      </w:r>
      <w:r>
        <w:tab/>
        <w:t>Sentence may be varied etc. in specific cases</w:t>
      </w:r>
      <w:bookmarkEnd w:id="205"/>
      <w:bookmarkEnd w:id="206"/>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207" w:name="_Toc381873761"/>
      <w:bookmarkStart w:id="208" w:name="_Toc417653140"/>
      <w:r>
        <w:rPr>
          <w:rStyle w:val="CharSectno"/>
        </w:rPr>
        <w:t>50</w:t>
      </w:r>
      <w:r>
        <w:t>.</w:t>
      </w:r>
      <w:r>
        <w:tab/>
        <w:t>Rules of court</w:t>
      </w:r>
      <w:bookmarkEnd w:id="207"/>
      <w:bookmarkEnd w:id="208"/>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209" w:name="_Toc381873762"/>
      <w:bookmarkStart w:id="210" w:name="_Toc417653141"/>
      <w:r>
        <w:rPr>
          <w:rStyle w:val="CharSectno"/>
        </w:rPr>
        <w:t>51</w:t>
      </w:r>
      <w:r>
        <w:rPr>
          <w:szCs w:val="22"/>
        </w:rPr>
        <w:t>.</w:t>
      </w:r>
      <w:r>
        <w:rPr>
          <w:szCs w:val="22"/>
        </w:rPr>
        <w:tab/>
        <w:t>Certain amendments to be reviewed</w:t>
      </w:r>
      <w:bookmarkEnd w:id="209"/>
      <w:bookmarkEnd w:id="210"/>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 No. 2 of 2008 s. 40.]</w:t>
      </w:r>
    </w:p>
    <w:p>
      <w:pPr>
        <w:pStyle w:val="Heading5"/>
      </w:pPr>
      <w:bookmarkStart w:id="211" w:name="_Toc381873763"/>
      <w:bookmarkStart w:id="212" w:name="_Toc417653142"/>
      <w:r>
        <w:rPr>
          <w:rStyle w:val="CharSectno"/>
        </w:rPr>
        <w:t>52</w:t>
      </w:r>
      <w:r>
        <w:t>.</w:t>
      </w:r>
      <w:r>
        <w:tab/>
        <w:t>Double jeopardy amendments to be reviewed</w:t>
      </w:r>
      <w:bookmarkEnd w:id="211"/>
      <w:bookmarkEnd w:id="212"/>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No. 9 of 2012 s. 5.]</w:t>
      </w:r>
    </w:p>
    <w:p>
      <w:pPr>
        <w:pStyle w:val="CentredBaseLine"/>
        <w:jc w:val="center"/>
      </w:pPr>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13" w:name="_Toc381872827"/>
      <w:bookmarkStart w:id="214" w:name="_Toc381873764"/>
      <w:bookmarkStart w:id="215" w:name="_Toc415659802"/>
      <w:bookmarkStart w:id="216" w:name="_Toc415659887"/>
      <w:bookmarkStart w:id="217" w:name="_Toc417653143"/>
      <w:r>
        <w:t>Notes</w:t>
      </w:r>
      <w:bookmarkEnd w:id="213"/>
      <w:bookmarkEnd w:id="214"/>
      <w:bookmarkEnd w:id="215"/>
      <w:bookmarkEnd w:id="216"/>
      <w:bookmarkEnd w:id="21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8" w:name="_Toc381873765"/>
      <w:bookmarkStart w:id="219" w:name="_Toc417653144"/>
      <w:r>
        <w:rPr>
          <w:snapToGrid w:val="0"/>
        </w:rPr>
        <w:t>Compilation table</w:t>
      </w:r>
      <w:bookmarkEnd w:id="218"/>
      <w:bookmarkEnd w:id="219"/>
    </w:p>
    <w:tbl>
      <w:tblPr>
        <w:tblW w:w="7156" w:type="dxa"/>
        <w:tblInd w:w="56" w:type="dxa"/>
        <w:tblLayout w:type="fixed"/>
        <w:tblCellMar>
          <w:left w:w="56" w:type="dxa"/>
          <w:right w:w="56" w:type="dxa"/>
        </w:tblCellMar>
        <w:tblLook w:val="0000" w:firstRow="0" w:lastRow="0" w:firstColumn="0" w:lastColumn="0" w:noHBand="0" w:noVBand="0"/>
      </w:tblPr>
      <w:tblGrid>
        <w:gridCol w:w="2267"/>
        <w:gridCol w:w="1134"/>
        <w:gridCol w:w="1174"/>
        <w:gridCol w:w="2550"/>
        <w:gridCol w:w="31"/>
      </w:tblGrid>
      <w:tr>
        <w:trPr>
          <w:gridAfter w:val="1"/>
          <w:wAfter w:w="31" w:type="dxa"/>
          <w:tblHeader/>
        </w:trPr>
        <w:tc>
          <w:tcPr>
            <w:tcW w:w="2267"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74"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31" w:type="dxa"/>
        </w:trPr>
        <w:tc>
          <w:tcPr>
            <w:tcW w:w="2267" w:type="dxa"/>
            <w:tcBorders>
              <w:top w:val="single" w:sz="8" w:space="0" w:color="auto"/>
            </w:tcBorders>
          </w:tcPr>
          <w:p>
            <w:pPr>
              <w:pStyle w:val="nTable"/>
              <w:spacing w:after="40"/>
            </w:pPr>
            <w:r>
              <w:rPr>
                <w:i/>
                <w:noProof/>
                <w:snapToGrid w:val="0"/>
              </w:rPr>
              <w:t>Criminal Appeals Act 2004</w:t>
            </w:r>
          </w:p>
        </w:tc>
        <w:tc>
          <w:tcPr>
            <w:tcW w:w="1134" w:type="dxa"/>
            <w:tcBorders>
              <w:top w:val="single" w:sz="8" w:space="0" w:color="auto"/>
            </w:tcBorders>
          </w:tcPr>
          <w:p>
            <w:pPr>
              <w:pStyle w:val="nTable"/>
              <w:spacing w:after="40"/>
            </w:pPr>
            <w:r>
              <w:t>60 of 2004</w:t>
            </w:r>
          </w:p>
        </w:tc>
        <w:tc>
          <w:tcPr>
            <w:tcW w:w="1174" w:type="dxa"/>
            <w:tcBorders>
              <w:top w:val="single" w:sz="8" w:space="0" w:color="auto"/>
            </w:tcBorders>
          </w:tcPr>
          <w:p>
            <w:pPr>
              <w:pStyle w:val="nTable"/>
              <w:spacing w:after="40"/>
            </w:pPr>
            <w:r>
              <w:t>23 Nov 2004</w:t>
            </w:r>
          </w:p>
        </w:tc>
        <w:tc>
          <w:tcPr>
            <w:tcW w:w="2550" w:type="dxa"/>
            <w:tcBorders>
              <w:top w:val="single" w:sz="8" w:space="0" w:color="auto"/>
            </w:tcBorders>
          </w:tcPr>
          <w:p>
            <w:pPr>
              <w:pStyle w:val="nTable"/>
              <w:spacing w:after="40"/>
            </w:pPr>
            <w:r>
              <w:t>s. 1 and 2: 23 Nov 2004;</w:t>
            </w:r>
            <w:r>
              <w:br/>
              <w:t xml:space="preserve">Act other than s. 1 and 2: 2 May 2005 (see s. 2 and </w:t>
            </w:r>
            <w:r>
              <w:rPr>
                <w:i/>
              </w:rPr>
              <w:t>Gazette</w:t>
            </w:r>
            <w:r>
              <w:t xml:space="preserve"> 31 Dec 2004 p. 7129)</w:t>
            </w:r>
          </w:p>
        </w:tc>
      </w:tr>
      <w:tr>
        <w:trPr>
          <w:gridAfter w:val="1"/>
          <w:wAfter w:w="31" w:type="dxa"/>
          <w:cantSplit/>
        </w:trPr>
        <w:tc>
          <w:tcPr>
            <w:tcW w:w="2267"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74" w:type="dxa"/>
          </w:tcPr>
          <w:p>
            <w:pPr>
              <w:pStyle w:val="nTable"/>
              <w:spacing w:after="40"/>
            </w:pPr>
            <w:r>
              <w:t>16 Nov 2006</w:t>
            </w:r>
          </w:p>
        </w:tc>
        <w:tc>
          <w:tcPr>
            <w:tcW w:w="2550"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31" w:type="dxa"/>
          <w:cantSplit/>
        </w:trPr>
        <w:tc>
          <w:tcPr>
            <w:tcW w:w="2267" w:type="dxa"/>
          </w:tcPr>
          <w:p>
            <w:pPr>
              <w:pStyle w:val="nTable"/>
              <w:spacing w:after="40"/>
              <w:rPr>
                <w:iCs/>
                <w:snapToGrid w:val="0"/>
              </w:rPr>
            </w:pPr>
            <w:r>
              <w:rPr>
                <w:i/>
                <w:snapToGrid w:val="0"/>
              </w:rPr>
              <w:t>Criminal Law and Evidence Amendment Act 2008</w:t>
            </w:r>
            <w:r>
              <w:rPr>
                <w:iCs/>
                <w:snapToGrid w:val="0"/>
              </w:rPr>
              <w:t xml:space="preserve"> Pt. 4</w:t>
            </w:r>
          </w:p>
        </w:tc>
        <w:tc>
          <w:tcPr>
            <w:tcW w:w="1134" w:type="dxa"/>
          </w:tcPr>
          <w:p>
            <w:pPr>
              <w:pStyle w:val="nTable"/>
              <w:spacing w:after="40"/>
              <w:rPr>
                <w:snapToGrid w:val="0"/>
              </w:rPr>
            </w:pPr>
            <w:r>
              <w:rPr>
                <w:snapToGrid w:val="0"/>
              </w:rPr>
              <w:t>2 of 2008</w:t>
            </w:r>
          </w:p>
        </w:tc>
        <w:tc>
          <w:tcPr>
            <w:tcW w:w="1174" w:type="dxa"/>
          </w:tcPr>
          <w:p>
            <w:pPr>
              <w:pStyle w:val="nTable"/>
              <w:spacing w:after="40"/>
            </w:pPr>
            <w:r>
              <w:t>12 Mar 2008</w:t>
            </w:r>
          </w:p>
        </w:tc>
        <w:tc>
          <w:tcPr>
            <w:tcW w:w="2550"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After w:val="1"/>
          <w:wAfter w:w="31" w:type="dxa"/>
          <w:cantSplit/>
        </w:trPr>
        <w:tc>
          <w:tcPr>
            <w:tcW w:w="2267" w:type="dxa"/>
          </w:tcPr>
          <w:p>
            <w:pPr>
              <w:pStyle w:val="nTable"/>
              <w:spacing w:after="40"/>
              <w:rPr>
                <w:i/>
                <w:snapToGrid w:val="0"/>
              </w:rPr>
            </w:pPr>
            <w:r>
              <w:rPr>
                <w:i/>
                <w:snapToGrid w:val="0"/>
              </w:rPr>
              <w:t xml:space="preserve">Acts Amendment (Justice) Act 2008 </w:t>
            </w:r>
            <w:r>
              <w:rPr>
                <w:iCs/>
                <w:snapToGrid w:val="0"/>
              </w:rPr>
              <w:t>Pt. 6</w:t>
            </w:r>
          </w:p>
        </w:tc>
        <w:tc>
          <w:tcPr>
            <w:tcW w:w="1134" w:type="dxa"/>
          </w:tcPr>
          <w:p>
            <w:pPr>
              <w:pStyle w:val="nTable"/>
              <w:spacing w:after="40"/>
              <w:rPr>
                <w:snapToGrid w:val="0"/>
              </w:rPr>
            </w:pPr>
            <w:r>
              <w:t>5 of 2008</w:t>
            </w:r>
          </w:p>
        </w:tc>
        <w:tc>
          <w:tcPr>
            <w:tcW w:w="1174" w:type="dxa"/>
          </w:tcPr>
          <w:p>
            <w:pPr>
              <w:pStyle w:val="nTable"/>
              <w:spacing w:after="40"/>
            </w:pPr>
            <w:r>
              <w:t>31 Mar 2008</w:t>
            </w:r>
          </w:p>
        </w:tc>
        <w:tc>
          <w:tcPr>
            <w:tcW w:w="2550"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31" w:type="dxa"/>
          <w:cantSplit/>
        </w:trPr>
        <w:tc>
          <w:tcPr>
            <w:tcW w:w="7125" w:type="dxa"/>
            <w:gridSpan w:val="4"/>
          </w:tcPr>
          <w:p>
            <w:pPr>
              <w:pStyle w:val="nTable"/>
              <w:spacing w:after="40"/>
              <w:rPr>
                <w:snapToGrid w:val="0"/>
              </w:rPr>
            </w:pPr>
            <w:r>
              <w:rPr>
                <w:b/>
                <w:bCs/>
                <w:snapToGrid w:val="0"/>
              </w:rPr>
              <w:t xml:space="preserve">Reprint 1: The </w:t>
            </w:r>
            <w:r>
              <w:rPr>
                <w:b/>
                <w:bCs/>
                <w:i/>
                <w:noProof/>
                <w:snapToGrid w:val="0"/>
              </w:rPr>
              <w:t>Criminal Appeals Act 2004</w:t>
            </w:r>
            <w:r>
              <w:rPr>
                <w:b/>
                <w:bCs/>
                <w:snapToGrid w:val="0"/>
              </w:rPr>
              <w:t xml:space="preserve"> as at 23 Jan 2009</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67" w:type="dxa"/>
            <w:tcBorders>
              <w:top w:val="nil"/>
              <w:bottom w:val="nil"/>
            </w:tcBorders>
            <w:shd w:val="clear" w:color="auto" w:fill="auto"/>
          </w:tcPr>
          <w:p>
            <w:pPr>
              <w:pStyle w:val="nTable"/>
              <w:spacing w:after="40"/>
              <w:rPr>
                <w:snapToGrid w:val="0"/>
                <w:vertAlign w:val="superscript"/>
              </w:rPr>
            </w:pPr>
            <w:r>
              <w:rPr>
                <w:i/>
                <w:snapToGrid w:val="0"/>
              </w:rPr>
              <w:t xml:space="preserve">Road Traffic Legislation Amendment Act 2012 </w:t>
            </w:r>
            <w:r>
              <w:rPr>
                <w:snapToGrid w:val="0"/>
              </w:rPr>
              <w:t>Pt. 4 Div. 13</w:t>
            </w:r>
            <w:r>
              <w:rPr>
                <w:rFonts w:ascii="Times" w:hAnsi="Times"/>
                <w:vertAlign w:val="superscript"/>
              </w:rPr>
              <w:t> </w:t>
            </w:r>
          </w:p>
        </w:tc>
        <w:tc>
          <w:tcPr>
            <w:tcW w:w="1134" w:type="dxa"/>
            <w:tcBorders>
              <w:top w:val="nil"/>
              <w:bottom w:val="nil"/>
            </w:tcBorders>
            <w:shd w:val="clear" w:color="auto" w:fill="auto"/>
          </w:tcPr>
          <w:p>
            <w:pPr>
              <w:pStyle w:val="nTable"/>
              <w:spacing w:after="40"/>
              <w:rPr>
                <w:snapToGrid w:val="0"/>
              </w:rPr>
            </w:pPr>
            <w:r>
              <w:rPr>
                <w:snapToGrid w:val="0"/>
              </w:rPr>
              <w:t>8 of 2012</w:t>
            </w:r>
          </w:p>
        </w:tc>
        <w:tc>
          <w:tcPr>
            <w:tcW w:w="1174" w:type="dxa"/>
            <w:tcBorders>
              <w:top w:val="nil"/>
              <w:bottom w:val="nil"/>
            </w:tcBorders>
            <w:shd w:val="clear" w:color="auto" w:fill="auto"/>
          </w:tcPr>
          <w:p>
            <w:pPr>
              <w:pStyle w:val="nTable"/>
              <w:spacing w:after="40"/>
              <w:rPr>
                <w:snapToGrid w:val="0"/>
              </w:rPr>
            </w:pPr>
            <w:r>
              <w:t>21 May 2012</w:t>
            </w:r>
          </w:p>
        </w:tc>
        <w:tc>
          <w:tcPr>
            <w:tcW w:w="2581" w:type="dxa"/>
            <w:gridSpan w:val="2"/>
            <w:tcBorders>
              <w:top w:val="nil"/>
              <w:bottom w:val="nil"/>
            </w:tcBorders>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31" w:type="dxa"/>
          <w:cantSplit/>
        </w:trPr>
        <w:tc>
          <w:tcPr>
            <w:tcW w:w="2267" w:type="dxa"/>
            <w:shd w:val="clear" w:color="auto" w:fill="auto"/>
          </w:tcPr>
          <w:p>
            <w:pPr>
              <w:pStyle w:val="nTable"/>
              <w:spacing w:after="40"/>
              <w:rPr>
                <w:i/>
                <w:snapToGrid w:val="0"/>
              </w:rPr>
            </w:pPr>
            <w:r>
              <w:rPr>
                <w:i/>
                <w:snapToGrid w:val="0"/>
              </w:rPr>
              <w:t>Criminal Appeals Amendment (Double Jeopardy) Act 2012</w:t>
            </w:r>
            <w:r>
              <w:rPr>
                <w:snapToGrid w:val="0"/>
              </w:rPr>
              <w:t xml:space="preserve"> Pt. 2</w:t>
            </w:r>
          </w:p>
        </w:tc>
        <w:tc>
          <w:tcPr>
            <w:tcW w:w="1134" w:type="dxa"/>
            <w:shd w:val="clear" w:color="auto" w:fill="auto"/>
          </w:tcPr>
          <w:p>
            <w:pPr>
              <w:pStyle w:val="nTable"/>
              <w:spacing w:after="40"/>
              <w:rPr>
                <w:snapToGrid w:val="0"/>
              </w:rPr>
            </w:pPr>
            <w:r>
              <w:t>9 of 2012</w:t>
            </w:r>
          </w:p>
        </w:tc>
        <w:tc>
          <w:tcPr>
            <w:tcW w:w="1174" w:type="dxa"/>
            <w:shd w:val="clear" w:color="auto" w:fill="auto"/>
          </w:tcPr>
          <w:p>
            <w:pPr>
              <w:pStyle w:val="nTable"/>
              <w:spacing w:after="40"/>
            </w:pPr>
            <w:r>
              <w:t>21 May 2012</w:t>
            </w:r>
          </w:p>
        </w:tc>
        <w:tc>
          <w:tcPr>
            <w:tcW w:w="2550" w:type="dxa"/>
            <w:shd w:val="clear" w:color="auto" w:fill="auto"/>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gridAfter w:val="1"/>
          <w:wAfter w:w="31" w:type="dxa"/>
          <w:cantSplit/>
        </w:trPr>
        <w:tc>
          <w:tcPr>
            <w:tcW w:w="7125" w:type="dxa"/>
            <w:gridSpan w:val="4"/>
            <w:shd w:val="clear" w:color="auto" w:fill="auto"/>
          </w:tcPr>
          <w:p>
            <w:pPr>
              <w:pStyle w:val="nTable"/>
              <w:spacing w:after="40"/>
              <w:rPr>
                <w:snapToGrid w:val="0"/>
              </w:rPr>
            </w:pPr>
            <w:r>
              <w:rPr>
                <w:b/>
                <w:bCs/>
                <w:snapToGrid w:val="0"/>
              </w:rPr>
              <w:t xml:space="preserve">Reprint 2: The </w:t>
            </w:r>
            <w:r>
              <w:rPr>
                <w:b/>
                <w:bCs/>
                <w:i/>
                <w:noProof/>
                <w:snapToGrid w:val="0"/>
              </w:rPr>
              <w:t>Criminal Appeals Act 2004</w:t>
            </w:r>
            <w:r>
              <w:rPr>
                <w:b/>
                <w:bCs/>
                <w:snapToGrid w:val="0"/>
              </w:rPr>
              <w:t xml:space="preserve"> as at 12 Apr 2013</w:t>
            </w:r>
            <w:r>
              <w:rPr>
                <w:snapToGrid w:val="0"/>
              </w:rPr>
              <w:t xml:space="preserve"> (includes amendments listed above except those in the </w:t>
            </w:r>
            <w:r>
              <w:rPr>
                <w:i/>
                <w:snapToGrid w:val="0"/>
              </w:rPr>
              <w:t xml:space="preserve">Road Traffic Legislation Amendment Act 2012 </w:t>
            </w:r>
            <w:r>
              <w:rPr>
                <w:snapToGrid w:val="0"/>
              </w:rPr>
              <w:t>Pt. 4 Div. 13)</w:t>
            </w:r>
          </w:p>
        </w:tc>
      </w:tr>
      <w:tr>
        <w:trPr>
          <w:gridAfter w:val="1"/>
          <w:wAfter w:w="31" w:type="dxa"/>
          <w:cantSplit/>
        </w:trPr>
        <w:tc>
          <w:tcPr>
            <w:tcW w:w="2267" w:type="dxa"/>
            <w:tcBorders>
              <w:bottom w:val="single" w:sz="4" w:space="0" w:color="auto"/>
            </w:tcBorders>
            <w:shd w:val="clear" w:color="auto" w:fill="auto"/>
          </w:tcPr>
          <w:p>
            <w:pPr>
              <w:pStyle w:val="nTable"/>
              <w:spacing w:after="40"/>
              <w:rPr>
                <w:i/>
                <w:snapToGrid w:val="0"/>
              </w:rPr>
            </w:pPr>
            <w:r>
              <w:rPr>
                <w:i/>
                <w:snapToGrid w:val="0"/>
              </w:rPr>
              <w:t xml:space="preserve">Courts and Tribunals (Electronic Processes Facilitation) Act 2013 </w:t>
            </w:r>
            <w:r>
              <w:rPr>
                <w:snapToGrid w:val="0"/>
              </w:rPr>
              <w:t>Pt. 3 Div. 5</w:t>
            </w:r>
          </w:p>
        </w:tc>
        <w:tc>
          <w:tcPr>
            <w:tcW w:w="1134" w:type="dxa"/>
            <w:tcBorders>
              <w:bottom w:val="single" w:sz="4" w:space="0" w:color="auto"/>
            </w:tcBorders>
            <w:shd w:val="clear" w:color="auto" w:fill="auto"/>
          </w:tcPr>
          <w:p>
            <w:pPr>
              <w:pStyle w:val="nTable"/>
              <w:spacing w:after="40"/>
              <w:rPr>
                <w:snapToGrid w:val="0"/>
              </w:rPr>
            </w:pPr>
            <w:r>
              <w:rPr>
                <w:snapToGrid w:val="0"/>
              </w:rPr>
              <w:t>20 of 2013</w:t>
            </w:r>
          </w:p>
        </w:tc>
        <w:tc>
          <w:tcPr>
            <w:tcW w:w="1174" w:type="dxa"/>
            <w:tcBorders>
              <w:bottom w:val="single" w:sz="4" w:space="0" w:color="auto"/>
            </w:tcBorders>
            <w:shd w:val="clear" w:color="auto" w:fill="auto"/>
          </w:tcPr>
          <w:p>
            <w:pPr>
              <w:pStyle w:val="nTable"/>
              <w:spacing w:after="40"/>
            </w:pPr>
            <w:r>
              <w:t>4 Nov 2013</w:t>
            </w:r>
          </w:p>
        </w:tc>
        <w:tc>
          <w:tcPr>
            <w:tcW w:w="2550" w:type="dxa"/>
            <w:tcBorders>
              <w:bottom w:val="single" w:sz="4" w:space="0" w:color="auto"/>
            </w:tcBorders>
            <w:shd w:val="clear" w:color="auto" w:fill="auto"/>
          </w:tcPr>
          <w:p>
            <w:pPr>
              <w:pStyle w:val="nTable"/>
              <w:spacing w:after="40"/>
              <w:rPr>
                <w:snapToGrid w:val="0"/>
              </w:rPr>
            </w:pPr>
            <w:r>
              <w:rPr>
                <w:snapToGrid w:val="0"/>
              </w:rPr>
              <w:t xml:space="preserve">25 Nov 2013 (see s. 2(b) and </w:t>
            </w:r>
            <w:r>
              <w:rPr>
                <w:i/>
                <w:snapToGrid w:val="0"/>
              </w:rPr>
              <w:t>Gazette</w:t>
            </w:r>
            <w:r>
              <w:rPr>
                <w:snapToGrid w:val="0"/>
              </w:rPr>
              <w:t xml:space="preserve"> 22 Nov 2013 p. 5391)</w:t>
            </w:r>
          </w:p>
        </w:tc>
      </w:tr>
    </w:tbl>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22" w:name="_Toc415659890"/>
      <w:bookmarkStart w:id="223" w:name="_Toc417653145"/>
      <w:r>
        <w:rPr>
          <w:sz w:val="28"/>
        </w:rPr>
        <w:t>Defined terms</w:t>
      </w:r>
      <w:bookmarkEnd w:id="222"/>
      <w:bookmarkEnd w:id="2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acquitted accused</w:t>
      </w:r>
      <w:r>
        <w:tab/>
        <w:t>46A(1), 46B(1)</w:t>
      </w:r>
    </w:p>
    <w:p>
      <w:pPr>
        <w:pStyle w:val="DefinedTerms"/>
      </w:pPr>
      <w:r>
        <w:t>AOJ offence</w:t>
      </w:r>
      <w:r>
        <w:tab/>
        <w:t>46A(1)</w:t>
      </w:r>
    </w:p>
    <w:p>
      <w:pPr>
        <w:pStyle w:val="DefinedTerms"/>
      </w:pPr>
      <w:r>
        <w:t>appeal</w:t>
      </w:r>
      <w:r>
        <w:tab/>
        <w:t>4(2)</w:t>
      </w:r>
    </w:p>
    <w:p>
      <w:pPr>
        <w:pStyle w:val="DefinedTerms"/>
      </w:pPr>
      <w:r>
        <w:t>appeal court</w:t>
      </w:r>
      <w:r>
        <w:tab/>
        <w:t>36</w:t>
      </w:r>
    </w:p>
    <w:p>
      <w:pPr>
        <w:pStyle w:val="DefinedTerms"/>
      </w:pPr>
      <w:r>
        <w:t>appellant</w:t>
      </w:r>
      <w:r>
        <w:tab/>
        <w:t>4(2)</w:t>
      </w:r>
    </w:p>
    <w:p>
      <w:pPr>
        <w:pStyle w:val="DefinedTerms"/>
      </w:pPr>
      <w:r>
        <w:t>authorised officer</w:t>
      </w:r>
      <w:r>
        <w:tab/>
        <w:t>46A(1)</w:t>
      </w:r>
    </w:p>
    <w:p>
      <w:pPr>
        <w:pStyle w:val="DefinedTerms"/>
      </w:pPr>
      <w:r>
        <w:t>charge A</w:t>
      </w:r>
      <w:r>
        <w:tab/>
        <w:t>46A(1), 46B(1)</w:t>
      </w:r>
    </w:p>
    <w:p>
      <w:pPr>
        <w:pStyle w:val="DefinedTerms"/>
      </w:pPr>
      <w:r>
        <w:t>concluded</w:t>
      </w:r>
      <w:r>
        <w:tab/>
        <w:t>4(2)</w:t>
      </w:r>
    </w:p>
    <w:p>
      <w:pPr>
        <w:pStyle w:val="DefinedTerms"/>
      </w:pPr>
      <w:r>
        <w:t>Court of Appeal Registrar</w:t>
      </w:r>
      <w:r>
        <w:tab/>
        <w:t>4(2)</w:t>
      </w:r>
    </w:p>
    <w:p>
      <w:pPr>
        <w:pStyle w:val="DefinedTerms"/>
      </w:pPr>
      <w:r>
        <w:t>court of summary jurisdiction</w:t>
      </w:r>
      <w:r>
        <w:tab/>
        <w:t>4(2)</w:t>
      </w:r>
    </w:p>
    <w:p>
      <w:pPr>
        <w:pStyle w:val="DefinedTerms"/>
      </w:pPr>
      <w:r>
        <w:t>decision</w:t>
      </w:r>
      <w:r>
        <w:tab/>
        <w:t>6</w:t>
      </w:r>
    </w:p>
    <w:p>
      <w:pPr>
        <w:pStyle w:val="DefinedTerms"/>
      </w:pPr>
      <w:r>
        <w:t>factual finding</w:t>
      </w:r>
      <w:r>
        <w:tab/>
        <w:t>32(2)</w:t>
      </w:r>
    </w:p>
    <w:p>
      <w:pPr>
        <w:pStyle w:val="DefinedTerms"/>
      </w:pPr>
      <w:r>
        <w:t>investigate</w:t>
      </w:r>
      <w:r>
        <w:tab/>
        <w:t>46C(1)</w:t>
      </w:r>
    </w:p>
    <w:p>
      <w:pPr>
        <w:pStyle w:val="DefinedTerms"/>
      </w:pPr>
      <w:r>
        <w:t>law enforcement officer</w:t>
      </w:r>
      <w:r>
        <w:tab/>
        <w:t>46C(1)</w:t>
      </w:r>
    </w:p>
    <w:p>
      <w:pPr>
        <w:pStyle w:val="DefinedTerms"/>
      </w:pPr>
      <w:r>
        <w:t>leave application</w:t>
      </w:r>
      <w:r>
        <w:tab/>
        <w:t>46A(1)</w:t>
      </w:r>
    </w:p>
    <w:p>
      <w:pPr>
        <w:pStyle w:val="DefinedTerms"/>
      </w:pPr>
      <w:r>
        <w:t>lower court</w:t>
      </w:r>
      <w:r>
        <w:tab/>
        <w:t>36</w:t>
      </w:r>
    </w:p>
    <w:p>
      <w:pPr>
        <w:pStyle w:val="DefinedTerms"/>
      </w:pPr>
      <w:r>
        <w:t>new charge</w:t>
      </w:r>
      <w:r>
        <w:tab/>
        <w:t>46A(1), 46E(1)</w:t>
      </w:r>
    </w:p>
    <w:p>
      <w:pPr>
        <w:pStyle w:val="DefinedTerms"/>
      </w:pPr>
      <w:r>
        <w:t>offence A</w:t>
      </w:r>
      <w:r>
        <w:tab/>
        <w:t>30(5), 32(2), 46A(1)</w:t>
      </w:r>
    </w:p>
    <w:p>
      <w:pPr>
        <w:pStyle w:val="DefinedTerms"/>
      </w:pPr>
      <w:r>
        <w:t>offence B</w:t>
      </w:r>
      <w:r>
        <w:tab/>
        <w:t>30(5), 30(5), 32(6), 32(7)</w:t>
      </w:r>
    </w:p>
    <w:p>
      <w:pPr>
        <w:pStyle w:val="DefinedTerms"/>
      </w:pPr>
      <w:r>
        <w:t>offence A</w:t>
      </w:r>
      <w:r>
        <w:tab/>
        <w:t>46B(1)</w:t>
      </w:r>
    </w:p>
    <w:p>
      <w:pPr>
        <w:pStyle w:val="DefinedTerms"/>
      </w:pPr>
      <w:r>
        <w:t>offender</w:t>
      </w:r>
      <w:r>
        <w:tab/>
        <w:t>22</w:t>
      </w:r>
    </w:p>
    <w:p>
      <w:pPr>
        <w:pStyle w:val="DefinedTerms"/>
      </w:pPr>
      <w:r>
        <w:t>relevant offence</w:t>
      </w:r>
      <w:r>
        <w:tab/>
        <w:t>46C(1)</w:t>
      </w:r>
    </w:p>
    <w:p>
      <w:pPr>
        <w:pStyle w:val="DefinedTerms"/>
      </w:pPr>
      <w:r>
        <w:t>rules of court</w:t>
      </w:r>
      <w:r>
        <w:tab/>
        <w:t>4(2)</w:t>
      </w:r>
    </w:p>
    <w:p>
      <w:pPr>
        <w:pStyle w:val="DefinedTerms"/>
      </w:pPr>
      <w:r>
        <w:t>section 27 finding</w:t>
      </w:r>
      <w:r>
        <w:tab/>
        <w:t>32(2)</w:t>
      </w:r>
    </w:p>
    <w:p>
      <w:pPr>
        <w:pStyle w:val="DefinedTerms"/>
      </w:pPr>
      <w:r>
        <w:t>sentence A</w:t>
      </w:r>
      <w:r>
        <w:tab/>
        <w:t>41(2), 49</w:t>
      </w:r>
    </w:p>
    <w:p>
      <w:pPr>
        <w:pStyle w:val="DefinedTerms"/>
      </w:pPr>
      <w:r>
        <w:t>sentence B</w:t>
      </w:r>
      <w:r>
        <w:tab/>
        <w:t>49</w:t>
      </w:r>
    </w:p>
    <w:p>
      <w:pPr>
        <w:pStyle w:val="DefinedTerms"/>
      </w:pPr>
      <w:r>
        <w:t>serious offence</w:t>
      </w:r>
      <w:r>
        <w:tab/>
        <w:t>46A(1)</w:t>
      </w:r>
    </w:p>
    <w:p>
      <w:pPr>
        <w:pStyle w:val="DefinedTerms"/>
      </w:pPr>
      <w:r>
        <w:t>superior court</w:t>
      </w:r>
      <w:r>
        <w:tab/>
        <w:t>4(2), 47(1)</w:t>
      </w:r>
    </w:p>
    <w:p>
      <w:pPr>
        <w:pStyle w:val="DefinedTerms"/>
      </w:pPr>
      <w:r>
        <w:t>Supreme Court</w:t>
      </w:r>
      <w:r>
        <w:tab/>
        <w:t>4(2), 6</w:t>
      </w:r>
    </w:p>
    <w:p>
      <w:pPr>
        <w:pStyle w:val="DefinedTerms"/>
      </w:pPr>
      <w:r>
        <w:t>trial A</w:t>
      </w:r>
      <w:r>
        <w:tab/>
        <w:t>46A(1), 46B(1)</w:t>
      </w:r>
    </w:p>
    <w:p>
      <w:pPr>
        <w:pStyle w:val="DefinedTerms"/>
      </w:pPr>
      <w:r>
        <w:t>trial court</w:t>
      </w:r>
      <w:r>
        <w:tab/>
        <w:t>22</w:t>
      </w:r>
    </w:p>
    <w:p>
      <w:pPr>
        <w:pStyle w:val="DefinedTerms"/>
      </w:pPr>
      <w:r>
        <w:t>video link</w:t>
      </w:r>
      <w:r>
        <w:tab/>
        <w:t>43(1)</w:t>
      </w:r>
    </w:p>
    <w:p>
      <w:pPr>
        <w:rPr>
          <w:rFonts w:ascii="Arial" w:hAnsi="Arial" w:cs="Arial"/>
          <w:sz w:val="12"/>
        </w:rPr>
      </w:pPr>
    </w:p>
    <w:p>
      <w:pPr>
        <w:rPr>
          <w:rFonts w:ascii="Arial" w:hAnsi="Arial" w:cs="Arial"/>
          <w:sz w:val="12"/>
        </w:rPr>
        <w:sectPr>
          <w:headerReference w:type="even" r:id="rId29"/>
          <w:headerReference w:type="default" r:id="rId30"/>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0" w:name="Compilation"/>
    <w:bookmarkStart w:id="221" w:name="Schedule"/>
    <w:bookmarkEnd w:id="220"/>
    <w:bookmarkEnd w:id="2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4" w:name="DefinedTerms"/>
    <w:bookmarkEnd w:id="2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5" w:name="Coversheet"/>
    <w:bookmarkEnd w:id="2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611"/>
    <w:docVar w:name="WAFER_20140115095234" w:val="RemoveTocBookmarks,RemoveUnusedBookmarks,RemoveLanguageTags,UsedStyles,ResetPageSize,UpdateArrangement"/>
    <w:docVar w:name="WAFER_20140115095234_GUID" w:val="75e36350-13ee-4c4b-b411-7d2979d29009"/>
    <w:docVar w:name="WAFER_20140115095242" w:val="RemoveTocBookmarks,RunningHeaders"/>
    <w:docVar w:name="WAFER_20140115095242_GUID" w:val="51069801-15ff-4bfb-b926-a5cdb63cd1ee"/>
    <w:docVar w:name="WAFER_20140306114325" w:val="RemoveTocBookmarks,RemoveUnusedBookmarks,RemoveLanguageTags,UsedStyles,ResetPageSize"/>
    <w:docVar w:name="WAFER_20140306114325_GUID" w:val="69560688-7df2-4202-b1f3-d58d91138a1b"/>
    <w:docVar w:name="WAFER_20140306114930" w:val="RemoveTocBookmarks,RunningHeaders"/>
    <w:docVar w:name="WAFER_20140306114930_GUID" w:val="dada7dea-073a-4a1d-bc38-8c4494f1d40a"/>
    <w:docVar w:name="WAFER_20150401134952" w:val="ResetPageSize,UpdateArrangement,UpdateNTable"/>
    <w:docVar w:name="WAFER_20150401134952_GUID" w:val="fe03ad76-96ba-4c4d-afde-955c85d5da68"/>
    <w:docVar w:name="WAFER_20151103102611" w:val="UpdateStyles,UsedStyles"/>
    <w:docVar w:name="WAFER_20151103102611_GUID" w:val="2b5b64ec-1b28-422f-9631-d88430d82b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71D03-C9FA-41AB-90A8-F888E9204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15324</Words>
  <Characters>69268</Characters>
  <Application>Microsoft Office Word</Application>
  <DocSecurity>0</DocSecurity>
  <Lines>1924</Lines>
  <Paragraphs>1158</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83434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2004 - 02-d0-02</dc:title>
  <dc:subject/>
  <dc:creator/>
  <cp:keywords/>
  <dc:description/>
  <cp:lastModifiedBy>svcMRProcess</cp:lastModifiedBy>
  <cp:revision>4</cp:revision>
  <cp:lastPrinted>2013-04-10T23:57:00Z</cp:lastPrinted>
  <dcterms:created xsi:type="dcterms:W3CDTF">2019-05-10T17:40:00Z</dcterms:created>
  <dcterms:modified xsi:type="dcterms:W3CDTF">2019-05-10T17:40:00Z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9267</vt:i4>
  </property>
  <property fmtid="{D5CDD505-2E9C-101B-9397-08002B2CF9AE}" pid="6" name="ReprintNo">
    <vt:lpwstr>2</vt:lpwstr>
  </property>
  <property fmtid="{D5CDD505-2E9C-101B-9397-08002B2CF9AE}" pid="7" name="ReprintedAsAt">
    <vt:filetime>2013-04-11T16:00:00Z</vt:filetime>
  </property>
  <property fmtid="{D5CDD505-2E9C-101B-9397-08002B2CF9AE}" pid="8" name="AsAtDate">
    <vt:lpwstr>27 Apr 2015</vt:lpwstr>
  </property>
  <property fmtid="{D5CDD505-2E9C-101B-9397-08002B2CF9AE}" pid="9" name="Suffix">
    <vt:lpwstr>02-d0-02</vt:lpwstr>
  </property>
</Properties>
</file>