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oter7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20.xml" ContentType="application/vnd.openxmlformats-officedocument.wordprocessingml.header+xml"/>
  <Override PartName="/word/footer1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</w:instrText>
      </w:r>
      <w:r>
        <w:fldChar w:fldCharType="separate"/>
      </w:r>
      <w:r>
        <w:rPr>
          <w:noProof/>
        </w:rPr>
        <w:t>Police Act 1892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Police (Fees) Regulations 1981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Police (Fees) Regulations 1981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_Toc417655404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2.</w:t>
      </w:r>
      <w:r>
        <w:tab/>
      </w:r>
      <w:r>
        <w:rPr>
          <w:snapToGrid w:val="0"/>
        </w:rPr>
        <w:t>Fees</w:t>
      </w:r>
      <w:r>
        <w:tab/>
      </w:r>
      <w:r>
        <w:fldChar w:fldCharType="begin"/>
      </w:r>
      <w:r>
        <w:instrText xml:space="preserve"> PAGEREF _Toc417655405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r>
        <w:tab/>
      </w:r>
      <w:r>
        <w:fldChar w:fldCharType="begin"/>
      </w:r>
      <w:r>
        <w:instrText xml:space="preserve"> PAGEREF _Toc417655406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Schedule 1 — Fees</w:t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_Toc417655409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Defined terms</w:t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/>
        <w:ind w:left="720" w:hanging="720"/>
      </w:pPr>
      <w:r>
        <w:lastRenderedPageBreak/>
        <w:t>Western Australia</w:t>
      </w:r>
    </w:p>
    <w:p>
      <w:pPr>
        <w:pStyle w:val="PrincipalActReg"/>
        <w:ind w:left="720" w:hanging="720"/>
        <w:rPr>
          <w:snapToGrid w:val="0"/>
        </w:rPr>
      </w:pPr>
      <w:r>
        <w:rPr>
          <w:snapToGrid w:val="0"/>
        </w:rPr>
        <w:t>Police Act 1892</w:t>
      </w:r>
    </w:p>
    <w:p>
      <w:pPr>
        <w:pStyle w:val="NameofActReg"/>
        <w:ind w:left="720" w:hanging="720"/>
      </w:pPr>
      <w:r>
        <w:t>Police (Fees) Regulations 1981</w:t>
      </w:r>
    </w:p>
    <w:p>
      <w:pPr>
        <w:pStyle w:val="Heading5"/>
        <w:rPr>
          <w:snapToGrid w:val="0"/>
        </w:rPr>
      </w:pPr>
      <w:bookmarkStart w:id="3" w:name="_Toc408499050"/>
      <w:bookmarkStart w:id="4" w:name="_Toc417655404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 regulations may be cited as the </w:t>
      </w:r>
      <w:r>
        <w:rPr>
          <w:i/>
          <w:snapToGrid w:val="0"/>
        </w:rPr>
        <w:t>Police (Fees) Regulations 1981</w:t>
      </w:r>
      <w:r>
        <w:rPr>
          <w:snapToGrid w:val="0"/>
          <w:vertAlign w:val="superscript"/>
        </w:rPr>
        <w:t xml:space="preserve"> 1</w:t>
      </w:r>
      <w:r>
        <w:rPr>
          <w:snapToGrid w:val="0"/>
        </w:rPr>
        <w:t>.</w:t>
      </w:r>
    </w:p>
    <w:p>
      <w:pPr>
        <w:pStyle w:val="Heading5"/>
      </w:pPr>
      <w:bookmarkStart w:id="5" w:name="_Toc408499051"/>
      <w:bookmarkStart w:id="6" w:name="_Toc417655405"/>
      <w:r>
        <w:rPr>
          <w:rStyle w:val="CharSectno"/>
        </w:rPr>
        <w:t>2</w:t>
      </w:r>
      <w:r>
        <w:t>.</w:t>
      </w:r>
      <w:r>
        <w:tab/>
      </w:r>
      <w:r>
        <w:rPr>
          <w:snapToGrid w:val="0"/>
        </w:rPr>
        <w:t>Fees</w:t>
      </w:r>
      <w:bookmarkEnd w:id="5"/>
      <w:bookmarkEnd w:id="6"/>
    </w:p>
    <w:p>
      <w:pPr>
        <w:pStyle w:val="Subsection"/>
      </w:pPr>
      <w:r>
        <w:tab/>
        <w:t>(1)</w:t>
      </w:r>
      <w:r>
        <w:tab/>
        <w:t>A fee specified in Schedule 1 is the fee payable for the purpose set out opposite the fee in that Schedule.</w:t>
      </w:r>
    </w:p>
    <w:p>
      <w:pPr>
        <w:pStyle w:val="Subsection"/>
      </w:pPr>
      <w:r>
        <w:tab/>
        <w:t>(2)</w:t>
      </w:r>
      <w:r>
        <w:tab/>
        <w:t>The Commissioner of Police may reduce, waive or refund, in whole or in part, any moneys due under this regulation.</w:t>
      </w:r>
    </w:p>
    <w:p>
      <w:pPr>
        <w:pStyle w:val="Footnotesection"/>
      </w:pPr>
      <w:r>
        <w:tab/>
        <w:t>[Regulation 2 inserted in Gazette 7 Feb 2003 p. 391; amended in Gazette 26 May 2009 p. 1807.]</w:t>
      </w:r>
    </w:p>
    <w:p>
      <w:pPr>
        <w:pStyle w:val="Heading5"/>
        <w:rPr>
          <w:snapToGrid w:val="0"/>
        </w:rPr>
      </w:pPr>
      <w:bookmarkStart w:id="7" w:name="_Toc408499052"/>
      <w:bookmarkStart w:id="8" w:name="_Toc41765540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Terms used</w:t>
      </w:r>
      <w:bookmarkEnd w:id="7"/>
      <w:bookmarkEnd w:id="8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In </w:t>
      </w:r>
      <w:r>
        <w:t>these</w:t>
      </w:r>
      <w:r>
        <w:rPr>
          <w:snapToGrid w:val="0"/>
        </w:rPr>
        <w:t xml:space="preserve"> regulations — </w:t>
      </w:r>
    </w:p>
    <w:p>
      <w:pPr>
        <w:pStyle w:val="Defstart"/>
      </w:pPr>
      <w:r>
        <w:rPr>
          <w:b/>
        </w:rPr>
        <w:tab/>
      </w:r>
      <w:r>
        <w:rPr>
          <w:rStyle w:val="CharDefText"/>
        </w:rPr>
        <w:t>department</w:t>
      </w:r>
      <w:r>
        <w:t xml:space="preserve"> means the department of the Public Service principally assisting the Minister in the administration of the Act;</w:t>
      </w:r>
    </w:p>
    <w:p>
      <w:pPr>
        <w:pStyle w:val="Defstart"/>
        <w:rPr>
          <w:i/>
          <w:iCs/>
        </w:rPr>
      </w:pPr>
      <w:r>
        <w:rPr>
          <w:b/>
        </w:rPr>
        <w:tab/>
      </w:r>
      <w:r>
        <w:rPr>
          <w:rStyle w:val="CharDefText"/>
        </w:rPr>
        <w:t>traffic infringement notice record</w:t>
      </w:r>
      <w:r>
        <w:rPr>
          <w:bCs/>
        </w:rPr>
        <w:t>, in respect of a person, means the record held in the department of infringement notices served on the person under the</w:t>
      </w:r>
      <w:r>
        <w:rPr>
          <w:i/>
        </w:rPr>
        <w:t xml:space="preserve"> Road Traffic (Administration) Act 2008</w:t>
      </w:r>
      <w:r>
        <w:t xml:space="preserve"> section 79.</w:t>
      </w:r>
    </w:p>
    <w:p>
      <w:pPr>
        <w:pStyle w:val="Footnotesection"/>
      </w:pPr>
      <w:r>
        <w:tab/>
        <w:t>[Regulation 3 inserted in Gazette 12 Jun 1998 p. 3201; amended in Gazette 1 Jul 2005 p. 3004; 8 Jan 2015 p. 153.]</w:t>
      </w:r>
    </w:p>
    <w:p>
      <w:pPr>
        <w:ind w:left="720" w:hanging="720"/>
        <w:sectPr>
          <w:headerReference w:type="even" r:id="rId21"/>
          <w:headerReference w:type="default" r:id="rId22"/>
          <w:footerReference w:type="default" r:id="rId23"/>
          <w:headerReference w:type="first" r:id="rId24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9" w:name="_Toc408499053"/>
      <w:bookmarkStart w:id="10" w:name="_Toc416945232"/>
      <w:bookmarkStart w:id="11" w:name="_Toc416945257"/>
      <w:bookmarkStart w:id="12" w:name="_Toc417655407"/>
      <w:r>
        <w:rPr>
          <w:rStyle w:val="CharSchNo"/>
        </w:rPr>
        <w:t>Schedule 1</w:t>
      </w:r>
      <w:r>
        <w:t> — </w:t>
      </w:r>
      <w:r>
        <w:rPr>
          <w:rStyle w:val="CharSchText"/>
        </w:rPr>
        <w:t>Fees</w:t>
      </w:r>
      <w:bookmarkEnd w:id="9"/>
      <w:bookmarkEnd w:id="10"/>
      <w:bookmarkEnd w:id="11"/>
      <w:bookmarkEnd w:id="12"/>
    </w:p>
    <w:p>
      <w:pPr>
        <w:pStyle w:val="yShoulderClause"/>
      </w:pPr>
      <w:r>
        <w:t>[r. 2(1)]</w:t>
      </w:r>
    </w:p>
    <w:p>
      <w:pPr>
        <w:pStyle w:val="yFootnoteheading"/>
      </w:pPr>
      <w:r>
        <w:tab/>
        <w:t>[Heading inserted in Gazette 17 Jun 2014 p. 1997.]</w:t>
      </w:r>
    </w:p>
    <w:tbl>
      <w:tblPr>
        <w:tblW w:w="6804" w:type="dxa"/>
        <w:tblInd w:w="250" w:type="dxa"/>
        <w:tblLayout w:type="fixed"/>
        <w:tblCellMar>
          <w:bottom w:w="113" w:type="dxa"/>
        </w:tblCellMar>
        <w:tblLook w:val="0000" w:firstRow="0" w:lastRow="0" w:firstColumn="0" w:lastColumn="0" w:noHBand="0" w:noVBand="0"/>
      </w:tblPr>
      <w:tblGrid>
        <w:gridCol w:w="474"/>
        <w:gridCol w:w="5338"/>
        <w:gridCol w:w="992"/>
      </w:tblGrid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1.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Copy of a person’s traffic infringement notice record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rPr>
                <w:bCs/>
              </w:rPr>
              <w:t>$24.00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2.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Escorts and Guards — each person provided per hour and part thereof for high risk escorts carried out by TRG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br/>
              <w:t>$101.70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3.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Photographs, authorised reproductions — </w:t>
            </w:r>
          </w:p>
          <w:p>
            <w:pPr>
              <w:pStyle w:val="yTableNAm"/>
              <w:tabs>
                <w:tab w:val="left" w:leader="dot" w:pos="5387"/>
              </w:tabs>
            </w:pPr>
            <w:r>
              <w:t>(a)</w:t>
            </w:r>
            <w:r>
              <w:tab/>
              <w:t xml:space="preserve">5 or more from the same film, per photograph </w:t>
            </w:r>
            <w:r>
              <w:tab/>
            </w:r>
          </w:p>
          <w:p>
            <w:pPr>
              <w:pStyle w:val="yTableNAm"/>
              <w:tabs>
                <w:tab w:val="left" w:leader="dot" w:pos="5387"/>
              </w:tabs>
            </w:pPr>
            <w:r>
              <w:t>(b)</w:t>
            </w:r>
            <w:r>
              <w:tab/>
              <w:t xml:space="preserve">otherwise, per photograph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t>$11.60</w:t>
            </w: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t>$34.20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4.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National criminal history record check — </w:t>
            </w:r>
          </w:p>
          <w:p>
            <w:pPr>
              <w:pStyle w:val="yTableNAm"/>
              <w:tabs>
                <w:tab w:val="left" w:leader="dot" w:pos="5387"/>
              </w:tabs>
            </w:pPr>
            <w:r>
              <w:t>(a)</w:t>
            </w:r>
            <w:r>
              <w:tab/>
              <w:t xml:space="preserve">issued to a volunteer organisation </w:t>
            </w:r>
            <w:r>
              <w:tab/>
            </w:r>
          </w:p>
          <w:p>
            <w:pPr>
              <w:pStyle w:val="yTableNAm"/>
              <w:tabs>
                <w:tab w:val="left" w:leader="dot" w:pos="5387"/>
              </w:tabs>
            </w:pPr>
            <w:r>
              <w:t>(b)</w:t>
            </w:r>
            <w:r>
              <w:tab/>
              <w:t xml:space="preserve">issued to a public sector body </w:t>
            </w:r>
            <w:r>
              <w:tab/>
            </w:r>
          </w:p>
          <w:p>
            <w:pPr>
              <w:pStyle w:val="yTableNAm"/>
              <w:tabs>
                <w:tab w:val="left" w:leader="dot" w:pos="5387"/>
              </w:tabs>
            </w:pPr>
            <w:r>
              <w:t>(c)</w:t>
            </w:r>
            <w:r>
              <w:tab/>
              <w:t xml:space="preserve">issued to a business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t>$14.70</w:t>
            </w: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t>$41.70</w:t>
            </w: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t>$42.20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5.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National police certificate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t>$62.40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6.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Traffic offence detection photographs (e.g. traffic speed camera, red light camera) if provided by police, per copy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  <w:r>
              <w:br/>
              <w:t>$34.20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7.</w:t>
            </w:r>
          </w:p>
        </w:tc>
        <w:tc>
          <w:tcPr>
            <w:tcW w:w="5338" w:type="dxa"/>
          </w:tcPr>
          <w:p>
            <w:pPr>
              <w:pStyle w:val="yTableNAm"/>
            </w:pPr>
            <w:r>
              <w:t xml:space="preserve">Provision of incident information as defined in the </w:t>
            </w:r>
            <w:r>
              <w:rPr>
                <w:i/>
              </w:rPr>
              <w:t>Road Traffic (Administration) Act 2008</w:t>
            </w:r>
            <w:r>
              <w:t xml:space="preserve"> section 12(1) — </w:t>
            </w:r>
          </w:p>
          <w:p>
            <w:pPr>
              <w:pStyle w:val="yTableNAm"/>
              <w:tabs>
                <w:tab w:val="left" w:leader="dot" w:pos="5387"/>
              </w:tabs>
              <w:ind w:left="567" w:hanging="567"/>
            </w:pPr>
            <w:r>
              <w:t>(a)</w:t>
            </w:r>
            <w:r>
              <w:tab/>
              <w:t xml:space="preserve">to those involved or their representatives (outlining certain accident details) </w:t>
            </w:r>
            <w:r>
              <w:tab/>
            </w:r>
          </w:p>
          <w:p>
            <w:pPr>
              <w:pStyle w:val="yTableNAm"/>
              <w:tabs>
                <w:tab w:val="left" w:leader="dot" w:pos="5387"/>
              </w:tabs>
              <w:ind w:left="567" w:hanging="567"/>
            </w:pPr>
            <w:r>
              <w:t>(b)</w:t>
            </w:r>
            <w:r>
              <w:tab/>
              <w:t xml:space="preserve">to Insurance Commission of Western Australia for third party insurance purposes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</w:pPr>
            <w:r>
              <w:br/>
            </w: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br/>
              <w:t>$40.40</w:t>
            </w:r>
            <w:r>
              <w:br/>
            </w:r>
            <w:r>
              <w:br/>
              <w:t>$40.40</w:t>
            </w: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  <w:rPr>
                <w:i/>
              </w:rPr>
            </w:pPr>
            <w:r>
              <w:rPr>
                <w:i/>
              </w:rPr>
              <w:t>[8.</w:t>
            </w:r>
          </w:p>
        </w:tc>
        <w:tc>
          <w:tcPr>
            <w:tcW w:w="5338" w:type="dxa"/>
          </w:tcPr>
          <w:p>
            <w:pPr>
              <w:pStyle w:val="yTableNAm"/>
              <w:rPr>
                <w:i/>
              </w:rPr>
            </w:pPr>
            <w:r>
              <w:rPr>
                <w:i/>
              </w:rPr>
              <w:t>Deleted]</w:t>
            </w:r>
          </w:p>
        </w:tc>
        <w:tc>
          <w:tcPr>
            <w:tcW w:w="992" w:type="dxa"/>
          </w:tcPr>
          <w:p>
            <w:pPr>
              <w:pStyle w:val="yTableNAm"/>
            </w:pPr>
          </w:p>
        </w:tc>
      </w:tr>
      <w:tr>
        <w:trPr>
          <w:cantSplit/>
        </w:trPr>
        <w:tc>
          <w:tcPr>
            <w:tcW w:w="474" w:type="dxa"/>
          </w:tcPr>
          <w:p>
            <w:pPr>
              <w:pStyle w:val="yTableNAm"/>
            </w:pPr>
            <w:r>
              <w:t>9.</w:t>
            </w:r>
          </w:p>
        </w:tc>
        <w:tc>
          <w:tcPr>
            <w:tcW w:w="5338" w:type="dxa"/>
          </w:tcPr>
          <w:p>
            <w:pPr>
              <w:pStyle w:val="yTableNAm"/>
              <w:tabs>
                <w:tab w:val="left" w:leader="dot" w:pos="5387"/>
              </w:tabs>
            </w:pPr>
            <w:r>
              <w:t xml:space="preserve">Replacement of prosecution documents — </w:t>
            </w:r>
          </w:p>
          <w:p>
            <w:pPr>
              <w:pStyle w:val="yTableNAm"/>
              <w:tabs>
                <w:tab w:val="left" w:leader="dot" w:pos="5387"/>
              </w:tabs>
              <w:ind w:left="567" w:hanging="567"/>
            </w:pPr>
            <w:r>
              <w:t>(a)</w:t>
            </w:r>
            <w:r>
              <w:tab/>
              <w:t xml:space="preserve">a statement of the material facts of a charge, which has already been served (per hour or part of an hour) </w:t>
            </w:r>
            <w:r>
              <w:tab/>
            </w:r>
          </w:p>
          <w:p>
            <w:pPr>
              <w:pStyle w:val="yTableNAm"/>
              <w:tabs>
                <w:tab w:val="left" w:leader="dot" w:pos="5387"/>
              </w:tabs>
              <w:ind w:left="567" w:hanging="567"/>
            </w:pPr>
            <w:r>
              <w:t>(b)</w:t>
            </w:r>
            <w:r>
              <w:tab/>
              <w:t xml:space="preserve">additional copy of documents already disclosed (per hour or part of an hour) </w:t>
            </w:r>
            <w:r>
              <w:tab/>
            </w:r>
          </w:p>
        </w:tc>
        <w:tc>
          <w:tcPr>
            <w:tcW w:w="992" w:type="dxa"/>
          </w:tcPr>
          <w:p>
            <w:pPr>
              <w:pStyle w:val="yTableNAm"/>
              <w:tabs>
                <w:tab w:val="clear" w:pos="567"/>
              </w:tabs>
              <w:jc w:val="right"/>
            </w:pP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br/>
            </w:r>
            <w:r>
              <w:br/>
              <w:t>$94.60</w:t>
            </w:r>
          </w:p>
          <w:p>
            <w:pPr>
              <w:pStyle w:val="yTableNAm"/>
              <w:tabs>
                <w:tab w:val="clear" w:pos="567"/>
              </w:tabs>
              <w:jc w:val="right"/>
            </w:pPr>
            <w:r>
              <w:br/>
              <w:t>$94.60</w:t>
            </w:r>
          </w:p>
        </w:tc>
      </w:tr>
    </w:tbl>
    <w:p>
      <w:pPr>
        <w:pStyle w:val="yFootnotesection"/>
      </w:pPr>
      <w:r>
        <w:tab/>
        <w:t>[Schedule 1 inserted in Gazette 17 Jun 2014 p. 1997; amended in Gazette 8 Jan 2015 p. 154.]</w:t>
      </w:r>
    </w:p>
    <w:p>
      <w:pPr>
        <w:pStyle w:val="CentredBaseLine"/>
        <w:jc w:val="center"/>
      </w:pPr>
      <w:r>
        <w:rPr>
          <w:noProof/>
        </w:rPr>
        <w:drawing>
          <wp:inline distT="0" distB="0" distL="0" distR="0">
            <wp:extent cx="933450" cy="171450"/>
            <wp:effectExtent l="0" t="0" r="0" b="0"/>
            <wp:docPr id="1" name="Picture 1" descr="dlin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line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171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ind w:left="720" w:hanging="720"/>
        <w:sectPr>
          <w:headerReference w:type="even" r:id="rId26"/>
          <w:headerReference w:type="default" r:id="rId27"/>
          <w:headerReference w:type="first" r:id="rId28"/>
          <w:pgSz w:w="11907" w:h="16840" w:code="9"/>
          <w:pgMar w:top="2376" w:right="2405" w:bottom="3542" w:left="2405" w:header="706" w:footer="3380" w:gutter="0"/>
          <w:cols w:space="720"/>
          <w:noEndnote/>
          <w:docGrid w:linePitch="326"/>
        </w:sectPr>
      </w:pPr>
    </w:p>
    <w:p>
      <w:pPr>
        <w:pStyle w:val="nHeading2"/>
        <w:ind w:left="720" w:hanging="720"/>
      </w:pPr>
      <w:bookmarkStart w:id="14" w:name="_Toc408499054"/>
      <w:bookmarkStart w:id="15" w:name="_Toc416945233"/>
      <w:bookmarkStart w:id="16" w:name="_Toc416945258"/>
      <w:bookmarkStart w:id="17" w:name="_Toc417655408"/>
      <w:r>
        <w:t>Notes</w:t>
      </w:r>
      <w:bookmarkEnd w:id="14"/>
      <w:bookmarkEnd w:id="15"/>
      <w:bookmarkEnd w:id="16"/>
      <w:bookmarkEnd w:id="17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Police (Fees) Regulations 1981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spacing w:before="160" w:after="80"/>
      </w:pPr>
      <w:bookmarkStart w:id="18" w:name="_Toc408499055"/>
      <w:bookmarkStart w:id="19" w:name="_Toc417655409"/>
      <w:r>
        <w:t>Compilation table</w:t>
      </w:r>
      <w:bookmarkEnd w:id="18"/>
      <w:bookmarkEnd w:id="19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9"/>
        <w:gridCol w:w="1276"/>
        <w:gridCol w:w="2693"/>
      </w:tblGrid>
      <w:tr>
        <w:trPr>
          <w:cantSplit/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right="113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ind w:left="720" w:hanging="72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rPr>
          <w:cantSplit/>
        </w:trPr>
        <w:tc>
          <w:tcPr>
            <w:tcW w:w="3119" w:type="dxa"/>
            <w:tcBorders>
              <w:top w:val="single" w:sz="8" w:space="0" w:color="auto"/>
            </w:tcBorders>
          </w:tcPr>
          <w:p>
            <w:pPr>
              <w:pStyle w:val="nTable"/>
              <w:spacing w:before="36" w:after="40"/>
              <w:ind w:right="113"/>
            </w:pPr>
            <w:r>
              <w:rPr>
                <w:i/>
              </w:rPr>
              <w:t>Police (Fees) Regulations 1981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before="36" w:after="40"/>
            </w:pPr>
            <w:r>
              <w:t>13 Feb 1981 p. 612</w:t>
            </w:r>
            <w:r>
              <w:noBreakHyphen/>
              <w:t>13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before="36" w:after="40"/>
              <w:ind w:left="720" w:hanging="720"/>
            </w:pPr>
            <w:r>
              <w:t>13 Feb 1981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1981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</w:pPr>
            <w:r>
              <w:t>25 Sep 1981 p. 4095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</w:pPr>
            <w:r>
              <w:t>1 Oct 1981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</w:pPr>
            <w:r>
              <w:rPr>
                <w:i/>
              </w:rPr>
              <w:t>Police (Fees) Amendment Regulations 1982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</w:pPr>
            <w:r>
              <w:t>20 Aug 1982 p. 3270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</w:pPr>
            <w:r>
              <w:t>1 Oct 1982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</w:pPr>
            <w:r>
              <w:rPr>
                <w:i/>
              </w:rPr>
              <w:t>Police (Fees) Amendment Regulations 1983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</w:pPr>
            <w:r>
              <w:t>21 Oct 1983 p. 4268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</w:pPr>
            <w:r>
              <w:t>1 Nov 1983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</w:pPr>
            <w:r>
              <w:rPr>
                <w:i/>
              </w:rPr>
              <w:t>Police (Fees) Amendment Regulations 1984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</w:pPr>
            <w:r>
              <w:t>26 Oct 1984 p. 3456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</w:pPr>
            <w:r>
              <w:t>1 Nov 1984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</w:pPr>
            <w:r>
              <w:rPr>
                <w:i/>
              </w:rPr>
              <w:t>Police (Fees) Amendment Regulations 1986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</w:pPr>
            <w:r>
              <w:t>26 Sep 1986 p. 3689</w:t>
            </w:r>
            <w:r>
              <w:noBreakHyphen/>
              <w:t>90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</w:pPr>
            <w:r>
              <w:t>1 Oct 1986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</w:pPr>
            <w:r>
              <w:rPr>
                <w:i/>
              </w:rPr>
              <w:t>Police (Fees) Amendment Regulations 1988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</w:pPr>
            <w:r>
              <w:t>4 Mar 1988 p. 677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</w:pPr>
            <w:r>
              <w:t>4 Mar 1988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</w:pPr>
            <w:r>
              <w:rPr>
                <w:i/>
              </w:rPr>
              <w:t>Police (Fees) Amendment Regulations 1989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</w:pPr>
            <w:r>
              <w:t>8 Sep 1989 p. 3174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</w:pPr>
            <w:r>
              <w:t>1 Oct 1989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</w:pPr>
            <w:r>
              <w:rPr>
                <w:i/>
              </w:rPr>
              <w:t>Police (Fees) Amendment Regulations 1990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</w:pPr>
            <w:r>
              <w:t>7 Sep 1990 p. 4700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</w:pPr>
            <w:r>
              <w:t>1 Oct 1990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</w:pPr>
            <w:r>
              <w:rPr>
                <w:i/>
              </w:rPr>
              <w:t>Police (Fees) Amendment Regulations 1991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</w:pPr>
            <w:r>
              <w:t>20 Sep 1991 p. 4944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</w:pPr>
            <w:r>
              <w:t>1 Oct 1991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</w:pPr>
            <w:r>
              <w:rPr>
                <w:i/>
              </w:rPr>
              <w:t>Police (Fees) Amendment Regulations 1992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</w:pPr>
            <w:r>
              <w:t>26 Jun 1992 p. 2796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</w:pPr>
            <w:r>
              <w:t>1 Jul 1992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</w:pPr>
            <w:r>
              <w:rPr>
                <w:i/>
              </w:rPr>
              <w:t>Police (Fees) Amendment Regulations 1993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</w:pPr>
            <w:r>
              <w:t>24 Sep 1993 p. 5292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</w:pPr>
            <w:r>
              <w:t>1 Oct 1993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</w:pPr>
            <w:r>
              <w:rPr>
                <w:i/>
              </w:rPr>
              <w:t>Police (Fees) Amendment Regulations 1995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</w:pPr>
            <w:r>
              <w:t>22 Aug 1995 p. 3829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</w:pPr>
            <w:r>
              <w:t>1 Oct 1995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</w:pPr>
            <w:r>
              <w:rPr>
                <w:i/>
              </w:rPr>
              <w:t>Police (Fees) Amendment Regulations 1996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</w:pPr>
            <w:r>
              <w:t>25 Jun 1996 p. 2972</w:t>
            </w:r>
            <w:r>
              <w:noBreakHyphen/>
              <w:t>3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</w:pPr>
            <w:r>
              <w:t>1 Jul 1996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</w:pPr>
            <w:r>
              <w:rPr>
                <w:i/>
              </w:rPr>
              <w:t>Police (Fees) Amendment Regulations 1998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</w:pPr>
            <w:r>
              <w:t>12 Jun 1998 p. 3200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</w:pPr>
            <w:r>
              <w:t>1 Jul 1998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before="36"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1999</w:t>
            </w:r>
          </w:p>
        </w:tc>
        <w:tc>
          <w:tcPr>
            <w:tcW w:w="1276" w:type="dxa"/>
          </w:tcPr>
          <w:p>
            <w:pPr>
              <w:pStyle w:val="nTable"/>
              <w:spacing w:before="36" w:after="40"/>
            </w:pPr>
            <w:r>
              <w:t>30 Jun 1999 p. 2866</w:t>
            </w:r>
          </w:p>
        </w:tc>
        <w:tc>
          <w:tcPr>
            <w:tcW w:w="2693" w:type="dxa"/>
          </w:tcPr>
          <w:p>
            <w:pPr>
              <w:pStyle w:val="nTable"/>
              <w:spacing w:before="36" w:after="40"/>
              <w:ind w:left="720" w:hanging="720"/>
            </w:pPr>
            <w:r>
              <w:t>1 Jul 1999 (see r. 2)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  <w:bCs/>
              </w:rPr>
              <w:t xml:space="preserve">Reprint of the </w:t>
            </w:r>
            <w:r>
              <w:rPr>
                <w:b/>
                <w:bCs/>
                <w:i/>
              </w:rPr>
              <w:t>Police (Fees) Regulations 1981</w:t>
            </w:r>
            <w:r>
              <w:rPr>
                <w:b/>
                <w:bCs/>
              </w:rPr>
              <w:t xml:space="preserve"> as at 20 Aug 1999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30 Jun 2000 p. 3426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2000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2001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31 Aug 2001 p. 4884</w:t>
            </w:r>
            <w: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Sep 2001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2002 p. 3099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2002 (see 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7 Feb 2003 p. 390</w:t>
            </w:r>
            <w:r>
              <w:noBreakHyphen/>
              <w:t>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7 Feb 2003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(No. 2) 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20 Jun 2003 p. 2246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2003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2004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Jun 2004 p. 2541</w:t>
            </w:r>
            <w:r>
              <w:noBreakHyphen/>
              <w:t>2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2004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Jul 2005 p. 3003</w:t>
            </w:r>
            <w:r>
              <w:noBreakHyphen/>
              <w:t>5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2005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Feb 2006 p. 675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10 Feb 2006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</w:pPr>
            <w:r>
              <w:rPr>
                <w:b/>
                <w:bCs/>
              </w:rPr>
              <w:t xml:space="preserve">Reprint 2: The </w:t>
            </w:r>
            <w:r>
              <w:rPr>
                <w:b/>
                <w:bCs/>
                <w:i/>
              </w:rPr>
              <w:t>Police (Fees) Regulations 1981</w:t>
            </w:r>
            <w:r>
              <w:rPr>
                <w:b/>
                <w:bCs/>
              </w:rPr>
              <w:t xml:space="preserve"> as at 21 Apr 2006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(No. 2) 2006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27 Jun 2006 p. 2297-9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720" w:hanging="720"/>
            </w:pPr>
            <w:r>
              <w:t>1 Jul 2006 (see r. 2)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2007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29 Jun 2007 p. 3198-200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29 Jun 2007 (see r. 2(a));</w:t>
            </w:r>
            <w:r>
              <w:br/>
              <w:t>Regulations other than r. 1 and 2: 1 Jul 2007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2008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24 Jun 2008 p. 2905</w:t>
            </w:r>
            <w:r>
              <w:noBreakHyphen/>
              <w:t>6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24 Jun 2008 (see r. 2(a));</w:t>
            </w:r>
            <w:r>
              <w:br/>
              <w:t>Regulations other than r. 1 and 2: 1 Jul 2008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26 May 2009 p. 1806</w:t>
            </w:r>
            <w:r>
              <w:noBreakHyphen/>
              <w:t>8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26 May 2009 (see r. 2(a));</w:t>
            </w:r>
            <w:r>
              <w:br/>
              <w:t>Regulations other than r. 1 and 2: 1 Jul 2009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18 Jun 2010 p. 2689-91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18 Jun 2010 (see r. 2(a));</w:t>
            </w:r>
            <w:r>
              <w:br/>
              <w:t>Regulations other than r. 1 and 2: 1 Jul 2010 (see r. 2(b))</w:t>
            </w:r>
          </w:p>
        </w:tc>
      </w:tr>
      <w:tr>
        <w:trPr>
          <w:cantSplit/>
        </w:trPr>
        <w:tc>
          <w:tcPr>
            <w:tcW w:w="7088" w:type="dxa"/>
            <w:gridSpan w:val="3"/>
          </w:tcPr>
          <w:p>
            <w:pPr>
              <w:pStyle w:val="nTable"/>
              <w:spacing w:after="40"/>
              <w:ind w:left="17" w:hanging="2"/>
            </w:pPr>
            <w:r>
              <w:rPr>
                <w:b/>
                <w:bCs/>
              </w:rPr>
              <w:t xml:space="preserve">Reprint 3: The </w:t>
            </w:r>
            <w:r>
              <w:rPr>
                <w:b/>
                <w:bCs/>
                <w:i/>
              </w:rPr>
              <w:t>Police (Fees) Regulations 1981</w:t>
            </w:r>
            <w:r>
              <w:rPr>
                <w:b/>
                <w:bCs/>
              </w:rPr>
              <w:t xml:space="preserve"> as at 1 Oct 2010</w:t>
            </w:r>
            <w:r>
              <w:t xml:space="preserve"> (includes amendments listed above)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10 Jun 2011 p. 2110</w:t>
            </w:r>
            <w:r>
              <w:noBreakHyphen/>
              <w:t>11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10 Jun 2011 (see r. 2(a));</w:t>
            </w:r>
            <w:r>
              <w:br/>
              <w:t>Regulations other than r. 1 and 2: 1 Jul 2011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15 Jun 2012 p. 2538-40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t>r. 1 and 2: 15 Jun 2012 (see r. 2(a));</w:t>
            </w:r>
            <w:r>
              <w:br/>
              <w:t>Regulations other than r. 1 and 2: 1 Jul 2012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2013 p. 2778-9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  <w:rPr>
                <w:rFonts w:ascii="Arial" w:hAnsi="Arial"/>
                <w:b/>
              </w:rPr>
            </w:pPr>
            <w:r>
              <w:t>r. 1 and 2: 28 Jun 2013 (see r. 2(a));</w:t>
            </w:r>
            <w:r>
              <w:br/>
              <w:t>Regulations other than r. 1 and 2: 1 Jul 2013 (see r. 2(b))</w:t>
            </w:r>
          </w:p>
        </w:tc>
      </w:tr>
      <w:tr>
        <w:trPr>
          <w:cantSplit/>
        </w:trPr>
        <w:tc>
          <w:tcPr>
            <w:tcW w:w="3119" w:type="dxa"/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 2014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rPr>
                <w:spacing w:val="-4"/>
              </w:rPr>
              <w:t>17 Jun 2014 p. 1</w:t>
            </w:r>
            <w:r>
              <w:t>996</w:t>
            </w:r>
            <w:r>
              <w:noBreakHyphen/>
              <w:t>7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ind w:left="17" w:hanging="2"/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17 Jun 2014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Regulations other than r. 1 and 2: 1 Jul 2014 (see r. 2(b))</w:t>
            </w:r>
          </w:p>
        </w:tc>
      </w:tr>
      <w:tr>
        <w:trPr>
          <w:cantSplit/>
        </w:trPr>
        <w:tc>
          <w:tcPr>
            <w:tcW w:w="3119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right="113"/>
              <w:rPr>
                <w:i/>
              </w:rPr>
            </w:pPr>
            <w:r>
              <w:rPr>
                <w:i/>
              </w:rPr>
              <w:t>Police (Fees) Amendment Regulations (No. 2) 2014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spacing w:val="-4"/>
              </w:rPr>
            </w:pPr>
            <w:r>
              <w:t>8 Jan 2015 p. 153</w:t>
            </w:r>
            <w:r>
              <w:noBreakHyphen/>
              <w:t>4</w:t>
            </w:r>
          </w:p>
        </w:tc>
        <w:tc>
          <w:tcPr>
            <w:tcW w:w="2693" w:type="dxa"/>
            <w:tcBorders>
              <w:bottom w:val="single" w:sz="4" w:space="0" w:color="auto"/>
            </w:tcBorders>
          </w:tcPr>
          <w:p>
            <w:pPr>
              <w:pStyle w:val="nTable"/>
              <w:spacing w:after="40"/>
              <w:ind w:left="17" w:hanging="2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8 Jan 2015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 xml:space="preserve">Regulations other than r. 1 and 2: 27 Apr 2015 (see r. 2(b) and </w:t>
            </w:r>
            <w:r>
              <w:rPr>
                <w:rFonts w:ascii="Times" w:hAnsi="Times"/>
                <w:bCs/>
                <w:i/>
                <w:snapToGrid w:val="0"/>
                <w:spacing w:val="-2"/>
              </w:rPr>
              <w:t>Gazette</w:t>
            </w:r>
            <w:r>
              <w:rPr>
                <w:rFonts w:ascii="Times" w:hAnsi="Times"/>
                <w:bCs/>
                <w:snapToGrid w:val="0"/>
                <w:spacing w:val="-2"/>
              </w:rPr>
              <w:t xml:space="preserve"> 17 Apr 2015 p. 1371)</w:t>
            </w:r>
          </w:p>
        </w:tc>
      </w:tr>
    </w:tbl>
    <w:p>
      <w:pPr>
        <w:ind w:left="720" w:hanging="720"/>
      </w:pPr>
    </w:p>
    <w:p>
      <w:pPr>
        <w:ind w:left="720" w:hanging="720"/>
        <w:sectPr>
          <w:headerReference w:type="even" r:id="rId29"/>
          <w:headerReference w:type="default" r:id="rId30"/>
          <w:headerReference w:type="first" r:id="rId31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>
      <w:pPr>
        <w:pStyle w:val="nHeading2"/>
        <w:rPr>
          <w:sz w:val="28"/>
        </w:rPr>
      </w:pPr>
      <w:bookmarkStart w:id="21" w:name="_Toc416945261"/>
      <w:bookmarkStart w:id="22" w:name="_Toc417655410"/>
      <w:r>
        <w:rPr>
          <w:sz w:val="28"/>
        </w:rPr>
        <w:t>Defined terms</w:t>
      </w:r>
      <w:bookmarkEnd w:id="21"/>
      <w:bookmarkEnd w:id="22"/>
    </w:p>
    <w:p>
      <w:pPr>
        <w:ind w:left="850" w:right="850"/>
        <w:jc w:val="center"/>
        <w:rPr>
          <w:i/>
          <w:sz w:val="18"/>
        </w:rPr>
      </w:pPr>
    </w:p>
    <w:p>
      <w:pPr>
        <w:ind w:left="850" w:right="850"/>
        <w:jc w:val="center"/>
        <w:rPr>
          <w:i/>
          <w:sz w:val="18"/>
        </w:rPr>
      </w:pPr>
      <w:r>
        <w:rPr>
          <w:i/>
          <w:sz w:val="18"/>
        </w:rPr>
        <w:t>[This is a list of terms defined and the provisions where they are defined.  The list is not part of the law.]</w:t>
      </w:r>
    </w:p>
    <w:p>
      <w:pPr>
        <w:pBdr>
          <w:bottom w:val="single" w:sz="4" w:space="1" w:color="auto"/>
        </w:pBdr>
        <w:tabs>
          <w:tab w:val="right" w:pos="7070"/>
        </w:tabs>
        <w:ind w:left="578"/>
        <w:rPr>
          <w:b/>
          <w:sz w:val="20"/>
        </w:rPr>
      </w:pPr>
      <w:r>
        <w:rPr>
          <w:b/>
          <w:sz w:val="20"/>
        </w:rPr>
        <w:t>Defined term</w:t>
      </w:r>
      <w:r>
        <w:rPr>
          <w:b/>
          <w:sz w:val="20"/>
        </w:rPr>
        <w:tab/>
        <w:t>Provision(s)</w:t>
      </w:r>
    </w:p>
    <w:p>
      <w:pPr>
        <w:pStyle w:val="DefinedTerms"/>
      </w:pPr>
      <w:r>
        <w:t>accident</w:t>
      </w:r>
      <w:r>
        <w:tab/>
        <w:t>3</w:t>
      </w:r>
    </w:p>
    <w:p>
      <w:pPr>
        <w:pStyle w:val="DefinedTerms"/>
      </w:pPr>
      <w:r>
        <w:t>department</w:t>
      </w:r>
      <w:r>
        <w:tab/>
        <w:t>3</w:t>
      </w:r>
    </w:p>
    <w:p>
      <w:pPr>
        <w:pStyle w:val="DefinedTerms"/>
      </w:pPr>
      <w:r>
        <w:t>road traffic conviction record</w:t>
      </w:r>
      <w:r>
        <w:tab/>
        <w:t>3</w:t>
      </w:r>
    </w:p>
    <w:p>
      <w:pPr>
        <w:pStyle w:val="DefinedTerms"/>
      </w:pPr>
      <w:r>
        <w:t>traffic infringement notice record</w:t>
      </w:r>
      <w:r>
        <w:tab/>
        <w:t>3</w:t>
      </w:r>
    </w:p>
    <w:p>
      <w:pPr>
        <w:pStyle w:val="DefinedTerms"/>
        <w:sectPr>
          <w:headerReference w:type="even" r:id="rId32"/>
          <w:headerReference w:type="default" r:id="rId33"/>
          <w:pgSz w:w="11907" w:h="16840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ind w:left="720" w:hanging="720"/>
      </w:pPr>
    </w:p>
    <w:sectPr>
      <w:headerReference w:type="even" r:id="rId34"/>
      <w:headerReference w:type="default" r:id="rId35"/>
      <w:footerReference w:type="even" r:id="rId36"/>
      <w:footerReference w:type="default" r:id="rId37"/>
      <w:headerReference w:type="first" r:id="rId38"/>
      <w:footerReference w:type="first" r:id="rId39"/>
      <w:type w:val="continuous"/>
      <w:pgSz w:w="11907" w:h="16840" w:code="9"/>
      <w:pgMar w:top="2376" w:right="2404" w:bottom="3544" w:left="2404" w:header="709" w:footer="338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03-g0-00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Apr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Apr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03-g0-00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Apr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03-g0-00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6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03-g0-00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Apr 2015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Apr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03-g0-00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27 Apr 2015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03-g0-00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sz w:val="20"/>
      </w:rPr>
      <w:t>1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right" w:pos="7088"/>
      </w:tabs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</w:rPr>
    </w:pPr>
    <w:r>
      <w:rPr>
        <w:rFonts w:ascii="Arial" w:hAnsi="Arial" w:cs="Arial"/>
        <w:sz w:val="20"/>
      </w:rPr>
      <w:t xml:space="preserve">As at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"AsAtDate"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27 Apr 2015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Version </w:t>
    </w:r>
    <w:r>
      <w:rPr>
        <w:rFonts w:ascii="Arial" w:hAnsi="Arial" w:cs="Arial"/>
        <w:sz w:val="20"/>
      </w:rPr>
      <w:fldChar w:fldCharType="begin"/>
    </w:r>
    <w:r>
      <w:rPr>
        <w:rFonts w:ascii="Arial" w:hAnsi="Arial" w:cs="Arial"/>
        <w:sz w:val="20"/>
      </w:rPr>
      <w:instrText xml:space="preserve"> DOCPROPERTY "Suffix"  \* MERGEFORMAT </w:instrText>
    </w:r>
    <w:r>
      <w:rPr>
        <w:rFonts w:ascii="Arial" w:hAnsi="Arial" w:cs="Arial"/>
        <w:sz w:val="20"/>
      </w:rPr>
      <w:fldChar w:fldCharType="separate"/>
    </w:r>
    <w:r>
      <w:rPr>
        <w:rFonts w:ascii="Arial" w:hAnsi="Arial" w:cs="Arial"/>
        <w:sz w:val="20"/>
      </w:rPr>
      <w:t>03-g0-00</w:t>
    </w:r>
    <w:r>
      <w:rPr>
        <w:rFonts w:ascii="Arial" w:hAnsi="Arial" w:cs="Arial"/>
        <w:sz w:val="20"/>
      </w:rPr>
      <w:fldChar w:fldCharType="end"/>
    </w:r>
    <w:r>
      <w:rPr>
        <w:rFonts w:ascii="Arial" w:hAnsi="Arial" w:cs="Arial"/>
        <w:sz w:val="20"/>
      </w:rPr>
      <w:tab/>
      <w:t xml:space="preserve">page </w:t>
    </w:r>
    <w:r>
      <w:rPr>
        <w:rFonts w:ascii="Arial" w:hAnsi="Arial"/>
      </w:rPr>
      <w:fldChar w:fldCharType="begin"/>
    </w:r>
    <w:r>
      <w:rPr>
        <w:rFonts w:ascii="Arial" w:hAnsi="Arial"/>
      </w:rPr>
      <w:instrText xml:space="preserve"> PAGE </w:instrText>
    </w:r>
    <w:r>
      <w:rPr>
        <w:rFonts w:ascii="Arial" w:hAnsi="Arial"/>
      </w:rPr>
      <w:fldChar w:fldCharType="separate"/>
    </w:r>
    <w:r>
      <w:rPr>
        <w:rFonts w:ascii="Arial" w:hAnsi="Arial"/>
        <w:noProof/>
      </w:rPr>
      <w:t>7</w:t>
    </w:r>
    <w:r>
      <w:rPr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05"/>
      <w:gridCol w:w="600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305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6007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490"/>
      <w:gridCol w:w="5773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490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  <w:tc>
        <w:tcPr>
          <w:tcW w:w="5773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</w:tr>
    <w:t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73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1490" w:type="dxa"/>
        </w:tcPr>
        <w:p>
          <w:pPr>
            <w:pStyle w:val="Header"/>
            <w:spacing w:before="40"/>
          </w:pPr>
        </w:p>
      </w:tc>
      <w:tc>
        <w:tcPr>
          <w:tcW w:w="5768" w:type="dxa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>styleref CharSchText</w:instrText>
          </w:r>
          <w:r>
            <w:fldChar w:fldCharType="end"/>
          </w:r>
        </w:p>
      </w:tc>
      <w:tc>
        <w:tcPr>
          <w:tcW w:w="15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CharSchNo</w:instrText>
          </w:r>
          <w:r>
            <w:rPr>
              <w:b/>
            </w:rPr>
            <w:fldChar w:fldCharType="end"/>
          </w: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12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3" w:name="Schedule"/>
    <w:bookmarkEnd w:id="13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20" w:name="Compilation"/>
    <w:bookmarkEnd w:id="20"/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348"/>
      <w:gridCol w:w="59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c>
        <w:tcPr>
          <w:tcW w:w="1348" w:type="dxa"/>
        </w:tcPr>
        <w:p>
          <w:pPr>
            <w:pStyle w:val="Header"/>
            <w:spacing w:before="40"/>
          </w:pPr>
        </w:p>
      </w:tc>
      <w:tc>
        <w:tcPr>
          <w:tcW w:w="59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1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884"/>
      <w:gridCol w:w="1379"/>
    </w:tblGrid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Police (Fees) Regulations 1981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884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379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Defined terms</w:t>
          </w:r>
        </w:p>
      </w:tc>
    </w:tr>
  </w:tbl>
  <w:p>
    <w:pPr>
      <w:pStyle w:val="Header"/>
      <w:pBdr>
        <w:top w:val="single" w:sz="4" w:space="1" w:color="auto"/>
      </w:pBdr>
    </w:pPr>
    <w:bookmarkStart w:id="23" w:name="DefinedTerms"/>
    <w:bookmarkEnd w:id="23"/>
  </w:p>
</w:hdr>
</file>

<file path=word/header1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24" w:name="Coversheet"/>
    <w:bookmarkEnd w:id="24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36A53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4F66782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56F42F70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D02497CE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67E6456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3BE405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9DA3E38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8C896B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C684704E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33EC5F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1">
    <w:nsid w:val="05CF074B"/>
    <w:multiLevelType w:val="multilevel"/>
    <w:tmpl w:val="C374C9FA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2">
    <w:nsid w:val="066210FD"/>
    <w:multiLevelType w:val="multilevel"/>
    <w:tmpl w:val="B008D350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5D96BCC8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CF3E31F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21A614E3"/>
    <w:multiLevelType w:val="multilevel"/>
    <w:tmpl w:val="2ABEFE78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43322B90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C2808C0"/>
    <w:multiLevelType w:val="singleLevel"/>
    <w:tmpl w:val="E370D9F2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1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3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4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5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26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7">
    <w:nsid w:val="7A0F6C54"/>
    <w:multiLevelType w:val="multilevel"/>
    <w:tmpl w:val="A434F540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0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208"/>
  <w:bordersDoNotSurroundHeader/>
  <w:bordersDoNotSurroundFooter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0416103143"/>
    <w:docVar w:name="WAFER_20140123145158" w:val="RemoveTocBookmarks,RemoveUnusedBookmarks,RemoveLanguageTags,UsedStyles,ResetPageSize,UpdateArrangement"/>
    <w:docVar w:name="WAFER_20140123145158_GUID" w:val="acd61878-aa9e-4074-9742-cc19f2370d30"/>
    <w:docVar w:name="WAFER_20140123152726" w:val="RemoveTocBookmarks,RunningHeaders"/>
    <w:docVar w:name="WAFER_20140123152726_GUID" w:val="39da92e0-2fab-404c-8880-8c5df6fb0455"/>
    <w:docVar w:name="WAFER_20150108164220" w:val="RemoveTocBookmarks,RunningHeaders"/>
    <w:docVar w:name="WAFER_20150108164220_GUID" w:val="ba64d95e-2ff4-499c-9900-422ef8e24147"/>
    <w:docVar w:name="WAFER_20150416103143" w:val="ResetPageSize,UpdateArrangement,UpdateNTable"/>
    <w:docVar w:name="WAFER_20150416103143_GUID" w:val="6c85c86c-2605-4afe-98ea-5d7b2a4e6672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rPr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Defitem">
    <w:name w:val="zDefitem"/>
    <w:basedOn w:val="Normal"/>
    <w:pPr>
      <w:tabs>
        <w:tab w:val="right" w:pos="3459"/>
        <w:tab w:val="left" w:pos="3771"/>
      </w:tabs>
      <w:spacing w:before="80" w:line="260" w:lineRule="atLeast"/>
      <w:ind w:left="3686" w:right="284" w:hanging="851"/>
    </w:pPr>
  </w:style>
  <w:style w:type="paragraph" w:customStyle="1" w:styleId="Defitem">
    <w:name w:val="Defitem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customStyle="1" w:styleId="Defpara">
    <w:name w:val="Defpara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character" w:customStyle="1" w:styleId="CharSClsNo">
    <w:name w:val="CharSClsNo"/>
    <w:basedOn w:val="DefaultParagraphFont"/>
    <w:rPr>
      <w:sz w:val="22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zDefstart">
    <w:name w:val="zDefstart"/>
    <w:basedOn w:val="Normal"/>
    <w:pPr>
      <w:tabs>
        <w:tab w:val="left" w:pos="312"/>
      </w:tabs>
      <w:spacing w:before="80" w:line="260" w:lineRule="atLeast"/>
      <w:ind w:left="1446" w:right="284" w:hanging="312"/>
    </w:pPr>
    <w:rPr>
      <w:snapToGrid w:val="0"/>
    </w:rPr>
  </w:style>
  <w:style w:type="paragraph" w:customStyle="1" w:styleId="zDefpara">
    <w:name w:val="zDefpara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  <w:rPr>
      <w:snapToGrid w:val="0"/>
    </w:rPr>
  </w:style>
  <w:style w:type="paragraph" w:customStyle="1" w:styleId="zDefsubpara">
    <w:name w:val="zDefsubpara"/>
    <w:basedOn w:val="Normal"/>
    <w:pPr>
      <w:keepLines/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2"/>
      </w:numPr>
    </w:pPr>
  </w:style>
  <w:style w:type="paragraph" w:styleId="ListBullet2">
    <w:name w:val="List Bullet 2"/>
    <w:basedOn w:val="Normal"/>
    <w:autoRedefine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7"/>
      </w:numPr>
    </w:pPr>
  </w:style>
  <w:style w:type="paragraph" w:styleId="ListNumber2">
    <w:name w:val="List Number 2"/>
    <w:basedOn w:val="Normal"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basedOn w:val="Table"/>
    <w:pPr>
      <w:spacing w:before="40" w:line="240" w:lineRule="auto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Equation">
    <w:name w:val="Equation"/>
    <w:rPr>
      <w:noProof/>
      <w:sz w:val="24"/>
    </w:r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Graphics">
    <w:name w:val="Graphics"/>
    <w:basedOn w:val="Equation"/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styleId="Header">
    <w:name w:val="header"/>
    <w:rPr>
      <w:rFonts w:ascii="Arial" w:hAnsi="Arial"/>
      <w:noProof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rPr>
      <w:b/>
      <w:noProof/>
      <w:sz w:val="28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pPr>
      <w:tabs>
        <w:tab w:val="clear" w:pos="1613"/>
        <w:tab w:val="clear" w:pos="1901"/>
        <w:tab w:val="right" w:pos="1332"/>
        <w:tab w:val="left" w:pos="1616"/>
      </w:tabs>
      <w:spacing w:before="80"/>
      <w:ind w:left="1616" w:hanging="1616"/>
    </w:pPr>
    <w:rPr>
      <w:snapToGrid w:val="0"/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basedOn w:val="NotesPerm"/>
    <w:pPr>
      <w:tabs>
        <w:tab w:val="clear" w:pos="879"/>
        <w:tab w:val="left" w:pos="567"/>
      </w:tabs>
      <w:spacing w:before="60"/>
      <w:ind w:left="0" w:firstLine="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0.xml"/><Relationship Id="rId39" Type="http://schemas.openxmlformats.org/officeDocument/2006/relationships/footer" Target="footer10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header" Target="header18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image" Target="media/image2.png"/><Relationship Id="rId33" Type="http://schemas.openxmlformats.org/officeDocument/2006/relationships/header" Target="header17.xml"/><Relationship Id="rId38" Type="http://schemas.openxmlformats.org/officeDocument/2006/relationships/header" Target="header20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header" Target="header13.xm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9.xml"/><Relationship Id="rId32" Type="http://schemas.openxmlformats.org/officeDocument/2006/relationships/header" Target="header16.xml"/><Relationship Id="rId37" Type="http://schemas.openxmlformats.org/officeDocument/2006/relationships/footer" Target="footer9.xml"/><Relationship Id="rId40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footer" Target="footer7.xml"/><Relationship Id="rId28" Type="http://schemas.openxmlformats.org/officeDocument/2006/relationships/header" Target="header12.xml"/><Relationship Id="rId36" Type="http://schemas.openxmlformats.org/officeDocument/2006/relationships/footer" Target="footer8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1.xml"/><Relationship Id="rId30" Type="http://schemas.openxmlformats.org/officeDocument/2006/relationships/header" Target="header14.xml"/><Relationship Id="rId35" Type="http://schemas.openxmlformats.org/officeDocument/2006/relationships/header" Target="header19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1367</Words>
  <Characters>6208</Characters>
  <Application>Microsoft Office Word</Application>
  <DocSecurity>0</DocSecurity>
  <Lines>365</Lines>
  <Paragraphs>244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Company>Ministry of Justice</Company>
  <LinksUpToDate>false</LinksUpToDate>
  <CharactersWithSpaces>7331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Police (Fees) Regulations 1981 - 03-g0-00</dc:title>
  <dc:subject/>
  <dc:creator>Matthew Pether</dc:creator>
  <cp:keywords/>
  <cp:lastModifiedBy>svcMRProcess</cp:lastModifiedBy>
  <cp:revision>4</cp:revision>
  <cp:lastPrinted>2010-09-24T03:15:00Z</cp:lastPrinted>
  <dcterms:created xsi:type="dcterms:W3CDTF">2015-04-24T08:31:00Z</dcterms:created>
  <dcterms:modified xsi:type="dcterms:W3CDTF">2015-04-24T08:31:00Z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13 February 1981 pp.612-13</vt:lpwstr>
  </property>
  <property fmtid="{D5CDD505-2E9C-101B-9397-08002B2CF9AE}" pid="3" name="DocumentType">
    <vt:lpwstr>Reg</vt:lpwstr>
  </property>
  <property fmtid="{D5CDD505-2E9C-101B-9397-08002B2CF9AE}" pid="4" name="OwlsUID">
    <vt:i4>4702</vt:i4>
  </property>
  <property fmtid="{D5CDD505-2E9C-101B-9397-08002B2CF9AE}" pid="5" name="ReprintNo">
    <vt:lpwstr>3</vt:lpwstr>
  </property>
  <property fmtid="{D5CDD505-2E9C-101B-9397-08002B2CF9AE}" pid="6" name="ReprintedAsAt">
    <vt:filetime>2010-09-30T16:00:00Z</vt:filetime>
  </property>
  <property fmtid="{D5CDD505-2E9C-101B-9397-08002B2CF9AE}" pid="7" name="AsAtDate">
    <vt:lpwstr>27 Apr 2015</vt:lpwstr>
  </property>
  <property fmtid="{D5CDD505-2E9C-101B-9397-08002B2CF9AE}" pid="8" name="Suffix">
    <vt:lpwstr>03-g0-00</vt:lpwstr>
  </property>
  <property fmtid="{D5CDD505-2E9C-101B-9397-08002B2CF9AE}" pid="9" name="CommencementDate">
    <vt:lpwstr>20150427</vt:lpwstr>
  </property>
</Properties>
</file>