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Spent Convictions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Spent Convictions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_Toc417656048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_Toc417656049 \h </w:instrText>
      </w:r>
      <w:r>
        <w:fldChar w:fldCharType="separate"/>
      </w:r>
      <w:r>
        <w:t>1</w:t>
      </w:r>
      <w:r>
        <w:fldChar w:fldCharType="end"/>
      </w:r>
    </w:p>
    <w:p>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_Toc417656050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form prescribed for section 7(1)</w:t>
      </w:r>
      <w:r>
        <w:tab/>
      </w:r>
      <w:r>
        <w:fldChar w:fldCharType="begin"/>
      </w:r>
      <w:r>
        <w:instrText xml:space="preserve"> PAGEREF _Toc417656051 \h </w:instrText>
      </w:r>
      <w:r>
        <w:fldChar w:fldCharType="separate"/>
      </w:r>
      <w:r>
        <w:t>1</w:t>
      </w:r>
      <w:r>
        <w:fldChar w:fldCharType="end"/>
      </w:r>
    </w:p>
    <w:p>
      <w:pPr>
        <w:pStyle w:val="TOC8"/>
        <w:rPr>
          <w:rFonts w:asciiTheme="minorHAnsi" w:eastAsiaTheme="minorEastAsia" w:hAnsiTheme="minorHAnsi" w:cstheme="minorBidi"/>
          <w:szCs w:val="22"/>
        </w:rPr>
      </w:pPr>
      <w:r>
        <w:t>6A.</w:t>
      </w:r>
      <w:r>
        <w:tab/>
        <w:t>Persons and laws prescribed for section 28(2)</w:t>
      </w:r>
      <w:r>
        <w:tab/>
      </w:r>
      <w:r>
        <w:fldChar w:fldCharType="begin"/>
      </w:r>
      <w:r>
        <w:instrText xml:space="preserve"> PAGEREF _Toc417656052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under section 33(2)</w:t>
      </w:r>
      <w:r>
        <w:tab/>
      </w:r>
      <w:r>
        <w:fldChar w:fldCharType="begin"/>
      </w:r>
      <w:r>
        <w:instrText xml:space="preserve"> PAGEREF _Toc417656053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Use of this form</w:t>
      </w:r>
      <w:r>
        <w:tab/>
      </w:r>
      <w:r>
        <w:fldChar w:fldCharType="begin"/>
      </w:r>
      <w:r>
        <w:instrText xml:space="preserve"> PAGEREF _Toc417656055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When application can be made</w:t>
      </w:r>
      <w:r>
        <w:tab/>
      </w:r>
      <w:r>
        <w:fldChar w:fldCharType="begin"/>
      </w:r>
      <w:r>
        <w:instrText xml:space="preserve"> PAGEREF _Toc417656056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Witnessing the signature of applicant</w:t>
      </w:r>
      <w:r>
        <w:tab/>
      </w:r>
      <w:r>
        <w:fldChar w:fldCharType="begin"/>
      </w:r>
      <w:r>
        <w:instrText xml:space="preserve"> PAGEREF _Toc417656057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4.</w:t>
      </w:r>
      <w:r>
        <w:rPr>
          <w:snapToGrid w:val="0"/>
        </w:rPr>
        <w:tab/>
        <w:t>Evidence of identity</w:t>
      </w:r>
      <w:r>
        <w:tab/>
      </w:r>
      <w:r>
        <w:fldChar w:fldCharType="begin"/>
      </w:r>
      <w:r>
        <w:instrText xml:space="preserve"> PAGEREF _Toc417656058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5.</w:t>
      </w:r>
      <w:r>
        <w:rPr>
          <w:snapToGrid w:val="0"/>
        </w:rPr>
        <w:tab/>
        <w:t>Issue of certificate</w:t>
      </w:r>
      <w:r>
        <w:tab/>
      </w:r>
      <w:r>
        <w:fldChar w:fldCharType="begin"/>
      </w:r>
      <w:r>
        <w:instrText xml:space="preserve"> PAGEREF _Toc417656059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_Toc417656062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3" w:name="_Toc411343402"/>
      <w:bookmarkStart w:id="4" w:name="_Toc41765604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5" w:name="_Toc411343403"/>
      <w:bookmarkStart w:id="6" w:name="_Toc41765604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7" w:name="_Toc411343404"/>
      <w:bookmarkStart w:id="8" w:name="_Toc417656050"/>
      <w:r>
        <w:rPr>
          <w:rStyle w:val="CharSectno"/>
        </w:rPr>
        <w:t>3</w:t>
      </w:r>
      <w:r>
        <w:t>.</w:t>
      </w:r>
      <w:r>
        <w:tab/>
        <w:t>“Minor punishment”, amount prescribed (Act s. 3)</w:t>
      </w:r>
      <w:bookmarkEnd w:id="7"/>
      <w:bookmarkEnd w:id="8"/>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9" w:name="_Toc411343405"/>
      <w:bookmarkStart w:id="10" w:name="_Toc417656051"/>
      <w:r>
        <w:rPr>
          <w:rStyle w:val="CharSectno"/>
        </w:rPr>
        <w:t>5</w:t>
      </w:r>
      <w:r>
        <w:rPr>
          <w:snapToGrid w:val="0"/>
        </w:rPr>
        <w:t>.</w:t>
      </w:r>
      <w:r>
        <w:rPr>
          <w:snapToGrid w:val="0"/>
        </w:rPr>
        <w:tab/>
        <w:t>Application form prescribed for section 7(1)</w:t>
      </w:r>
      <w:bookmarkEnd w:id="9"/>
      <w:bookmarkEnd w:id="10"/>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11" w:name="_Toc411343406"/>
      <w:bookmarkStart w:id="12" w:name="_Toc417656052"/>
      <w:r>
        <w:rPr>
          <w:rStyle w:val="CharSectno"/>
        </w:rPr>
        <w:t>6A</w:t>
      </w:r>
      <w:r>
        <w:t>.</w:t>
      </w:r>
      <w:r>
        <w:tab/>
        <w:t>Persons and laws prescribed for section 28(2)</w:t>
      </w:r>
      <w:bookmarkEnd w:id="11"/>
      <w:bookmarkEnd w:id="12"/>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5A.</w:t>
            </w:r>
          </w:p>
        </w:tc>
        <w:tc>
          <w:tcPr>
            <w:tcW w:w="2551" w:type="dxa"/>
          </w:tcPr>
          <w:p>
            <w:pPr>
              <w:pStyle w:val="TableNAm"/>
            </w:pPr>
            <w:r>
              <w:t>Chief executive officer of the Public Safety Business Agency</w:t>
            </w:r>
          </w:p>
        </w:tc>
        <w:tc>
          <w:tcPr>
            <w:tcW w:w="2268" w:type="dxa"/>
          </w:tcPr>
          <w:p>
            <w:pPr>
              <w:pStyle w:val="TableNAm"/>
              <w:rPr>
                <w:i/>
                <w:iCs/>
              </w:rPr>
            </w:pPr>
            <w:r>
              <w:rPr>
                <w:i/>
              </w:rPr>
              <w:t>Working with Children (Risk Management Screening) Act 2000</w:t>
            </w:r>
            <w:r>
              <w:t xml:space="preserve"> (Queensland)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trPr>
        <w:tc>
          <w:tcPr>
            <w:tcW w:w="709" w:type="dxa"/>
          </w:tcPr>
          <w:p>
            <w:pPr>
              <w:pStyle w:val="TableNAm"/>
            </w:pPr>
            <w:r>
              <w:t>8.</w:t>
            </w:r>
          </w:p>
        </w:tc>
        <w:tc>
          <w:tcPr>
            <w:tcW w:w="2551" w:type="dxa"/>
          </w:tcPr>
          <w:p>
            <w:pPr>
              <w:pStyle w:val="TableNAm"/>
            </w:pPr>
            <w:r>
              <w:t>Registrar</w:t>
            </w:r>
          </w:p>
        </w:tc>
        <w:tc>
          <w:tcPr>
            <w:tcW w:w="2268" w:type="dxa"/>
          </w:tcPr>
          <w:p>
            <w:pPr>
              <w:pStyle w:val="TableNAm"/>
              <w:rPr>
                <w:i/>
              </w:rPr>
            </w:pPr>
            <w:r>
              <w:rPr>
                <w:i/>
              </w:rPr>
              <w:t>Registration to Work with Vulnerable People Act 2013</w:t>
            </w:r>
            <w:r>
              <w:t xml:space="preserve"> (Tasmania)</w:t>
            </w:r>
          </w:p>
        </w:tc>
      </w:tr>
    </w:tbl>
    <w:p>
      <w:pPr>
        <w:pStyle w:val="Footnotesection"/>
      </w:pPr>
      <w:r>
        <w:tab/>
        <w:t>[Regulation 6A inserted in Gazette 24 Dec 2010 p. 6806-7; amended in Gazette 13 Aug 2013 p. 3737; 13 Jun 2014 p. 1897; 23 Sep 2014 p. 3477.]</w:t>
      </w:r>
    </w:p>
    <w:p>
      <w:pPr>
        <w:pStyle w:val="Heading5"/>
        <w:rPr>
          <w:snapToGrid w:val="0"/>
        </w:rPr>
      </w:pPr>
      <w:bookmarkStart w:id="13" w:name="_Toc411343407"/>
      <w:bookmarkStart w:id="14" w:name="_Toc417656053"/>
      <w:r>
        <w:rPr>
          <w:rStyle w:val="CharSectno"/>
        </w:rPr>
        <w:t>6</w:t>
      </w:r>
      <w:r>
        <w:rPr>
          <w:snapToGrid w:val="0"/>
        </w:rPr>
        <w:t>.</w:t>
      </w:r>
      <w:r>
        <w:rPr>
          <w:snapToGrid w:val="0"/>
        </w:rPr>
        <w:tab/>
        <w:t>Notice under section 33(2)</w:t>
      </w:r>
      <w:bookmarkEnd w:id="13"/>
      <w:bookmarkEnd w:id="14"/>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06084143"/>
      <w:bookmarkStart w:id="16" w:name="_Toc411343408"/>
      <w:bookmarkStart w:id="17" w:name="_Toc416966153"/>
      <w:bookmarkStart w:id="18" w:name="_Toc416966183"/>
      <w:bookmarkStart w:id="19" w:name="_Toc417656054"/>
      <w:r>
        <w:rPr>
          <w:rStyle w:val="CharSchNo"/>
        </w:rPr>
        <w:t>Schedule 1</w:t>
      </w:r>
      <w:bookmarkEnd w:id="15"/>
      <w:bookmarkEnd w:id="16"/>
      <w:bookmarkEnd w:id="17"/>
      <w:bookmarkEnd w:id="18"/>
      <w:bookmarkEnd w:id="19"/>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20" w:name="_Toc411343409"/>
      <w:bookmarkStart w:id="21" w:name="_Toc417656055"/>
      <w:r>
        <w:rPr>
          <w:snapToGrid w:val="0"/>
        </w:rPr>
        <w:t>1.</w:t>
      </w:r>
      <w:r>
        <w:rPr>
          <w:snapToGrid w:val="0"/>
        </w:rPr>
        <w:tab/>
        <w:t>Use of this form</w:t>
      </w:r>
      <w:bookmarkEnd w:id="20"/>
      <w:bookmarkEnd w:id="21"/>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2" w:name="_Toc411343410"/>
      <w:bookmarkStart w:id="23" w:name="_Toc417656056"/>
      <w:r>
        <w:rPr>
          <w:snapToGrid w:val="0"/>
        </w:rPr>
        <w:t>2.</w:t>
      </w:r>
      <w:r>
        <w:rPr>
          <w:snapToGrid w:val="0"/>
        </w:rPr>
        <w:tab/>
        <w:t>When application can be made</w:t>
      </w:r>
      <w:bookmarkEnd w:id="22"/>
      <w:bookmarkEnd w:id="23"/>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24" w:name="_Toc411343411"/>
      <w:bookmarkStart w:id="25" w:name="_Toc417656057"/>
      <w:r>
        <w:rPr>
          <w:snapToGrid w:val="0"/>
        </w:rPr>
        <w:t>3.</w:t>
      </w:r>
      <w:r>
        <w:rPr>
          <w:snapToGrid w:val="0"/>
        </w:rPr>
        <w:tab/>
        <w:t>Witnessing the signature of applicant</w:t>
      </w:r>
      <w:bookmarkEnd w:id="24"/>
      <w:bookmarkEnd w:id="25"/>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26" w:name="_Toc411343412"/>
      <w:bookmarkStart w:id="27" w:name="_Toc417656058"/>
      <w:r>
        <w:rPr>
          <w:snapToGrid w:val="0"/>
        </w:rPr>
        <w:t>4.</w:t>
      </w:r>
      <w:r>
        <w:rPr>
          <w:snapToGrid w:val="0"/>
        </w:rPr>
        <w:tab/>
        <w:t>Evidence of identity</w:t>
      </w:r>
      <w:bookmarkEnd w:id="26"/>
      <w:bookmarkEnd w:id="27"/>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28" w:name="_Toc411343413"/>
      <w:bookmarkStart w:id="29" w:name="_Toc417656059"/>
      <w:r>
        <w:rPr>
          <w:snapToGrid w:val="0"/>
        </w:rPr>
        <w:t>5.</w:t>
      </w:r>
      <w:r>
        <w:rPr>
          <w:snapToGrid w:val="0"/>
        </w:rPr>
        <w:tab/>
        <w:t>Issue of certificate</w:t>
      </w:r>
      <w:bookmarkEnd w:id="28"/>
      <w:bookmarkEnd w:id="29"/>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 amended in Gazette 27 Jun 2014 p. 2351; 10 Feb 2015 p. 621.]</w:t>
      </w:r>
    </w:p>
    <w:p>
      <w:pPr>
        <w:pStyle w:val="yScheduleHeading"/>
      </w:pPr>
      <w:bookmarkStart w:id="30" w:name="_Toc406084149"/>
      <w:bookmarkStart w:id="31" w:name="_Toc411343414"/>
      <w:bookmarkStart w:id="32" w:name="_Toc416966159"/>
      <w:bookmarkStart w:id="33" w:name="_Toc416966189"/>
      <w:bookmarkStart w:id="34" w:name="_Toc417656060"/>
      <w:r>
        <w:rPr>
          <w:rStyle w:val="CharSchNo"/>
        </w:rPr>
        <w:t>Schedule 2</w:t>
      </w:r>
      <w:bookmarkEnd w:id="30"/>
      <w:bookmarkEnd w:id="31"/>
      <w:bookmarkEnd w:id="32"/>
      <w:bookmarkEnd w:id="33"/>
      <w:bookmarkEnd w:id="34"/>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 12 Dec 2014 p. 4720.]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6" w:name="_Toc406084150"/>
      <w:bookmarkStart w:id="37" w:name="_Toc411343415"/>
      <w:bookmarkStart w:id="38" w:name="_Toc416966160"/>
      <w:bookmarkStart w:id="39" w:name="_Toc416966190"/>
      <w:bookmarkStart w:id="40" w:name="_Toc417656061"/>
      <w:r>
        <w:t>Notes</w:t>
      </w:r>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411343416"/>
      <w:bookmarkStart w:id="42" w:name="_Toc417656062"/>
      <w:r>
        <w:rPr>
          <w:snapToGrid w:val="0"/>
        </w:rPr>
        <w:t>Compilation table</w:t>
      </w:r>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rPr>
          <w:cantSplit/>
        </w:trPr>
        <w:tc>
          <w:tcPr>
            <w:tcW w:w="7087"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c>
          <w:tcPr>
            <w:tcW w:w="3118"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c>
          <w:tcPr>
            <w:tcW w:w="3118"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rPr>
          <w:cantSplit/>
        </w:trPr>
        <w:tc>
          <w:tcPr>
            <w:tcW w:w="7087"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c>
          <w:tcPr>
            <w:tcW w:w="3118"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c>
          <w:tcPr>
            <w:tcW w:w="3118"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c>
          <w:tcPr>
            <w:tcW w:w="3118"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8"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rFonts w:ascii="Times" w:hAnsi="Times"/>
                <w:bCs/>
                <w:snapToGrid w:val="0"/>
                <w:spacing w:val="-2"/>
              </w:rPr>
            </w:pPr>
            <w:r>
              <w:rPr>
                <w:rFonts w:ascii="Times" w:hAnsi="Times"/>
                <w:bCs/>
                <w:snapToGrid w:val="0"/>
                <w:spacing w:val="-2"/>
              </w:rPr>
              <w:t>r. 1 and 2: 27 Jun 2014 (see r. 2(a));</w:t>
            </w:r>
            <w:r>
              <w:rPr>
                <w:rFonts w:ascii="Times" w:hAnsi="Times"/>
                <w:bCs/>
                <w:snapToGrid w:val="0"/>
                <w:spacing w:val="-2"/>
              </w:rPr>
              <w:br/>
              <w:t xml:space="preserve">Regulations other than r. 1 and 2: 1 Jul 2014 (see r. 2(b)(i) and </w:t>
            </w:r>
            <w:r>
              <w:rPr>
                <w:rFonts w:ascii="Times" w:hAnsi="Times"/>
                <w:bCs/>
                <w:i/>
                <w:snapToGrid w:val="0"/>
                <w:spacing w:val="-2"/>
              </w:rPr>
              <w:t xml:space="preserve">Gazette </w:t>
            </w:r>
            <w:r>
              <w:rPr>
                <w:rFonts w:ascii="Times" w:hAnsi="Times"/>
                <w:bCs/>
                <w:snapToGrid w:val="0"/>
                <w:spacing w:val="-2"/>
              </w:rPr>
              <w:t>17 Jun 2014 p. 1955)</w:t>
            </w:r>
          </w:p>
        </w:tc>
      </w:tr>
      <w:tr>
        <w:tc>
          <w:tcPr>
            <w:tcW w:w="3118"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23 Sep 2014 (see r. 2(a));</w:t>
            </w:r>
            <w:r>
              <w:rPr>
                <w:rFonts w:ascii="Times" w:hAnsi="Times"/>
                <w:bCs/>
                <w:snapToGrid w:val="0"/>
                <w:spacing w:val="-2"/>
              </w:rPr>
              <w:br/>
              <w:t>Regulations other than r. 1 and 2: 24 Sep 2014 (see r. 2(b))</w:t>
            </w:r>
          </w:p>
        </w:tc>
      </w:tr>
      <w:tr>
        <w:tc>
          <w:tcPr>
            <w:tcW w:w="3118" w:type="dxa"/>
          </w:tcPr>
          <w:p>
            <w:pPr>
              <w:pStyle w:val="nTable"/>
              <w:keepNext/>
              <w:keepLines/>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bottom w:val="single" w:sz="4" w:space="0" w:color="auto"/>
            </w:tcBorders>
          </w:tcPr>
          <w:p>
            <w:pPr>
              <w:pStyle w:val="nTable"/>
              <w:keepNext/>
              <w:keepLines/>
              <w:spacing w:after="40"/>
              <w:rPr>
                <w:i/>
              </w:rPr>
            </w:pPr>
            <w:r>
              <w:rPr>
                <w:i/>
              </w:rPr>
              <w:t>Spent Convictions Amendment Regulations 2015</w:t>
            </w:r>
          </w:p>
        </w:tc>
        <w:tc>
          <w:tcPr>
            <w:tcW w:w="1276" w:type="dxa"/>
            <w:tcBorders>
              <w:bottom w:val="single" w:sz="4" w:space="0" w:color="auto"/>
            </w:tcBorders>
          </w:tcPr>
          <w:p>
            <w:pPr>
              <w:pStyle w:val="nTable"/>
              <w:keepNext/>
              <w:keepLines/>
              <w:spacing w:after="40"/>
            </w:pPr>
            <w:r>
              <w:t>10 Feb 2015 p. 621</w:t>
            </w:r>
          </w:p>
        </w:tc>
        <w:tc>
          <w:tcPr>
            <w:tcW w:w="2693" w:type="dxa"/>
            <w:tcBorders>
              <w:bottom w:val="single" w:sz="4" w:space="0" w:color="auto"/>
            </w:tcBorders>
          </w:tcPr>
          <w:p>
            <w:pPr>
              <w:pStyle w:val="nTable"/>
              <w:keepNext/>
              <w:keepLines/>
              <w:spacing w:after="40"/>
              <w:rPr>
                <w:rFonts w:ascii="Times" w:hAnsi="Times"/>
                <w:bCs/>
                <w:snapToGrid w:val="0"/>
                <w:spacing w:val="-2"/>
              </w:rPr>
            </w:pPr>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217"/>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2362</Words>
  <Characters>12567</Characters>
  <Application>Microsoft Office Word</Application>
  <DocSecurity>0</DocSecurity>
  <Lines>448</Lines>
  <Paragraphs>311</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Company>Ministry of Justice</Company>
  <LinksUpToDate>false</LinksUpToDate>
  <CharactersWithSpaces>14618</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1992 - 02-i0-01</dc:title>
  <dc:subject>SubIF_S</dc:subject>
  <dc:creator>Matthew Pether</dc:creator>
  <cp:lastModifiedBy>svcMRProcess</cp:lastModifiedBy>
  <cp:revision>4</cp:revision>
  <cp:lastPrinted>2008-05-16T04:12:00Z</cp:lastPrinted>
  <dcterms:created xsi:type="dcterms:W3CDTF">2015-04-29T00:43:00Z</dcterms:created>
  <dcterms:modified xsi:type="dcterms:W3CDTF">2015-04-29T00:43:00Z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No">
    <vt:lpwstr>2</vt:lpwstr>
  </property>
  <property fmtid="{D5CDD505-2E9C-101B-9397-08002B2CF9AE}" pid="6" name="AsAtDate">
    <vt:lpwstr>27 Apr 2015</vt:lpwstr>
  </property>
  <property fmtid="{D5CDD505-2E9C-101B-9397-08002B2CF9AE}" pid="7" name="Suffix">
    <vt:lpwstr>02-i0-01</vt:lpwstr>
  </property>
  <property fmtid="{D5CDD505-2E9C-101B-9397-08002B2CF9AE}" pid="8" name="CommencementDate">
    <vt:lpwstr>20150427</vt:lpwstr>
  </property>
</Properties>
</file>