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Prisons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_Toc413322157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_Toc413322158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_Toc413322159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of prisons</w:t>
      </w:r>
    </w:p>
    <w:p>
      <w:pPr>
        <w:pStyle w:val="TOC8"/>
        <w:rPr>
          <w:rFonts w:asciiTheme="minorHAnsi" w:eastAsiaTheme="minorEastAsia" w:hAnsiTheme="minorHAnsi" w:cstheme="minorBidi"/>
          <w:szCs w:val="22"/>
        </w:rPr>
      </w:pPr>
      <w:r>
        <w:t>4</w:t>
      </w:r>
      <w:r>
        <w:rPr>
          <w:snapToGrid w:val="0"/>
        </w:rPr>
        <w:t>.</w:t>
      </w:r>
      <w:r>
        <w:rPr>
          <w:snapToGrid w:val="0"/>
        </w:rPr>
        <w:tab/>
        <w:t>Existing prisons continued</w:t>
      </w:r>
      <w:r>
        <w:tab/>
      </w:r>
      <w:r>
        <w:fldChar w:fldCharType="begin"/>
      </w:r>
      <w:r>
        <w:instrText xml:space="preserve"> PAGEREF _Toc413322161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for prisons</w:t>
      </w:r>
      <w:r>
        <w:tab/>
      </w:r>
      <w:r>
        <w:fldChar w:fldCharType="begin"/>
      </w:r>
      <w:r>
        <w:instrText xml:space="preserve"> PAGEREF _Toc413322162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Officers</w:t>
      </w:r>
    </w:p>
    <w:p>
      <w:pPr>
        <w:pStyle w:val="TOC8"/>
        <w:rPr>
          <w:rFonts w:asciiTheme="minorHAnsi" w:eastAsiaTheme="minorEastAsia" w:hAnsiTheme="minorHAnsi" w:cstheme="minorBidi"/>
          <w:szCs w:val="22"/>
        </w:rPr>
      </w:pPr>
      <w:r>
        <w:t>6</w:t>
      </w:r>
      <w:r>
        <w:rPr>
          <w:snapToGrid w:val="0"/>
        </w:rPr>
        <w:t>.</w:t>
      </w:r>
      <w:r>
        <w:rPr>
          <w:snapToGrid w:val="0"/>
        </w:rPr>
        <w:tab/>
        <w:t>Appointment of officers</w:t>
      </w:r>
      <w:r>
        <w:tab/>
      </w:r>
      <w:r>
        <w:fldChar w:fldCharType="begin"/>
      </w:r>
      <w:r>
        <w:instrText xml:space="preserve"> PAGEREF _Toc413322164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and duties of chief executive officer</w:t>
      </w:r>
      <w:r>
        <w:tab/>
      </w:r>
      <w:r>
        <w:fldChar w:fldCharType="begin"/>
      </w:r>
      <w:r>
        <w:instrText xml:space="preserve"> PAGEREF _Toc413322165 \h </w:instrText>
      </w:r>
      <w:r>
        <w:fldChar w:fldCharType="separate"/>
      </w:r>
      <w:r>
        <w:t>7</w:t>
      </w:r>
      <w:r>
        <w:fldChar w:fldCharType="end"/>
      </w:r>
    </w:p>
    <w:p>
      <w:pPr>
        <w:pStyle w:val="TOC8"/>
        <w:rPr>
          <w:rFonts w:asciiTheme="minorHAnsi" w:eastAsiaTheme="minorEastAsia" w:hAnsiTheme="minorHAnsi" w:cstheme="minorBidi"/>
          <w:szCs w:val="22"/>
        </w:rPr>
      </w:pPr>
      <w:r>
        <w:t>8.</w:t>
      </w:r>
      <w:r>
        <w:tab/>
        <w:t>Delegation by chief executive officer</w:t>
      </w:r>
      <w:r>
        <w:tab/>
      </w:r>
      <w:r>
        <w:fldChar w:fldCharType="begin"/>
      </w:r>
      <w:r>
        <w:instrText xml:space="preserve"> PAGEREF _Toc413322166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executive officer may set up inquiry</w:t>
      </w:r>
      <w:r>
        <w:tab/>
      </w:r>
      <w:r>
        <w:fldChar w:fldCharType="begin"/>
      </w:r>
      <w:r>
        <w:instrText xml:space="preserve"> PAGEREF _Toc413322167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Failure to supply information to inquiry</w:t>
      </w:r>
      <w:r>
        <w:tab/>
      </w:r>
      <w:r>
        <w:fldChar w:fldCharType="begin"/>
      </w:r>
      <w:r>
        <w:instrText xml:space="preserve"> PAGEREF _Toc413322168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_Toc413322169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Duties of officers</w:t>
      </w:r>
      <w:r>
        <w:tab/>
      </w:r>
      <w:r>
        <w:fldChar w:fldCharType="begin"/>
      </w:r>
      <w:r>
        <w:instrText xml:space="preserve"> PAGEREF _Toc413322170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Engagement of prison officers</w:t>
      </w:r>
      <w:r>
        <w:tab/>
      </w:r>
      <w:r>
        <w:fldChar w:fldCharType="begin"/>
      </w:r>
      <w:r>
        <w:instrText xml:space="preserve"> PAGEREF _Toc413322171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and duties of prison officers</w:t>
      </w:r>
      <w:r>
        <w:tab/>
      </w:r>
      <w:r>
        <w:fldChar w:fldCharType="begin"/>
      </w:r>
      <w:r>
        <w:instrText xml:space="preserve"> PAGEREF _Toc413322172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Assistance by police officers</w:t>
      </w:r>
      <w:r>
        <w:tab/>
      </w:r>
      <w:r>
        <w:fldChar w:fldCharType="begin"/>
      </w:r>
      <w:r>
        <w:instrText xml:space="preserve"> PAGEREF _Toc413322173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IIIA — Contracts for prison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_Toc413322176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Matters relating to contracts generally</w:t>
      </w:r>
    </w:p>
    <w:p>
      <w:pPr>
        <w:pStyle w:val="TOC8"/>
        <w:rPr>
          <w:rFonts w:asciiTheme="minorHAnsi" w:eastAsiaTheme="minorEastAsia" w:hAnsiTheme="minorHAnsi" w:cstheme="minorBidi"/>
          <w:szCs w:val="22"/>
        </w:rPr>
      </w:pPr>
      <w:r>
        <w:t>15B.</w:t>
      </w:r>
      <w:r>
        <w:tab/>
        <w:t>Contracts for prison services</w:t>
      </w:r>
      <w:r>
        <w:tab/>
      </w:r>
      <w:r>
        <w:fldChar w:fldCharType="begin"/>
      </w:r>
      <w:r>
        <w:instrText xml:space="preserve"> PAGEREF _Toc413322178 \h </w:instrText>
      </w:r>
      <w:r>
        <w:fldChar w:fldCharType="separate"/>
      </w:r>
      <w:r>
        <w:t>17</w:t>
      </w:r>
      <w:r>
        <w:fldChar w:fldCharType="end"/>
      </w:r>
    </w:p>
    <w:p>
      <w:pPr>
        <w:pStyle w:val="TOC8"/>
        <w:rPr>
          <w:rFonts w:asciiTheme="minorHAnsi" w:eastAsiaTheme="minorEastAsia" w:hAnsiTheme="minorHAnsi" w:cstheme="minorBidi"/>
          <w:szCs w:val="22"/>
        </w:rPr>
      </w:pPr>
      <w:r>
        <w:t>15C.</w:t>
      </w:r>
      <w:r>
        <w:tab/>
        <w:t>Minimum matters to be included in contracts</w:t>
      </w:r>
      <w:r>
        <w:tab/>
      </w:r>
      <w:r>
        <w:fldChar w:fldCharType="begin"/>
      </w:r>
      <w:r>
        <w:instrText xml:space="preserve"> PAGEREF _Toc413322179 \h </w:instrText>
      </w:r>
      <w:r>
        <w:fldChar w:fldCharType="separate"/>
      </w:r>
      <w:r>
        <w:t>17</w:t>
      </w:r>
      <w:r>
        <w:fldChar w:fldCharType="end"/>
      </w:r>
    </w:p>
    <w:p>
      <w:pPr>
        <w:pStyle w:val="TOC8"/>
        <w:rPr>
          <w:rFonts w:asciiTheme="minorHAnsi" w:eastAsiaTheme="minorEastAsia" w:hAnsiTheme="minorHAnsi" w:cstheme="minorBidi"/>
          <w:szCs w:val="22"/>
        </w:rPr>
      </w:pPr>
      <w:r>
        <w:t>15D.</w:t>
      </w:r>
      <w:r>
        <w:tab/>
        <w:t>Minimum standards</w:t>
      </w:r>
      <w:r>
        <w:tab/>
      </w:r>
      <w:r>
        <w:fldChar w:fldCharType="begin"/>
      </w:r>
      <w:r>
        <w:instrText xml:space="preserve"> PAGEREF _Toc413322180 \h </w:instrText>
      </w:r>
      <w:r>
        <w:fldChar w:fldCharType="separate"/>
      </w:r>
      <w:r>
        <w:t>18</w:t>
      </w:r>
      <w:r>
        <w:fldChar w:fldCharType="end"/>
      </w:r>
    </w:p>
    <w:p>
      <w:pPr>
        <w:pStyle w:val="TOC8"/>
        <w:rPr>
          <w:rFonts w:asciiTheme="minorHAnsi" w:eastAsiaTheme="minorEastAsia" w:hAnsiTheme="minorHAnsi" w:cstheme="minorBidi"/>
          <w:szCs w:val="22"/>
        </w:rPr>
      </w:pPr>
      <w:r>
        <w:t>15DA.</w:t>
      </w:r>
      <w:r>
        <w:tab/>
        <w:t>Penalty for breach</w:t>
      </w:r>
      <w:r>
        <w:tab/>
      </w:r>
      <w:r>
        <w:fldChar w:fldCharType="begin"/>
      </w:r>
      <w:r>
        <w:instrText xml:space="preserve"> PAGEREF _Toc413322181 \h </w:instrText>
      </w:r>
      <w:r>
        <w:fldChar w:fldCharType="separate"/>
      </w:r>
      <w:r>
        <w:t>19</w:t>
      </w:r>
      <w:r>
        <w:fldChar w:fldCharType="end"/>
      </w:r>
    </w:p>
    <w:p>
      <w:pPr>
        <w:pStyle w:val="TOC8"/>
        <w:rPr>
          <w:rFonts w:asciiTheme="minorHAnsi" w:eastAsiaTheme="minorEastAsia" w:hAnsiTheme="minorHAnsi" w:cstheme="minorBidi"/>
          <w:szCs w:val="22"/>
        </w:rPr>
      </w:pPr>
      <w:r>
        <w:t>15E.</w:t>
      </w:r>
      <w:r>
        <w:tab/>
        <w:t>Minister, chief executive officer etc. may have access to certain prisons, persons, vehicles and documents</w:t>
      </w:r>
      <w:r>
        <w:tab/>
      </w:r>
      <w:r>
        <w:fldChar w:fldCharType="begin"/>
      </w:r>
      <w:r>
        <w:instrText xml:space="preserve"> PAGEREF _Toc413322182 \h </w:instrText>
      </w:r>
      <w:r>
        <w:fldChar w:fldCharType="separate"/>
      </w:r>
      <w:r>
        <w:t>19</w:t>
      </w:r>
      <w:r>
        <w:fldChar w:fldCharType="end"/>
      </w:r>
    </w:p>
    <w:p>
      <w:pPr>
        <w:pStyle w:val="TOC8"/>
        <w:rPr>
          <w:rFonts w:asciiTheme="minorHAnsi" w:eastAsiaTheme="minorEastAsia" w:hAnsiTheme="minorHAnsi" w:cstheme="minorBidi"/>
          <w:szCs w:val="22"/>
        </w:rPr>
      </w:pPr>
      <w:r>
        <w:t>15F.</w:t>
      </w:r>
      <w:r>
        <w:tab/>
        <w:t>Administrators and reporting officers may have access to certain prisons, persons, vehicles and documents</w:t>
      </w:r>
      <w:r>
        <w:tab/>
      </w:r>
      <w:r>
        <w:fldChar w:fldCharType="begin"/>
      </w:r>
      <w:r>
        <w:instrText xml:space="preserve"> PAGEREF _Toc413322183 \h </w:instrText>
      </w:r>
      <w:r>
        <w:fldChar w:fldCharType="separate"/>
      </w:r>
      <w:r>
        <w:t>20</w:t>
      </w:r>
      <w:r>
        <w:fldChar w:fldCharType="end"/>
      </w:r>
    </w:p>
    <w:p>
      <w:pPr>
        <w:pStyle w:val="TOC8"/>
        <w:rPr>
          <w:rFonts w:asciiTheme="minorHAnsi" w:eastAsiaTheme="minorEastAsia" w:hAnsiTheme="minorHAnsi" w:cstheme="minorBidi"/>
          <w:szCs w:val="22"/>
        </w:rPr>
      </w:pPr>
      <w:r>
        <w:t>15G.</w:t>
      </w:r>
      <w:r>
        <w:tab/>
        <w:t>Annual reports and tabling of contracts</w:t>
      </w:r>
      <w:r>
        <w:tab/>
      </w:r>
      <w:r>
        <w:fldChar w:fldCharType="begin"/>
      </w:r>
      <w:r>
        <w:instrText xml:space="preserve"> PAGEREF _Toc413322184 \h </w:instrText>
      </w:r>
      <w:r>
        <w:fldChar w:fldCharType="separate"/>
      </w:r>
      <w:r>
        <w:t>21</w:t>
      </w:r>
      <w:r>
        <w:fldChar w:fldCharType="end"/>
      </w:r>
    </w:p>
    <w:p>
      <w:pPr>
        <w:pStyle w:val="TOC8"/>
        <w:rPr>
          <w:rFonts w:asciiTheme="minorHAnsi" w:eastAsiaTheme="minorEastAsia" w:hAnsiTheme="minorHAnsi" w:cstheme="minorBidi"/>
          <w:szCs w:val="22"/>
        </w:rPr>
      </w:pPr>
      <w:r>
        <w:t>15H.</w:t>
      </w:r>
      <w:r>
        <w:tab/>
        <w:t>No contracting out</w:t>
      </w:r>
      <w:r>
        <w:tab/>
      </w:r>
      <w:r>
        <w:fldChar w:fldCharType="begin"/>
      </w:r>
      <w:r>
        <w:instrText xml:space="preserve"> PAGEREF _Toc413322185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contract workers to perform functions</w:t>
      </w:r>
    </w:p>
    <w:p>
      <w:pPr>
        <w:pStyle w:val="TOC8"/>
        <w:rPr>
          <w:rFonts w:asciiTheme="minorHAnsi" w:eastAsiaTheme="minorEastAsia" w:hAnsiTheme="minorHAnsi" w:cstheme="minorBidi"/>
          <w:szCs w:val="22"/>
        </w:rPr>
      </w:pPr>
      <w:r>
        <w:t>15I.</w:t>
      </w:r>
      <w:r>
        <w:tab/>
        <w:t>Contract workers’ functions</w:t>
      </w:r>
      <w:r>
        <w:tab/>
      </w:r>
      <w:r>
        <w:fldChar w:fldCharType="begin"/>
      </w:r>
      <w:r>
        <w:instrText xml:space="preserve"> PAGEREF _Toc413322187 \h </w:instrText>
      </w:r>
      <w:r>
        <w:fldChar w:fldCharType="separate"/>
      </w:r>
      <w:r>
        <w:t>22</w:t>
      </w:r>
      <w:r>
        <w:fldChar w:fldCharType="end"/>
      </w:r>
    </w:p>
    <w:p>
      <w:pPr>
        <w:pStyle w:val="TOC8"/>
        <w:rPr>
          <w:rFonts w:asciiTheme="minorHAnsi" w:eastAsiaTheme="minorEastAsia" w:hAnsiTheme="minorHAnsi" w:cstheme="minorBidi"/>
          <w:szCs w:val="22"/>
        </w:rPr>
      </w:pPr>
      <w:r>
        <w:t>15J.</w:t>
      </w:r>
      <w:r>
        <w:tab/>
        <w:t>Limitation on functions of contract workers</w:t>
      </w:r>
      <w:r>
        <w:tab/>
      </w:r>
      <w:r>
        <w:fldChar w:fldCharType="begin"/>
      </w:r>
      <w:r>
        <w:instrText xml:space="preserve"> PAGEREF _Toc413322188 \h </w:instrText>
      </w:r>
      <w:r>
        <w:fldChar w:fldCharType="separate"/>
      </w:r>
      <w:r>
        <w:t>23</w:t>
      </w:r>
      <w:r>
        <w:fldChar w:fldCharType="end"/>
      </w:r>
    </w:p>
    <w:p>
      <w:pPr>
        <w:pStyle w:val="TOC8"/>
        <w:rPr>
          <w:rFonts w:asciiTheme="minorHAnsi" w:eastAsiaTheme="minorEastAsia" w:hAnsiTheme="minorHAnsi" w:cstheme="minorBidi"/>
          <w:szCs w:val="22"/>
        </w:rPr>
      </w:pPr>
      <w:r>
        <w:t>15K.</w:t>
      </w:r>
      <w:r>
        <w:tab/>
        <w:t>Effect of authorisation</w:t>
      </w:r>
      <w:r>
        <w:tab/>
      </w:r>
      <w:r>
        <w:fldChar w:fldCharType="begin"/>
      </w:r>
      <w:r>
        <w:instrText xml:space="preserve"> PAGEREF _Toc413322189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Vetting and control of contract workers in relation to high</w:t>
      </w:r>
      <w:r>
        <w:noBreakHyphen/>
        <w:t>level security work</w:t>
      </w:r>
    </w:p>
    <w:p>
      <w:pPr>
        <w:pStyle w:val="TOC8"/>
        <w:rPr>
          <w:rFonts w:asciiTheme="minorHAnsi" w:eastAsiaTheme="minorEastAsia" w:hAnsiTheme="minorHAnsi" w:cstheme="minorBidi"/>
          <w:szCs w:val="22"/>
        </w:rPr>
      </w:pPr>
      <w:r>
        <w:t>15L.</w:t>
      </w:r>
      <w:r>
        <w:tab/>
        <w:t>Term used: offence for which the contract worker is convicted</w:t>
      </w:r>
      <w:r>
        <w:tab/>
      </w:r>
      <w:r>
        <w:fldChar w:fldCharType="begin"/>
      </w:r>
      <w:r>
        <w:instrText xml:space="preserve"> PAGEREF _Toc413322191 \h </w:instrText>
      </w:r>
      <w:r>
        <w:fldChar w:fldCharType="separate"/>
      </w:r>
      <w:r>
        <w:t>25</w:t>
      </w:r>
      <w:r>
        <w:fldChar w:fldCharType="end"/>
      </w:r>
    </w:p>
    <w:p>
      <w:pPr>
        <w:pStyle w:val="TOC8"/>
        <w:rPr>
          <w:rFonts w:asciiTheme="minorHAnsi" w:eastAsiaTheme="minorEastAsia" w:hAnsiTheme="minorHAnsi" w:cstheme="minorBidi"/>
          <w:szCs w:val="22"/>
        </w:rPr>
      </w:pPr>
      <w:r>
        <w:t>15M.</w:t>
      </w:r>
      <w:r>
        <w:tab/>
        <w:t>High</w:t>
      </w:r>
      <w:r>
        <w:noBreakHyphen/>
        <w:t>level security work</w:t>
      </w:r>
      <w:r>
        <w:tab/>
      </w:r>
      <w:r>
        <w:fldChar w:fldCharType="begin"/>
      </w:r>
      <w:r>
        <w:instrText xml:space="preserve"> PAGEREF _Toc413322192 \h </w:instrText>
      </w:r>
      <w:r>
        <w:fldChar w:fldCharType="separate"/>
      </w:r>
      <w:r>
        <w:t>25</w:t>
      </w:r>
      <w:r>
        <w:fldChar w:fldCharType="end"/>
      </w:r>
    </w:p>
    <w:p>
      <w:pPr>
        <w:pStyle w:val="TOC8"/>
        <w:rPr>
          <w:rFonts w:asciiTheme="minorHAnsi" w:eastAsiaTheme="minorEastAsia" w:hAnsiTheme="minorHAnsi" w:cstheme="minorBidi"/>
          <w:szCs w:val="22"/>
        </w:rPr>
      </w:pPr>
      <w:r>
        <w:t>15N.</w:t>
      </w:r>
      <w:r>
        <w:tab/>
        <w:t>Chief executive officer may declare other kinds of work to be high</w:t>
      </w:r>
      <w:r>
        <w:noBreakHyphen/>
        <w:t>level security work</w:t>
      </w:r>
      <w:r>
        <w:tab/>
      </w:r>
      <w:r>
        <w:fldChar w:fldCharType="begin"/>
      </w:r>
      <w:r>
        <w:instrText xml:space="preserve"> PAGEREF _Toc413322193 \h </w:instrText>
      </w:r>
      <w:r>
        <w:fldChar w:fldCharType="separate"/>
      </w:r>
      <w:r>
        <w:t>26</w:t>
      </w:r>
      <w:r>
        <w:fldChar w:fldCharType="end"/>
      </w:r>
    </w:p>
    <w:p>
      <w:pPr>
        <w:pStyle w:val="TOC8"/>
        <w:rPr>
          <w:rFonts w:asciiTheme="minorHAnsi" w:eastAsiaTheme="minorEastAsia" w:hAnsiTheme="minorHAnsi" w:cstheme="minorBidi"/>
          <w:szCs w:val="22"/>
        </w:rPr>
      </w:pPr>
      <w:r>
        <w:t>15O.</w:t>
      </w:r>
      <w:r>
        <w:tab/>
        <w:t>Contract workers require permits to do high</w:t>
      </w:r>
      <w:r>
        <w:noBreakHyphen/>
        <w:t>level security work</w:t>
      </w:r>
      <w:r>
        <w:tab/>
      </w:r>
      <w:r>
        <w:fldChar w:fldCharType="begin"/>
      </w:r>
      <w:r>
        <w:instrText xml:space="preserve"> PAGEREF _Toc413322194 \h </w:instrText>
      </w:r>
      <w:r>
        <w:fldChar w:fldCharType="separate"/>
      </w:r>
      <w:r>
        <w:t>26</w:t>
      </w:r>
      <w:r>
        <w:fldChar w:fldCharType="end"/>
      </w:r>
    </w:p>
    <w:p>
      <w:pPr>
        <w:pStyle w:val="TOC8"/>
        <w:rPr>
          <w:rFonts w:asciiTheme="minorHAnsi" w:eastAsiaTheme="minorEastAsia" w:hAnsiTheme="minorHAnsi" w:cstheme="minorBidi"/>
          <w:szCs w:val="22"/>
        </w:rPr>
      </w:pPr>
      <w:r>
        <w:t>15P.</w:t>
      </w:r>
      <w:r>
        <w:tab/>
        <w:t>Issue of permits to do high</w:t>
      </w:r>
      <w:r>
        <w:noBreakHyphen/>
        <w:t>level security work</w:t>
      </w:r>
      <w:r>
        <w:tab/>
      </w:r>
      <w:r>
        <w:fldChar w:fldCharType="begin"/>
      </w:r>
      <w:r>
        <w:instrText xml:space="preserve"> PAGEREF _Toc413322195 \h </w:instrText>
      </w:r>
      <w:r>
        <w:fldChar w:fldCharType="separate"/>
      </w:r>
      <w:r>
        <w:t>26</w:t>
      </w:r>
      <w:r>
        <w:fldChar w:fldCharType="end"/>
      </w:r>
    </w:p>
    <w:p>
      <w:pPr>
        <w:pStyle w:val="TOC8"/>
        <w:rPr>
          <w:rFonts w:asciiTheme="minorHAnsi" w:eastAsiaTheme="minorEastAsia" w:hAnsiTheme="minorHAnsi" w:cstheme="minorBidi"/>
          <w:szCs w:val="22"/>
        </w:rPr>
      </w:pPr>
      <w:r>
        <w:t>15Q.</w:t>
      </w:r>
      <w:r>
        <w:tab/>
        <w:t>Information about applicants for permits</w:t>
      </w:r>
      <w:r>
        <w:tab/>
      </w:r>
      <w:r>
        <w:fldChar w:fldCharType="begin"/>
      </w:r>
      <w:r>
        <w:instrText xml:space="preserve"> PAGEREF _Toc413322196 \h </w:instrText>
      </w:r>
      <w:r>
        <w:fldChar w:fldCharType="separate"/>
      </w:r>
      <w:r>
        <w:t>27</w:t>
      </w:r>
      <w:r>
        <w:fldChar w:fldCharType="end"/>
      </w:r>
    </w:p>
    <w:p>
      <w:pPr>
        <w:pStyle w:val="TOC8"/>
        <w:rPr>
          <w:rFonts w:asciiTheme="minorHAnsi" w:eastAsiaTheme="minorEastAsia" w:hAnsiTheme="minorHAnsi" w:cstheme="minorBidi"/>
          <w:szCs w:val="22"/>
        </w:rPr>
      </w:pPr>
      <w:r>
        <w:t>15R.</w:t>
      </w:r>
      <w:r>
        <w:tab/>
        <w:t>Taking of fingerprints and palmprints</w:t>
      </w:r>
      <w:r>
        <w:tab/>
      </w:r>
      <w:r>
        <w:fldChar w:fldCharType="begin"/>
      </w:r>
      <w:r>
        <w:instrText xml:space="preserve"> PAGEREF _Toc413322197 \h </w:instrText>
      </w:r>
      <w:r>
        <w:fldChar w:fldCharType="separate"/>
      </w:r>
      <w:r>
        <w:t>28</w:t>
      </w:r>
      <w:r>
        <w:fldChar w:fldCharType="end"/>
      </w:r>
    </w:p>
    <w:p>
      <w:pPr>
        <w:pStyle w:val="TOC8"/>
        <w:rPr>
          <w:rFonts w:asciiTheme="minorHAnsi" w:eastAsiaTheme="minorEastAsia" w:hAnsiTheme="minorHAnsi" w:cstheme="minorBidi"/>
          <w:szCs w:val="22"/>
        </w:rPr>
      </w:pPr>
      <w:r>
        <w:t>15S.</w:t>
      </w:r>
      <w:r>
        <w:tab/>
        <w:t>Refusal to issue permit</w:t>
      </w:r>
      <w:r>
        <w:tab/>
      </w:r>
      <w:r>
        <w:fldChar w:fldCharType="begin"/>
      </w:r>
      <w:r>
        <w:instrText xml:space="preserve"> PAGEREF _Toc413322198 \h </w:instrText>
      </w:r>
      <w:r>
        <w:fldChar w:fldCharType="separate"/>
      </w:r>
      <w:r>
        <w:t>28</w:t>
      </w:r>
      <w:r>
        <w:fldChar w:fldCharType="end"/>
      </w:r>
    </w:p>
    <w:p>
      <w:pPr>
        <w:pStyle w:val="TOC8"/>
        <w:rPr>
          <w:rFonts w:asciiTheme="minorHAnsi" w:eastAsiaTheme="minorEastAsia" w:hAnsiTheme="minorHAnsi" w:cstheme="minorBidi"/>
          <w:szCs w:val="22"/>
        </w:rPr>
      </w:pPr>
      <w:r>
        <w:t>15T.</w:t>
      </w:r>
      <w:r>
        <w:tab/>
        <w:t>Determining suitability of contract workers to keep holding permits</w:t>
      </w:r>
      <w:r>
        <w:tab/>
      </w:r>
      <w:r>
        <w:fldChar w:fldCharType="begin"/>
      </w:r>
      <w:r>
        <w:instrText xml:space="preserve"> PAGEREF _Toc413322199 \h </w:instrText>
      </w:r>
      <w:r>
        <w:fldChar w:fldCharType="separate"/>
      </w:r>
      <w:r>
        <w:t>29</w:t>
      </w:r>
      <w:r>
        <w:fldChar w:fldCharType="end"/>
      </w:r>
    </w:p>
    <w:p>
      <w:pPr>
        <w:pStyle w:val="TOC8"/>
        <w:rPr>
          <w:rFonts w:asciiTheme="minorHAnsi" w:eastAsiaTheme="minorEastAsia" w:hAnsiTheme="minorHAnsi" w:cstheme="minorBidi"/>
          <w:szCs w:val="22"/>
        </w:rPr>
      </w:pPr>
      <w:r>
        <w:t>15U.</w:t>
      </w:r>
      <w:r>
        <w:tab/>
        <w:t>Suspension or revocation of permits</w:t>
      </w:r>
      <w:r>
        <w:tab/>
      </w:r>
      <w:r>
        <w:fldChar w:fldCharType="begin"/>
      </w:r>
      <w:r>
        <w:instrText xml:space="preserve"> PAGEREF _Toc413322200 \h </w:instrText>
      </w:r>
      <w:r>
        <w:fldChar w:fldCharType="separate"/>
      </w:r>
      <w:r>
        <w:t>31</w:t>
      </w:r>
      <w:r>
        <w:fldChar w:fldCharType="end"/>
      </w:r>
    </w:p>
    <w:p>
      <w:pPr>
        <w:pStyle w:val="TOC8"/>
        <w:rPr>
          <w:rFonts w:asciiTheme="minorHAnsi" w:eastAsiaTheme="minorEastAsia" w:hAnsiTheme="minorHAnsi" w:cstheme="minorBidi"/>
          <w:szCs w:val="22"/>
        </w:rPr>
      </w:pPr>
      <w:r>
        <w:t>15V.</w:t>
      </w:r>
      <w:r>
        <w:tab/>
        <w:t>Gazettal of permit details</w:t>
      </w:r>
      <w:r>
        <w:tab/>
      </w:r>
      <w:r>
        <w:fldChar w:fldCharType="begin"/>
      </w:r>
      <w:r>
        <w:instrText xml:space="preserve"> PAGEREF _Toc413322201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Intervention in, and termination of, contracts</w:t>
      </w:r>
    </w:p>
    <w:p>
      <w:pPr>
        <w:pStyle w:val="TOC8"/>
        <w:rPr>
          <w:rFonts w:asciiTheme="minorHAnsi" w:eastAsiaTheme="minorEastAsia" w:hAnsiTheme="minorHAnsi" w:cstheme="minorBidi"/>
          <w:szCs w:val="22"/>
        </w:rPr>
      </w:pPr>
      <w:r>
        <w:t>15W.</w:t>
      </w:r>
      <w:r>
        <w:tab/>
        <w:t>Intervention in contracts</w:t>
      </w:r>
      <w:r>
        <w:tab/>
      </w:r>
      <w:r>
        <w:fldChar w:fldCharType="begin"/>
      </w:r>
      <w:r>
        <w:instrText xml:space="preserve"> PAGEREF _Toc413322203 \h </w:instrText>
      </w:r>
      <w:r>
        <w:fldChar w:fldCharType="separate"/>
      </w:r>
      <w:r>
        <w:t>32</w:t>
      </w:r>
      <w:r>
        <w:fldChar w:fldCharType="end"/>
      </w:r>
    </w:p>
    <w:p>
      <w:pPr>
        <w:pStyle w:val="TOC8"/>
        <w:rPr>
          <w:rFonts w:asciiTheme="minorHAnsi" w:eastAsiaTheme="minorEastAsia" w:hAnsiTheme="minorHAnsi" w:cstheme="minorBidi"/>
          <w:szCs w:val="22"/>
        </w:rPr>
      </w:pPr>
      <w:r>
        <w:t>15X.</w:t>
      </w:r>
      <w:r>
        <w:tab/>
        <w:t>Termination or suspension of contracts</w:t>
      </w:r>
      <w:r>
        <w:tab/>
      </w:r>
      <w:r>
        <w:fldChar w:fldCharType="begin"/>
      </w:r>
      <w:r>
        <w:instrText xml:space="preserve"> PAGEREF _Toc413322204 \h </w:instrText>
      </w:r>
      <w:r>
        <w:fldChar w:fldCharType="separate"/>
      </w:r>
      <w:r>
        <w:t>32</w:t>
      </w:r>
      <w:r>
        <w:fldChar w:fldCharType="end"/>
      </w:r>
    </w:p>
    <w:p>
      <w:pPr>
        <w:pStyle w:val="TOC8"/>
        <w:rPr>
          <w:rFonts w:asciiTheme="minorHAnsi" w:eastAsiaTheme="minorEastAsia" w:hAnsiTheme="minorHAnsi" w:cstheme="minorBidi"/>
          <w:szCs w:val="22"/>
        </w:rPr>
      </w:pPr>
      <w:r>
        <w:t>15Y.</w:t>
      </w:r>
      <w:r>
        <w:tab/>
        <w:t>Administrator where intervention in contract</w:t>
      </w:r>
      <w:r>
        <w:tab/>
      </w:r>
      <w:r>
        <w:fldChar w:fldCharType="begin"/>
      </w:r>
      <w:r>
        <w:instrText xml:space="preserve"> PAGEREF _Toc413322205 \h </w:instrText>
      </w:r>
      <w:r>
        <w:fldChar w:fldCharType="separate"/>
      </w:r>
      <w:r>
        <w:t>33</w:t>
      </w:r>
      <w:r>
        <w:fldChar w:fldCharType="end"/>
      </w:r>
    </w:p>
    <w:p>
      <w:pPr>
        <w:pStyle w:val="TOC8"/>
        <w:rPr>
          <w:rFonts w:asciiTheme="minorHAnsi" w:eastAsiaTheme="minorEastAsia" w:hAnsiTheme="minorHAnsi" w:cstheme="minorBidi"/>
          <w:szCs w:val="22"/>
        </w:rPr>
      </w:pPr>
      <w:r>
        <w:t>15Z.</w:t>
      </w:r>
      <w:r>
        <w:tab/>
        <w:t>Administrator where termination or suspension of contract</w:t>
      </w:r>
      <w:r>
        <w:tab/>
      </w:r>
      <w:r>
        <w:fldChar w:fldCharType="begin"/>
      </w:r>
      <w:r>
        <w:instrText xml:space="preserve"> PAGEREF _Toc413322206 \h </w:instrText>
      </w:r>
      <w:r>
        <w:fldChar w:fldCharType="separate"/>
      </w:r>
      <w:r>
        <w:t>34</w:t>
      </w:r>
      <w:r>
        <w:fldChar w:fldCharType="end"/>
      </w:r>
    </w:p>
    <w:p>
      <w:pPr>
        <w:pStyle w:val="TOC8"/>
        <w:rPr>
          <w:rFonts w:asciiTheme="minorHAnsi" w:eastAsiaTheme="minorEastAsia" w:hAnsiTheme="minorHAnsi" w:cstheme="minorBidi"/>
          <w:szCs w:val="22"/>
        </w:rPr>
      </w:pPr>
      <w:r>
        <w:t>15ZA.</w:t>
      </w:r>
      <w:r>
        <w:tab/>
        <w:t>Administrator’s functions</w:t>
      </w:r>
      <w:r>
        <w:tab/>
      </w:r>
      <w:r>
        <w:fldChar w:fldCharType="begin"/>
      </w:r>
      <w:r>
        <w:instrText xml:space="preserve"> PAGEREF _Toc413322207 \h </w:instrText>
      </w:r>
      <w:r>
        <w:fldChar w:fldCharType="separate"/>
      </w:r>
      <w:r>
        <w:t>34</w:t>
      </w:r>
      <w:r>
        <w:fldChar w:fldCharType="end"/>
      </w:r>
    </w:p>
    <w:p>
      <w:pPr>
        <w:pStyle w:val="TOC8"/>
        <w:rPr>
          <w:rFonts w:asciiTheme="minorHAnsi" w:eastAsiaTheme="minorEastAsia" w:hAnsiTheme="minorHAnsi" w:cstheme="minorBidi"/>
          <w:szCs w:val="22"/>
        </w:rPr>
      </w:pPr>
      <w:r>
        <w:t>15ZB.</w:t>
      </w:r>
      <w:r>
        <w:tab/>
        <w:t>Compliance with administrator’s directions</w:t>
      </w:r>
      <w:r>
        <w:tab/>
      </w:r>
      <w:r>
        <w:fldChar w:fldCharType="begin"/>
      </w:r>
      <w:r>
        <w:instrText xml:space="preserve"> PAGEREF _Toc413322208 \h </w:instrText>
      </w:r>
      <w:r>
        <w:fldChar w:fldCharType="separate"/>
      </w:r>
      <w:r>
        <w:t>35</w:t>
      </w:r>
      <w:r>
        <w:fldChar w:fldCharType="end"/>
      </w:r>
    </w:p>
    <w:p>
      <w:pPr>
        <w:pStyle w:val="TOC8"/>
        <w:rPr>
          <w:rFonts w:asciiTheme="minorHAnsi" w:eastAsiaTheme="minorEastAsia" w:hAnsiTheme="minorHAnsi" w:cstheme="minorBidi"/>
          <w:szCs w:val="22"/>
        </w:rPr>
      </w:pPr>
      <w:r>
        <w:t>15ZC.</w:t>
      </w:r>
      <w:r>
        <w:tab/>
        <w:t>Requisitioning property on intervention in, or termination of, contract</w:t>
      </w:r>
      <w:r>
        <w:tab/>
      </w:r>
      <w:r>
        <w:fldChar w:fldCharType="begin"/>
      </w:r>
      <w:r>
        <w:instrText xml:space="preserve"> PAGEREF _Toc413322209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IV — Custody, removal and release of prisoners</w:t>
      </w:r>
    </w:p>
    <w:p>
      <w:pPr>
        <w:pStyle w:val="TOC8"/>
        <w:rPr>
          <w:rFonts w:asciiTheme="minorHAnsi" w:eastAsiaTheme="minorEastAsia" w:hAnsiTheme="minorHAnsi" w:cstheme="minorBidi"/>
          <w:szCs w:val="22"/>
        </w:rPr>
      </w:pPr>
      <w:r>
        <w:t>16</w:t>
      </w:r>
      <w:r>
        <w:rPr>
          <w:snapToGrid w:val="0"/>
        </w:rPr>
        <w:t>.</w:t>
      </w:r>
      <w:r>
        <w:rPr>
          <w:snapToGrid w:val="0"/>
        </w:rPr>
        <w:tab/>
        <w:t>Prisoners in custody of chief executive officer</w:t>
      </w:r>
      <w:r>
        <w:tab/>
      </w:r>
      <w:r>
        <w:fldChar w:fldCharType="begin"/>
      </w:r>
      <w:r>
        <w:instrText xml:space="preserve"> PAGEREF _Toc413322211 \h </w:instrText>
      </w:r>
      <w:r>
        <w:fldChar w:fldCharType="separate"/>
      </w:r>
      <w:r>
        <w:t>37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Reckoning of sentence</w:t>
      </w:r>
      <w:r>
        <w:tab/>
      </w:r>
      <w:r>
        <w:fldChar w:fldCharType="begin"/>
      </w:r>
      <w:r>
        <w:instrText xml:space="preserve"> PAGEREF _Toc413322212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Conveyance of prisoners for trial etc.</w:t>
      </w:r>
      <w:r>
        <w:tab/>
      </w:r>
      <w:r>
        <w:fldChar w:fldCharType="begin"/>
      </w:r>
      <w:r>
        <w:instrText xml:space="preserve"> PAGEREF _Toc413322213 \h </w:instrText>
      </w:r>
      <w:r>
        <w:fldChar w:fldCharType="separate"/>
      </w:r>
      <w:r>
        <w:t>38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Warrants of commitment</w:t>
      </w:r>
      <w:r>
        <w:tab/>
      </w:r>
      <w:r>
        <w:fldChar w:fldCharType="begin"/>
      </w:r>
      <w:r>
        <w:instrText xml:space="preserve"> PAGEREF _Toc413322214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Proof of imprisonment</w:t>
      </w:r>
      <w:r>
        <w:tab/>
      </w:r>
      <w:r>
        <w:fldChar w:fldCharType="begin"/>
      </w:r>
      <w:r>
        <w:instrText xml:space="preserve"> PAGEREF _Toc413322215 \h </w:instrText>
      </w:r>
      <w:r>
        <w:fldChar w:fldCharType="separate"/>
      </w:r>
      <w:r>
        <w:t>39</w:t>
      </w:r>
      <w:r>
        <w:fldChar w:fldCharType="end"/>
      </w:r>
    </w:p>
    <w:p>
      <w:pPr>
        <w:pStyle w:val="TOC8"/>
        <w:rPr>
          <w:rFonts w:asciiTheme="minorHAnsi" w:eastAsiaTheme="minorEastAsia" w:hAnsiTheme="minorHAnsi" w:cstheme="minorBidi"/>
          <w:szCs w:val="22"/>
        </w:rPr>
      </w:pPr>
      <w:r>
        <w:t>23.</w:t>
      </w:r>
      <w:r>
        <w:tab/>
        <w:t>Prisoner assigned to external facility in lawful custody</w:t>
      </w:r>
      <w:r>
        <w:tab/>
      </w:r>
      <w:r>
        <w:fldChar w:fldCharType="begin"/>
      </w:r>
      <w:r>
        <w:instrText xml:space="preserve"> PAGEREF _Toc413322216 \h </w:instrText>
      </w:r>
      <w:r>
        <w:fldChar w:fldCharType="separate"/>
      </w:r>
      <w:r>
        <w:t>40</w:t>
      </w:r>
      <w:r>
        <w:fldChar w:fldCharType="end"/>
      </w:r>
    </w:p>
    <w:p>
      <w:pPr>
        <w:pStyle w:val="TOC8"/>
        <w:rPr>
          <w:rFonts w:asciiTheme="minorHAnsi" w:eastAsiaTheme="minorEastAsia" w:hAnsiTheme="minorHAnsi" w:cstheme="minorBidi"/>
          <w:szCs w:val="22"/>
        </w:rPr>
      </w:pPr>
      <w:r>
        <w:t>24.</w:t>
      </w:r>
      <w:r>
        <w:tab/>
        <w:t>Prisoner absent under permit in lawful custody</w:t>
      </w:r>
      <w:r>
        <w:tab/>
      </w:r>
      <w:r>
        <w:fldChar w:fldCharType="begin"/>
      </w:r>
      <w:r>
        <w:instrText xml:space="preserve"> PAGEREF _Toc413322217 \h </w:instrText>
      </w:r>
      <w:r>
        <w:fldChar w:fldCharType="separate"/>
      </w:r>
      <w:r>
        <w:t>40</w:t>
      </w:r>
      <w:r>
        <w:fldChar w:fldCharType="end"/>
      </w:r>
    </w:p>
    <w:p>
      <w:pPr>
        <w:pStyle w:val="TOC8"/>
        <w:rPr>
          <w:rFonts w:asciiTheme="minorHAnsi" w:eastAsiaTheme="minorEastAsia" w:hAnsiTheme="minorHAnsi" w:cstheme="minorBidi"/>
          <w:szCs w:val="22"/>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_Toc413322218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Removal of prisoner to another prison</w:t>
      </w:r>
      <w:r>
        <w:tab/>
      </w:r>
      <w:r>
        <w:fldChar w:fldCharType="begin"/>
      </w:r>
      <w:r>
        <w:instrText xml:space="preserve"> PAGEREF _Toc413322219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Chief executive officer and superintendent’s powers of early discharge</w:t>
      </w:r>
      <w:r>
        <w:tab/>
      </w:r>
      <w:r>
        <w:fldChar w:fldCharType="begin"/>
      </w:r>
      <w:r>
        <w:instrText xml:space="preserve"> PAGEREF _Toc413322220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Prison offences by prisoners due for release</w:t>
      </w:r>
      <w:r>
        <w:tab/>
      </w:r>
      <w:r>
        <w:fldChar w:fldCharType="begin"/>
      </w:r>
      <w:r>
        <w:instrText xml:space="preserve"> PAGEREF _Toc413322221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 of fare home on release</w:t>
      </w:r>
      <w:r>
        <w:tab/>
      </w:r>
      <w:r>
        <w:fldChar w:fldCharType="begin"/>
      </w:r>
      <w:r>
        <w:instrText xml:space="preserve"> PAGEREF _Toc413322222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control and security of prisons</w:t>
      </w:r>
    </w:p>
    <w:p>
      <w:pPr>
        <w:pStyle w:val="TOC8"/>
        <w:rPr>
          <w:rFonts w:asciiTheme="minorHAnsi" w:eastAsiaTheme="minorEastAsia" w:hAnsiTheme="minorHAnsi" w:cstheme="minorBidi"/>
          <w:szCs w:val="22"/>
        </w:rPr>
      </w:pPr>
      <w:r>
        <w:t>35</w:t>
      </w:r>
      <w:r>
        <w:rPr>
          <w:snapToGrid w:val="0"/>
        </w:rPr>
        <w:t>.</w:t>
      </w:r>
      <w:r>
        <w:rPr>
          <w:snapToGrid w:val="0"/>
        </w:rPr>
        <w:tab/>
        <w:t>Chief executive officer may make rules</w:t>
      </w:r>
      <w:r>
        <w:tab/>
      </w:r>
      <w:r>
        <w:fldChar w:fldCharType="begin"/>
      </w:r>
      <w:r>
        <w:instrText xml:space="preserve"> PAGEREF _Toc413322224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Superintendents of prisons</w:t>
      </w:r>
      <w:r>
        <w:tab/>
      </w:r>
      <w:r>
        <w:fldChar w:fldCharType="begin"/>
      </w:r>
      <w:r>
        <w:instrText xml:space="preserve"> PAGEREF _Toc413322225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Superintendent may issue standing orders</w:t>
      </w:r>
      <w:r>
        <w:tab/>
      </w:r>
      <w:r>
        <w:fldChar w:fldCharType="begin"/>
      </w:r>
      <w:r>
        <w:instrText xml:space="preserve"> PAGEREF _Toc413322226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Search of prisoners etc.</w:t>
      </w:r>
      <w:r>
        <w:tab/>
      </w:r>
      <w:r>
        <w:fldChar w:fldCharType="begin"/>
      </w:r>
      <w:r>
        <w:instrText xml:space="preserve"> PAGEREF _Toc413322227 \h </w:instrText>
      </w:r>
      <w:r>
        <w:fldChar w:fldCharType="separate"/>
      </w:r>
      <w:r>
        <w:t>46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Restraint</w:t>
      </w:r>
      <w:r>
        <w:tab/>
      </w:r>
      <w:r>
        <w:fldChar w:fldCharType="begin"/>
      </w:r>
      <w:r>
        <w:instrText xml:space="preserve"> PAGEREF _Toc413322228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Separate confinement</w:t>
      </w:r>
      <w:r>
        <w:tab/>
      </w:r>
      <w:r>
        <w:fldChar w:fldCharType="begin"/>
      </w:r>
      <w:r>
        <w:instrText xml:space="preserve"> PAGEREF _Toc413322229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Separation of male and female prisoners</w:t>
      </w:r>
      <w:r>
        <w:tab/>
      </w:r>
      <w:r>
        <w:fldChar w:fldCharType="begin"/>
      </w:r>
      <w:r>
        <w:instrText xml:space="preserve"> PAGEREF _Toc413322230 \h </w:instrText>
      </w:r>
      <w:r>
        <w:fldChar w:fldCharType="separate"/>
      </w:r>
      <w:r>
        <w:t>48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Medical examination for evidentiary purposes</w:t>
      </w:r>
      <w:r>
        <w:tab/>
      </w:r>
      <w:r>
        <w:fldChar w:fldCharType="begin"/>
      </w:r>
      <w:r>
        <w:instrText xml:space="preserve"> PAGEREF _Toc413322231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Use of firearms</w:t>
      </w:r>
      <w:r>
        <w:tab/>
      </w:r>
      <w:r>
        <w:fldChar w:fldCharType="begin"/>
      </w:r>
      <w:r>
        <w:instrText xml:space="preserve"> PAGEREF _Toc413322232 \h </w:instrText>
      </w:r>
      <w:r>
        <w:fldChar w:fldCharType="separate"/>
      </w:r>
      <w:r>
        <w:t>49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Use of force on serious breach of security</w:t>
      </w:r>
      <w:r>
        <w:tab/>
      </w:r>
      <w:r>
        <w:fldChar w:fldCharType="begin"/>
      </w:r>
      <w:r>
        <w:instrText xml:space="preserve"> PAGEREF _Toc413322233 \h </w:instrText>
      </w:r>
      <w:r>
        <w:fldChar w:fldCharType="separate"/>
      </w:r>
      <w:r>
        <w:t>50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search and question persons entering prison</w:t>
      </w:r>
      <w:r>
        <w:tab/>
      </w:r>
      <w:r>
        <w:fldChar w:fldCharType="begin"/>
      </w:r>
      <w:r>
        <w:instrText xml:space="preserve"> PAGEREF _Toc413322234 \h </w:instrText>
      </w:r>
      <w:r>
        <w:fldChar w:fldCharType="separate"/>
      </w:r>
      <w:r>
        <w:t>50</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Use of dogs</w:t>
      </w:r>
      <w:r>
        <w:tab/>
      </w:r>
      <w:r>
        <w:fldChar w:fldCharType="begin"/>
      </w:r>
      <w:r>
        <w:instrText xml:space="preserve"> PAGEREF _Toc413322235 \h </w:instrText>
      </w:r>
      <w:r>
        <w:fldChar w:fldCharType="separate"/>
      </w:r>
      <w:r>
        <w:t>52</w:t>
      </w:r>
      <w:r>
        <w:fldChar w:fldCharType="end"/>
      </w:r>
    </w:p>
    <w:p>
      <w:pPr>
        <w:pStyle w:val="TOC8"/>
        <w:rPr>
          <w:rFonts w:asciiTheme="minorHAnsi" w:eastAsiaTheme="minorEastAsia" w:hAnsiTheme="minorHAnsi" w:cstheme="minorBidi"/>
          <w:szCs w:val="22"/>
        </w:rPr>
      </w:pPr>
      <w:r>
        <w:t>49B.</w:t>
      </w:r>
      <w:r>
        <w:tab/>
        <w:t>Possession of firearms, prohibited drugs etc. by prison officers</w:t>
      </w:r>
      <w:r>
        <w:tab/>
      </w:r>
      <w:r>
        <w:fldChar w:fldCharType="begin"/>
      </w:r>
      <w:r>
        <w:instrText xml:space="preserve"> PAGEREF _Toc413322236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Penalty in respect of unauthorised articles</w:t>
      </w:r>
      <w:r>
        <w:tab/>
      </w:r>
      <w:r>
        <w:fldChar w:fldCharType="begin"/>
      </w:r>
      <w:r>
        <w:instrText xml:space="preserve"> PAGEREF _Toc413322237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Superintendent may delegate powers under s. 49</w:t>
      </w:r>
      <w:r>
        <w:tab/>
      </w:r>
      <w:r>
        <w:fldChar w:fldCharType="begin"/>
      </w:r>
      <w:r>
        <w:instrText xml:space="preserve"> PAGEREF _Toc413322238 \h </w:instrText>
      </w:r>
      <w:r>
        <w:fldChar w:fldCharType="separate"/>
      </w:r>
      <w:r>
        <w:t>56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 in respect of loitering, unauthorised entry and unauthorised communications</w:t>
      </w:r>
      <w:r>
        <w:tab/>
      </w:r>
      <w:r>
        <w:fldChar w:fldCharType="begin"/>
      </w:r>
      <w:r>
        <w:instrText xml:space="preserve"> PAGEREF _Toc413322239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 — Prison visits and communications involving prisoners</w:t>
      </w:r>
    </w:p>
    <w:p>
      <w:pPr>
        <w:pStyle w:val="TOC8"/>
        <w:rPr>
          <w:rFonts w:asciiTheme="minorHAnsi" w:eastAsiaTheme="minorEastAsia" w:hAnsiTheme="minorHAnsi" w:cstheme="minorBidi"/>
          <w:szCs w:val="22"/>
        </w:rPr>
      </w:pPr>
      <w:r>
        <w:t>54.</w:t>
      </w:r>
      <w:r>
        <w:tab/>
        <w:t>Appointment of visiting justices</w:t>
      </w:r>
      <w:r>
        <w:tab/>
      </w:r>
      <w:r>
        <w:fldChar w:fldCharType="begin"/>
      </w:r>
      <w:r>
        <w:instrText xml:space="preserve"> PAGEREF _Toc413322241 \h </w:instrText>
      </w:r>
      <w:r>
        <w:fldChar w:fldCharType="separate"/>
      </w:r>
      <w:r>
        <w:t>58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visiting justice</w:t>
      </w:r>
      <w:r>
        <w:tab/>
      </w:r>
      <w:r>
        <w:fldChar w:fldCharType="begin"/>
      </w:r>
      <w:r>
        <w:instrText xml:space="preserve"> PAGEREF _Toc413322242 \h </w:instrText>
      </w:r>
      <w:r>
        <w:fldChar w:fldCharType="separate"/>
      </w:r>
      <w:r>
        <w:t>58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Right of entry of independent prison visitors, judges etc.</w:t>
      </w:r>
      <w:r>
        <w:tab/>
      </w:r>
      <w:r>
        <w:fldChar w:fldCharType="begin"/>
      </w:r>
      <w:r>
        <w:instrText xml:space="preserve"> PAGEREF _Toc413322243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Cooperation with official visitors</w:t>
      </w:r>
      <w:r>
        <w:tab/>
      </w:r>
      <w:r>
        <w:fldChar w:fldCharType="begin"/>
      </w:r>
      <w:r>
        <w:instrText xml:space="preserve"> PAGEREF _Toc413322244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Visits by friends and relations of prisoners</w:t>
      </w:r>
      <w:r>
        <w:tab/>
      </w:r>
      <w:r>
        <w:fldChar w:fldCharType="begin"/>
      </w:r>
      <w:r>
        <w:instrText xml:space="preserve"> PAGEREF _Toc413322245 \h </w:instrText>
      </w:r>
      <w:r>
        <w:fldChar w:fldCharType="separate"/>
      </w:r>
      <w:r>
        <w:t>59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Declaration of visitors</w:t>
      </w:r>
      <w:r>
        <w:tab/>
      </w:r>
      <w:r>
        <w:fldChar w:fldCharType="begin"/>
      </w:r>
      <w:r>
        <w:instrText xml:space="preserve"> PAGEREF _Toc413322246 \h </w:instrText>
      </w:r>
      <w:r>
        <w:fldChar w:fldCharType="separate"/>
      </w:r>
      <w:r>
        <w:t>60</w:t>
      </w:r>
      <w:r>
        <w:fldChar w:fldCharType="end"/>
      </w:r>
    </w:p>
    <w:p>
      <w:pPr>
        <w:pStyle w:val="TOC8"/>
        <w:rPr>
          <w:rFonts w:asciiTheme="minorHAnsi" w:eastAsiaTheme="minorEastAsia" w:hAnsiTheme="minorHAnsi" w:cstheme="minorBidi"/>
          <w:szCs w:val="22"/>
        </w:rPr>
      </w:pPr>
      <w:r>
        <w:t>60A.</w:t>
      </w:r>
      <w:r>
        <w:tab/>
        <w:t>Protection of proof of identity of visitor to prison</w:t>
      </w:r>
      <w:r>
        <w:tab/>
      </w:r>
      <w:r>
        <w:fldChar w:fldCharType="begin"/>
      </w:r>
      <w:r>
        <w:instrText xml:space="preserve"> PAGEREF _Toc413322247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Visits by certain officials</w:t>
      </w:r>
      <w:r>
        <w:tab/>
      </w:r>
      <w:r>
        <w:fldChar w:fldCharType="begin"/>
      </w:r>
      <w:r>
        <w:instrText xml:space="preserve"> PAGEREF _Toc413322248 \h </w:instrText>
      </w:r>
      <w:r>
        <w:fldChar w:fldCharType="separate"/>
      </w:r>
      <w:r>
        <w:t>61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Visits by legal practitioner</w:t>
      </w:r>
      <w:r>
        <w:tab/>
      </w:r>
      <w:r>
        <w:fldChar w:fldCharType="begin"/>
      </w:r>
      <w:r>
        <w:instrText xml:space="preserve"> PAGEREF _Toc413322249 \h </w:instrText>
      </w:r>
      <w:r>
        <w:fldChar w:fldCharType="separate"/>
      </w:r>
      <w:r>
        <w:t>62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Visits by police</w:t>
      </w:r>
      <w:r>
        <w:tab/>
      </w:r>
      <w:r>
        <w:fldChar w:fldCharType="begin"/>
      </w:r>
      <w:r>
        <w:instrText xml:space="preserve"> PAGEREF _Toc413322250 \h </w:instrText>
      </w:r>
      <w:r>
        <w:fldChar w:fldCharType="separate"/>
      </w:r>
      <w:r>
        <w:t>62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Visits by public officers</w:t>
      </w:r>
      <w:r>
        <w:tab/>
      </w:r>
      <w:r>
        <w:fldChar w:fldCharType="begin"/>
      </w:r>
      <w:r>
        <w:instrText xml:space="preserve"> PAGEREF _Toc413322251 \h </w:instrText>
      </w:r>
      <w:r>
        <w:fldChar w:fldCharType="separate"/>
      </w:r>
      <w:r>
        <w:t>62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Other visitors to prisoners</w:t>
      </w:r>
      <w:r>
        <w:tab/>
      </w:r>
      <w:r>
        <w:fldChar w:fldCharType="begin"/>
      </w:r>
      <w:r>
        <w:instrText xml:space="preserve"> PAGEREF _Toc413322252 \h </w:instrText>
      </w:r>
      <w:r>
        <w:fldChar w:fldCharType="separate"/>
      </w:r>
      <w:r>
        <w:t>62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Visitor may be refused entry or removed</w:t>
      </w:r>
      <w:r>
        <w:tab/>
      </w:r>
      <w:r>
        <w:fldChar w:fldCharType="begin"/>
      </w:r>
      <w:r>
        <w:instrText xml:space="preserve"> PAGEREF _Toc413322253 \h </w:instrText>
      </w:r>
      <w:r>
        <w:fldChar w:fldCharType="separate"/>
      </w:r>
      <w:r>
        <w:t>63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Letters etc. written by prisoners</w:t>
      </w:r>
      <w:r>
        <w:tab/>
      </w:r>
      <w:r>
        <w:fldChar w:fldCharType="begin"/>
      </w:r>
      <w:r>
        <w:instrText xml:space="preserve"> PAGEREF _Toc413322254 \h </w:instrText>
      </w:r>
      <w:r>
        <w:fldChar w:fldCharType="separate"/>
      </w:r>
      <w:r>
        <w:t>64</w:t>
      </w:r>
      <w:r>
        <w:fldChar w:fldCharType="end"/>
      </w:r>
    </w:p>
    <w:p>
      <w:pPr>
        <w:pStyle w:val="TOC8"/>
        <w:rPr>
          <w:rFonts w:asciiTheme="minorHAnsi" w:eastAsiaTheme="minorEastAsia" w:hAnsiTheme="minorHAnsi" w:cstheme="minorBidi"/>
          <w:szCs w:val="22"/>
        </w:rPr>
      </w:pPr>
      <w:r>
        <w:t>67A.</w:t>
      </w:r>
      <w:r>
        <w:tab/>
        <w:t>Prisoner’s mail not to be sent to certain persons</w:t>
      </w:r>
      <w:r>
        <w:tab/>
      </w:r>
      <w:r>
        <w:fldChar w:fldCharType="begin"/>
      </w:r>
      <w:r>
        <w:instrText xml:space="preserve"> PAGEREF _Toc413322255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Letters etc. addressed to prisoners</w:t>
      </w:r>
      <w:r>
        <w:tab/>
      </w:r>
      <w:r>
        <w:fldChar w:fldCharType="begin"/>
      </w:r>
      <w:r>
        <w:instrText xml:space="preserve"> PAGEREF _Toc413322256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VII — Prison offences</w:t>
      </w:r>
    </w:p>
    <w:p>
      <w:pPr>
        <w:pStyle w:val="TOC8"/>
        <w:rPr>
          <w:rFonts w:asciiTheme="minorHAnsi" w:eastAsiaTheme="minorEastAsia" w:hAnsiTheme="minorHAnsi" w:cstheme="minorBidi"/>
          <w:szCs w:val="22"/>
        </w:rPr>
      </w:pPr>
      <w:r>
        <w:t>69</w:t>
      </w:r>
      <w:r>
        <w:rPr>
          <w:snapToGrid w:val="0"/>
        </w:rPr>
        <w:t>.</w:t>
      </w:r>
      <w:r>
        <w:rPr>
          <w:snapToGrid w:val="0"/>
        </w:rPr>
        <w:tab/>
        <w:t>Minor prison offences</w:t>
      </w:r>
      <w:r>
        <w:tab/>
      </w:r>
      <w:r>
        <w:fldChar w:fldCharType="begin"/>
      </w:r>
      <w:r>
        <w:instrText xml:space="preserve"> PAGEREF _Toc413322258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Aggravated prison offences</w:t>
      </w:r>
      <w:r>
        <w:tab/>
      </w:r>
      <w:r>
        <w:fldChar w:fldCharType="begin"/>
      </w:r>
      <w:r>
        <w:instrText xml:space="preserve"> PAGEREF _Toc413322259 \h </w:instrText>
      </w:r>
      <w:r>
        <w:fldChar w:fldCharType="separate"/>
      </w:r>
      <w:r>
        <w:t>69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Charges of prison offences</w:t>
      </w:r>
      <w:r>
        <w:tab/>
      </w:r>
      <w:r>
        <w:fldChar w:fldCharType="begin"/>
      </w:r>
      <w:r>
        <w:instrText xml:space="preserve"> PAGEREF _Toc413322260 \h </w:instrText>
      </w:r>
      <w:r>
        <w:fldChar w:fldCharType="separate"/>
      </w:r>
      <w:r>
        <w:t>69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Visiting justice may determine minor prison offences</w:t>
      </w:r>
      <w:r>
        <w:tab/>
      </w:r>
      <w:r>
        <w:fldChar w:fldCharType="begin"/>
      </w:r>
      <w:r>
        <w:instrText xml:space="preserve"> PAGEREF _Toc413322261 \h </w:instrText>
      </w:r>
      <w:r>
        <w:fldChar w:fldCharType="separate"/>
      </w:r>
      <w:r>
        <w:t>70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Visiting justice and aggravated prison offences</w:t>
      </w:r>
      <w:r>
        <w:tab/>
      </w:r>
      <w:r>
        <w:fldChar w:fldCharType="begin"/>
      </w:r>
      <w:r>
        <w:instrText xml:space="preserve"> PAGEREF _Toc413322262 \h </w:instrText>
      </w:r>
      <w:r>
        <w:fldChar w:fldCharType="separate"/>
      </w:r>
      <w:r>
        <w:t>70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Hearing of charges</w:t>
      </w:r>
      <w:r>
        <w:tab/>
      </w:r>
      <w:r>
        <w:fldChar w:fldCharType="begin"/>
      </w:r>
      <w:r>
        <w:instrText xml:space="preserve"> PAGEREF _Toc413322263 \h </w:instrText>
      </w:r>
      <w:r>
        <w:fldChar w:fldCharType="separate"/>
      </w:r>
      <w:r>
        <w:t>71</w:t>
      </w:r>
      <w:r>
        <w:fldChar w:fldCharType="end"/>
      </w:r>
    </w:p>
    <w:p>
      <w:pPr>
        <w:pStyle w:val="TOC8"/>
        <w:rPr>
          <w:rFonts w:asciiTheme="minorHAnsi" w:eastAsiaTheme="minorEastAsia" w:hAnsiTheme="minorHAnsi" w:cstheme="minorBidi"/>
          <w:szCs w:val="22"/>
        </w:rPr>
      </w:pPr>
      <w:r>
        <w:t>74A.</w:t>
      </w:r>
      <w:r>
        <w:tab/>
        <w:t>Charges may be heard and determined by video link</w:t>
      </w:r>
      <w:r>
        <w:tab/>
      </w:r>
      <w:r>
        <w:fldChar w:fldCharType="begin"/>
      </w:r>
      <w:r>
        <w:instrText xml:space="preserve"> PAGEREF _Toc413322264 \h </w:instrText>
      </w:r>
      <w:r>
        <w:fldChar w:fldCharType="separate"/>
      </w:r>
      <w:r>
        <w:t>71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Procedure for hearing charges of minor prison offences</w:t>
      </w:r>
      <w:r>
        <w:tab/>
      </w:r>
      <w:r>
        <w:fldChar w:fldCharType="begin"/>
      </w:r>
      <w:r>
        <w:instrText xml:space="preserve"> PAGEREF _Toc413322265 \h </w:instrText>
      </w:r>
      <w:r>
        <w:fldChar w:fldCharType="separate"/>
      </w:r>
      <w:r>
        <w:t>72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Prisoner not to be legally represented</w:t>
      </w:r>
      <w:r>
        <w:tab/>
      </w:r>
      <w:r>
        <w:fldChar w:fldCharType="begin"/>
      </w:r>
      <w:r>
        <w:instrText xml:space="preserve"> PAGEREF _Toc413322266 \h </w:instrText>
      </w:r>
      <w:r>
        <w:fldChar w:fldCharType="separate"/>
      </w:r>
      <w:r>
        <w:t>72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Imposition of penalties by superintendent</w:t>
      </w:r>
      <w:r>
        <w:tab/>
      </w:r>
      <w:r>
        <w:fldChar w:fldCharType="begin"/>
      </w:r>
      <w:r>
        <w:instrText xml:space="preserve"> PAGEREF _Toc413322267 \h </w:instrText>
      </w:r>
      <w:r>
        <w:fldChar w:fldCharType="separate"/>
      </w:r>
      <w:r>
        <w:t>73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Imposition of penalties by visiting justice</w:t>
      </w:r>
      <w:r>
        <w:tab/>
      </w:r>
      <w:r>
        <w:fldChar w:fldCharType="begin"/>
      </w:r>
      <w:r>
        <w:instrText xml:space="preserve"> PAGEREF _Toc413322268 \h </w:instrText>
      </w:r>
      <w:r>
        <w:fldChar w:fldCharType="separate"/>
      </w:r>
      <w:r>
        <w:t>74</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Imposition of penalties by court of summary jurisdiction</w:t>
      </w:r>
      <w:r>
        <w:tab/>
      </w:r>
      <w:r>
        <w:fldChar w:fldCharType="begin"/>
      </w:r>
      <w:r>
        <w:instrText xml:space="preserve"> PAGEREF _Toc413322269 \h </w:instrText>
      </w:r>
      <w:r>
        <w:fldChar w:fldCharType="separate"/>
      </w:r>
      <w:r>
        <w:t>75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Punishment book</w:t>
      </w:r>
      <w:r>
        <w:tab/>
      </w:r>
      <w:r>
        <w:fldChar w:fldCharType="begin"/>
      </w:r>
      <w:r>
        <w:instrText xml:space="preserve"> PAGEREF _Toc413322270 \h </w:instrText>
      </w:r>
      <w:r>
        <w:fldChar w:fldCharType="separate"/>
      </w:r>
      <w:r>
        <w:t>76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Reports of punishments under s. 79 to chief executive officer</w:t>
      </w:r>
      <w:r>
        <w:tab/>
      </w:r>
      <w:r>
        <w:fldChar w:fldCharType="begin"/>
      </w:r>
      <w:r>
        <w:instrText xml:space="preserve"> PAGEREF _Toc413322271 \h </w:instrText>
      </w:r>
      <w:r>
        <w:fldChar w:fldCharType="separate"/>
      </w:r>
      <w:r>
        <w:t>76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Punishment by confinement</w:t>
      </w:r>
      <w:r>
        <w:tab/>
      </w:r>
      <w:r>
        <w:fldChar w:fldCharType="begin"/>
      </w:r>
      <w:r>
        <w:instrText xml:space="preserve"> PAGEREF _Toc413322272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VIII — Authorised absences from prison</w:t>
      </w:r>
    </w:p>
    <w:p>
      <w:pPr>
        <w:pStyle w:val="TOC8"/>
        <w:rPr>
          <w:rFonts w:asciiTheme="minorHAnsi" w:eastAsiaTheme="minorEastAsia" w:hAnsiTheme="minorHAnsi" w:cstheme="minorBidi"/>
          <w:szCs w:val="22"/>
        </w:rPr>
      </w:pPr>
      <w:r>
        <w:t>83.</w:t>
      </w:r>
      <w:r>
        <w:tab/>
        <w:t>Permits to be absent from prison</w:t>
      </w:r>
      <w:r>
        <w:tab/>
      </w:r>
      <w:r>
        <w:fldChar w:fldCharType="begin"/>
      </w:r>
      <w:r>
        <w:instrText xml:space="preserve"> PAGEREF _Toc413322274 \h </w:instrText>
      </w:r>
      <w:r>
        <w:fldChar w:fldCharType="separate"/>
      </w:r>
      <w:r>
        <w:t>78</w:t>
      </w:r>
      <w:r>
        <w:fldChar w:fldCharType="end"/>
      </w:r>
    </w:p>
    <w:p>
      <w:pPr>
        <w:pStyle w:val="TOC8"/>
        <w:rPr>
          <w:rFonts w:asciiTheme="minorHAnsi" w:eastAsiaTheme="minorEastAsia" w:hAnsiTheme="minorHAnsi" w:cstheme="minorBidi"/>
          <w:szCs w:val="22"/>
        </w:rPr>
      </w:pPr>
      <w:r>
        <w:t>83A.</w:t>
      </w:r>
      <w:r>
        <w:tab/>
        <w:t>Effect of permit</w:t>
      </w:r>
      <w:r>
        <w:tab/>
      </w:r>
      <w:r>
        <w:fldChar w:fldCharType="begin"/>
      </w:r>
      <w:r>
        <w:instrText xml:space="preserve"> PAGEREF _Toc413322275 \h </w:instrText>
      </w:r>
      <w:r>
        <w:fldChar w:fldCharType="separate"/>
      </w:r>
      <w:r>
        <w:t>79</w:t>
      </w:r>
      <w:r>
        <w:fldChar w:fldCharType="end"/>
      </w:r>
    </w:p>
    <w:p>
      <w:pPr>
        <w:pStyle w:val="TOC8"/>
        <w:rPr>
          <w:rFonts w:asciiTheme="minorHAnsi" w:eastAsiaTheme="minorEastAsia" w:hAnsiTheme="minorHAnsi" w:cstheme="minorBidi"/>
          <w:szCs w:val="22"/>
        </w:rPr>
      </w:pPr>
      <w:r>
        <w:t>83B.</w:t>
      </w:r>
      <w:r>
        <w:tab/>
        <w:t>Revocation or cancellation of permit</w:t>
      </w:r>
      <w:r>
        <w:tab/>
      </w:r>
      <w:r>
        <w:fldChar w:fldCharType="begin"/>
      </w:r>
      <w:r>
        <w:instrText xml:space="preserve"> PAGEREF _Toc413322276 \h </w:instrText>
      </w:r>
      <w:r>
        <w:fldChar w:fldCharType="separate"/>
      </w:r>
      <w:r>
        <w:t>79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_Toc413322277 \h </w:instrText>
      </w:r>
      <w:r>
        <w:fldChar w:fldCharType="separate"/>
      </w:r>
      <w:r>
        <w:t>79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Attendance</w:t>
      </w:r>
      <w:r>
        <w:rPr>
          <w:snapToGrid w:val="0"/>
        </w:rPr>
        <w:t xml:space="preserve"> of prisoner at legal or investigative proceedings</w:t>
      </w:r>
      <w:r>
        <w:tab/>
      </w:r>
      <w:r>
        <w:fldChar w:fldCharType="begin"/>
      </w:r>
      <w:r>
        <w:instrText xml:space="preserve"> PAGEREF _Toc413322278 \h </w:instrText>
      </w:r>
      <w:r>
        <w:fldChar w:fldCharType="separate"/>
      </w:r>
      <w:r>
        <w:t>80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Consequence of escape or of failure to comply with absence permit or order</w:t>
      </w:r>
      <w:r>
        <w:tab/>
      </w:r>
      <w:r>
        <w:fldChar w:fldCharType="begin"/>
      </w:r>
      <w:r>
        <w:instrText xml:space="preserve"> PAGEREF _Toc413322279 \h </w:instrText>
      </w:r>
      <w:r>
        <w:fldChar w:fldCharType="separate"/>
      </w:r>
      <w:r>
        <w:t>80</w:t>
      </w:r>
      <w:r>
        <w:fldChar w:fldCharType="end"/>
      </w:r>
    </w:p>
    <w:p>
      <w:pPr>
        <w:pStyle w:val="TOC8"/>
        <w:rPr>
          <w:rFonts w:asciiTheme="minorHAnsi" w:eastAsiaTheme="minorEastAsia" w:hAnsiTheme="minorHAnsi" w:cstheme="minorBidi"/>
          <w:szCs w:val="22"/>
        </w:rPr>
      </w:pPr>
      <w:r>
        <w:t>87.</w:t>
      </w:r>
      <w:r>
        <w:tab/>
        <w:t>Regulations about absences from prison</w:t>
      </w:r>
      <w:r>
        <w:tab/>
      </w:r>
      <w:r>
        <w:fldChar w:fldCharType="begin"/>
      </w:r>
      <w:r>
        <w:instrText xml:space="preserve"> PAGEREF _Toc413322280 \h </w:instrText>
      </w:r>
      <w:r>
        <w:fldChar w:fldCharType="separate"/>
      </w:r>
      <w:r>
        <w:t>81</w:t>
      </w:r>
      <w:r>
        <w:fldChar w:fldCharType="end"/>
      </w:r>
    </w:p>
    <w:p>
      <w:pPr>
        <w:pStyle w:val="TOC8"/>
        <w:rPr>
          <w:rFonts w:asciiTheme="minorHAnsi" w:eastAsiaTheme="minorEastAsia" w:hAnsiTheme="minorHAnsi" w:cstheme="minorBidi"/>
          <w:szCs w:val="22"/>
        </w:rPr>
      </w:pPr>
      <w:r>
        <w:t>88.</w:t>
      </w:r>
      <w:r>
        <w:tab/>
        <w:t>Interstate arrangements</w:t>
      </w:r>
      <w:r>
        <w:tab/>
      </w:r>
      <w:r>
        <w:fldChar w:fldCharType="begin"/>
      </w:r>
      <w:r>
        <w:instrText xml:space="preserve"> PAGEREF _Toc413322281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Prisoner wellbeing and rehabilitation</w:t>
      </w:r>
    </w:p>
    <w:p>
      <w:pPr>
        <w:pStyle w:val="TOC8"/>
        <w:rPr>
          <w:rFonts w:asciiTheme="minorHAnsi" w:eastAsiaTheme="minorEastAsia" w:hAnsiTheme="minorHAnsi" w:cstheme="minorBidi"/>
          <w:szCs w:val="22"/>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_Toc413322283 \h </w:instrText>
      </w:r>
      <w:r>
        <w:fldChar w:fldCharType="separate"/>
      </w:r>
      <w:r>
        <w:t>83</w:t>
      </w:r>
      <w:r>
        <w:fldChar w:fldCharType="end"/>
      </w:r>
    </w:p>
    <w:p>
      <w:pPr>
        <w:pStyle w:val="TOC8"/>
        <w:rPr>
          <w:rFonts w:asciiTheme="minorHAnsi" w:eastAsiaTheme="minorEastAsia" w:hAnsiTheme="minorHAnsi" w:cstheme="minorBidi"/>
          <w:szCs w:val="22"/>
        </w:rPr>
      </w:pPr>
      <w:r>
        <w:t>95A.</w:t>
      </w:r>
      <w:r>
        <w:tab/>
        <w:t>Medical care of prisoners</w:t>
      </w:r>
      <w:r>
        <w:tab/>
      </w:r>
      <w:r>
        <w:fldChar w:fldCharType="begin"/>
      </w:r>
      <w:r>
        <w:instrText xml:space="preserve"> PAGEREF _Toc413322284 \h </w:instrText>
      </w:r>
      <w:r>
        <w:fldChar w:fldCharType="separate"/>
      </w:r>
      <w:r>
        <w:t>84</w:t>
      </w:r>
      <w:r>
        <w:fldChar w:fldCharType="end"/>
      </w:r>
    </w:p>
    <w:p>
      <w:pPr>
        <w:pStyle w:val="TOC8"/>
        <w:rPr>
          <w:rFonts w:asciiTheme="minorHAnsi" w:eastAsiaTheme="minorEastAsia" w:hAnsiTheme="minorHAnsi" w:cstheme="minorBidi"/>
          <w:szCs w:val="22"/>
        </w:rPr>
      </w:pPr>
      <w:r>
        <w:t>95B.</w:t>
      </w:r>
      <w:r>
        <w:tab/>
        <w:t>Duties of medical officers</w:t>
      </w:r>
      <w:r>
        <w:tab/>
      </w:r>
      <w:r>
        <w:fldChar w:fldCharType="begin"/>
      </w:r>
      <w:r>
        <w:instrText xml:space="preserve"> PAGEREF _Toc413322285 \h </w:instrText>
      </w:r>
      <w:r>
        <w:fldChar w:fldCharType="separate"/>
      </w:r>
      <w:r>
        <w:t>85</w:t>
      </w:r>
      <w:r>
        <w:fldChar w:fldCharType="end"/>
      </w:r>
    </w:p>
    <w:p>
      <w:pPr>
        <w:pStyle w:val="TOC8"/>
        <w:rPr>
          <w:rFonts w:asciiTheme="minorHAnsi" w:eastAsiaTheme="minorEastAsia" w:hAnsiTheme="minorHAnsi" w:cstheme="minorBidi"/>
          <w:szCs w:val="22"/>
        </w:rPr>
      </w:pPr>
      <w:r>
        <w:t>95C.</w:t>
      </w:r>
      <w:r>
        <w:tab/>
        <w:t>Health inspection of prisons</w:t>
      </w:r>
      <w:r>
        <w:tab/>
      </w:r>
      <w:r>
        <w:fldChar w:fldCharType="begin"/>
      </w:r>
      <w:r>
        <w:instrText xml:space="preserve"> PAGEREF _Toc413322286 \h </w:instrText>
      </w:r>
      <w:r>
        <w:fldChar w:fldCharType="separate"/>
      </w:r>
      <w:r>
        <w:t>86</w:t>
      </w:r>
      <w:r>
        <w:fldChar w:fldCharType="end"/>
      </w:r>
    </w:p>
    <w:p>
      <w:pPr>
        <w:pStyle w:val="TOC8"/>
        <w:rPr>
          <w:rFonts w:asciiTheme="minorHAnsi" w:eastAsiaTheme="minorEastAsia" w:hAnsiTheme="minorHAnsi" w:cstheme="minorBidi"/>
          <w:szCs w:val="22"/>
        </w:rPr>
      </w:pPr>
      <w:r>
        <w:t>95D</w:t>
      </w:r>
      <w:r>
        <w:rPr>
          <w:snapToGrid w:val="0"/>
        </w:rPr>
        <w:t>.</w:t>
      </w:r>
      <w:r>
        <w:rPr>
          <w:snapToGrid w:val="0"/>
        </w:rPr>
        <w:tab/>
        <w:t>Power of medical examination and treatment</w:t>
      </w:r>
      <w:r>
        <w:tab/>
      </w:r>
      <w:r>
        <w:fldChar w:fldCharType="begin"/>
      </w:r>
      <w:r>
        <w:instrText xml:space="preserve"> PAGEREF _Toc413322287 \h </w:instrText>
      </w:r>
      <w:r>
        <w:fldChar w:fldCharType="separate"/>
      </w:r>
      <w:r>
        <w:t>86</w:t>
      </w:r>
      <w:r>
        <w:fldChar w:fldCharType="end"/>
      </w:r>
    </w:p>
    <w:p>
      <w:pPr>
        <w:pStyle w:val="TOC8"/>
        <w:rPr>
          <w:rFonts w:asciiTheme="minorHAnsi" w:eastAsiaTheme="minorEastAsia" w:hAnsiTheme="minorHAnsi" w:cstheme="minorBidi"/>
          <w:szCs w:val="22"/>
        </w:rPr>
      </w:pPr>
      <w:r>
        <w:t>95E</w:t>
      </w:r>
      <w:r>
        <w:rPr>
          <w:snapToGrid w:val="0"/>
        </w:rPr>
        <w:t>.</w:t>
      </w:r>
      <w:r>
        <w:rPr>
          <w:snapToGrid w:val="0"/>
        </w:rPr>
        <w:tab/>
        <w:t>Practice of religion or spiritual beliefs by prisoners</w:t>
      </w:r>
      <w:r>
        <w:tab/>
      </w:r>
      <w:r>
        <w:fldChar w:fldCharType="begin"/>
      </w:r>
      <w:r>
        <w:instrText xml:space="preserve"> PAGEREF _Toc413322288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X — Discipline of prison officers</w:t>
      </w:r>
    </w:p>
    <w:p>
      <w:pPr>
        <w:pStyle w:val="TOC8"/>
        <w:rPr>
          <w:rFonts w:asciiTheme="minorHAnsi" w:eastAsiaTheme="minorEastAsia" w:hAnsiTheme="minorHAnsi" w:cstheme="minorBidi"/>
          <w:szCs w:val="22"/>
        </w:rPr>
      </w:pPr>
      <w:r>
        <w:t>96</w:t>
      </w:r>
      <w:r>
        <w:rPr>
          <w:snapToGrid w:val="0"/>
        </w:rPr>
        <w:t>.</w:t>
      </w:r>
      <w:r>
        <w:rPr>
          <w:snapToGrid w:val="0"/>
        </w:rPr>
        <w:tab/>
        <w:t>Term used: prison officer</w:t>
      </w:r>
      <w:r>
        <w:tab/>
      </w:r>
      <w:r>
        <w:fldChar w:fldCharType="begin"/>
      </w:r>
      <w:r>
        <w:instrText xml:space="preserve"> PAGEREF _Toc413322290 \h </w:instrText>
      </w:r>
      <w:r>
        <w:fldChar w:fldCharType="separate"/>
      </w:r>
      <w:r>
        <w:t>88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Regulations, rules etc. to be strictly observed</w:t>
      </w:r>
      <w:r>
        <w:tab/>
      </w:r>
      <w:r>
        <w:fldChar w:fldCharType="begin"/>
      </w:r>
      <w:r>
        <w:instrText xml:space="preserve"> PAGEREF _Toc413322291 \h </w:instrText>
      </w:r>
      <w:r>
        <w:fldChar w:fldCharType="separate"/>
      </w:r>
      <w:r>
        <w:t>88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Disciplinary offences</w:t>
      </w:r>
      <w:r>
        <w:tab/>
      </w:r>
      <w:r>
        <w:fldChar w:fldCharType="begin"/>
      </w:r>
      <w:r>
        <w:instrText xml:space="preserve"> PAGEREF _Toc413322292 \h </w:instrText>
      </w:r>
      <w:r>
        <w:fldChar w:fldCharType="separate"/>
      </w:r>
      <w:r>
        <w:t>88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Laying of charges against prison officers</w:t>
      </w:r>
      <w:r>
        <w:tab/>
      </w:r>
      <w:r>
        <w:fldChar w:fldCharType="begin"/>
      </w:r>
      <w:r>
        <w:instrText xml:space="preserve"> PAGEREF _Toc413322293 \h </w:instrText>
      </w:r>
      <w:r>
        <w:fldChar w:fldCharType="separate"/>
      </w:r>
      <w:r>
        <w:t>89</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Procedure for inquiries into disciplinary charges</w:t>
      </w:r>
      <w:r>
        <w:tab/>
      </w:r>
      <w:r>
        <w:fldChar w:fldCharType="begin"/>
      </w:r>
      <w:r>
        <w:instrText xml:space="preserve"> PAGEREF _Toc413322294 \h </w:instrText>
      </w:r>
      <w:r>
        <w:fldChar w:fldCharType="separate"/>
      </w:r>
      <w:r>
        <w:t>90</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Legal representation not permitted</w:t>
      </w:r>
      <w:r>
        <w:tab/>
      </w:r>
      <w:r>
        <w:fldChar w:fldCharType="begin"/>
      </w:r>
      <w:r>
        <w:instrText xml:space="preserve"> PAGEREF _Toc413322295 \h </w:instrText>
      </w:r>
      <w:r>
        <w:fldChar w:fldCharType="separate"/>
      </w:r>
      <w:r>
        <w:t>90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Imposition of penalties by superintendent</w:t>
      </w:r>
      <w:r>
        <w:tab/>
      </w:r>
      <w:r>
        <w:fldChar w:fldCharType="begin"/>
      </w:r>
      <w:r>
        <w:instrText xml:space="preserve"> PAGEREF _Toc413322296 \h </w:instrText>
      </w:r>
      <w:r>
        <w:fldChar w:fldCharType="separate"/>
      </w:r>
      <w:r>
        <w:t>90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 to chief executive officer</w:t>
      </w:r>
      <w:r>
        <w:tab/>
      </w:r>
      <w:r>
        <w:fldChar w:fldCharType="begin"/>
      </w:r>
      <w:r>
        <w:instrText xml:space="preserve"> PAGEREF _Toc413322297 \h </w:instrText>
      </w:r>
      <w:r>
        <w:fldChar w:fldCharType="separate"/>
      </w:r>
      <w:r>
        <w:t>91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Determination of appeal by chief executive officer</w:t>
      </w:r>
      <w:r>
        <w:tab/>
      </w:r>
      <w:r>
        <w:fldChar w:fldCharType="begin"/>
      </w:r>
      <w:r>
        <w:instrText xml:space="preserve"> PAGEREF _Toc413322298 \h </w:instrText>
      </w:r>
      <w:r>
        <w:fldChar w:fldCharType="separate"/>
      </w:r>
      <w:r>
        <w:t>92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Superintendent may refer charge to chief executive officer</w:t>
      </w:r>
      <w:r>
        <w:tab/>
      </w:r>
      <w:r>
        <w:fldChar w:fldCharType="begin"/>
      </w:r>
      <w:r>
        <w:instrText xml:space="preserve"> PAGEREF _Toc413322299 \h </w:instrText>
      </w:r>
      <w:r>
        <w:fldChar w:fldCharType="separate"/>
      </w:r>
      <w:r>
        <w:t>92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Determination of charge by chief executive officer</w:t>
      </w:r>
      <w:r>
        <w:tab/>
      </w:r>
      <w:r>
        <w:fldChar w:fldCharType="begin"/>
      </w:r>
      <w:r>
        <w:instrText xml:space="preserve"> PAGEREF _Toc413322300 \h </w:instrText>
      </w:r>
      <w:r>
        <w:fldChar w:fldCharType="separate"/>
      </w:r>
      <w:r>
        <w:t>93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Constitution of Appeal Tribunal</w:t>
      </w:r>
      <w:r>
        <w:tab/>
      </w:r>
      <w:r>
        <w:fldChar w:fldCharType="begin"/>
      </w:r>
      <w:r>
        <w:instrText xml:space="preserve"> PAGEREF _Toc413322301 \h </w:instrText>
      </w:r>
      <w:r>
        <w:fldChar w:fldCharType="separate"/>
      </w:r>
      <w:r>
        <w:t>95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Appeals to Appeal Tribunal</w:t>
      </w:r>
      <w:r>
        <w:tab/>
      </w:r>
      <w:r>
        <w:fldChar w:fldCharType="begin"/>
      </w:r>
      <w:r>
        <w:instrText xml:space="preserve"> PAGEREF _Toc413322302 \h </w:instrText>
      </w:r>
      <w:r>
        <w:fldChar w:fldCharType="separate"/>
      </w:r>
      <w:r>
        <w:t>96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Fines may be deducted from pay etc.</w:t>
      </w:r>
      <w:r>
        <w:tab/>
      </w:r>
      <w:r>
        <w:fldChar w:fldCharType="begin"/>
      </w:r>
      <w:r>
        <w:instrText xml:space="preserve"> PAGEREF _Toc413322303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XI — General provisions</w:t>
      </w:r>
    </w:p>
    <w:p>
      <w:pPr>
        <w:pStyle w:val="TOC8"/>
        <w:rPr>
          <w:rFonts w:asciiTheme="minorHAnsi" w:eastAsiaTheme="minorEastAsia" w:hAnsiTheme="minorHAnsi" w:cstheme="minorBidi"/>
          <w:szCs w:val="22"/>
        </w:rPr>
      </w:pPr>
      <w:r>
        <w:t>110</w:t>
      </w:r>
      <w:r>
        <w:rPr>
          <w:snapToGrid w:val="0"/>
        </w:rPr>
        <w:t>.</w:t>
      </w:r>
      <w:r>
        <w:rPr>
          <w:snapToGrid w:val="0"/>
        </w:rPr>
        <w:tab/>
        <w:t>Regulations</w:t>
      </w:r>
      <w:r>
        <w:tab/>
      </w:r>
      <w:r>
        <w:fldChar w:fldCharType="begin"/>
      </w:r>
      <w:r>
        <w:instrText xml:space="preserve"> PAGEREF _Toc413322305 \h </w:instrText>
      </w:r>
      <w:r>
        <w:fldChar w:fldCharType="separate"/>
      </w:r>
      <w:r>
        <w:t>99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Protection from liability</w:t>
      </w:r>
      <w:r>
        <w:tab/>
      </w:r>
      <w:r>
        <w:fldChar w:fldCharType="begin"/>
      </w:r>
      <w:r>
        <w:instrText xml:space="preserve"> PAGEREF _Toc413322306 \h </w:instrText>
      </w:r>
      <w:r>
        <w:fldChar w:fldCharType="separate"/>
      </w:r>
      <w:r>
        <w:t>102</w:t>
      </w:r>
      <w:r>
        <w:fldChar w:fldCharType="end"/>
      </w:r>
    </w:p>
    <w:p>
      <w:pPr>
        <w:pStyle w:val="TOC8"/>
        <w:rPr>
          <w:rFonts w:asciiTheme="minorHAnsi" w:eastAsiaTheme="minorEastAsia" w:hAnsiTheme="minorHAnsi" w:cstheme="minorBidi"/>
          <w:szCs w:val="22"/>
        </w:rPr>
      </w:pPr>
      <w:r>
        <w:t>112.</w:t>
      </w:r>
      <w:r>
        <w:tab/>
        <w:t>Community safety information</w:t>
      </w:r>
      <w:r>
        <w:tab/>
      </w:r>
      <w:r>
        <w:fldChar w:fldCharType="begin"/>
      </w:r>
      <w:r>
        <w:instrText xml:space="preserve"> PAGEREF _Toc413322307 \h </w:instrText>
      </w:r>
      <w:r>
        <w:fldChar w:fldCharType="separate"/>
      </w:r>
      <w:r>
        <w:t>103</w:t>
      </w:r>
      <w:r>
        <w:fldChar w:fldCharType="end"/>
      </w:r>
    </w:p>
    <w:p>
      <w:pPr>
        <w:pStyle w:val="TOC8"/>
        <w:rPr>
          <w:rFonts w:asciiTheme="minorHAnsi" w:eastAsiaTheme="minorEastAsia" w:hAnsiTheme="minorHAnsi" w:cstheme="minorBidi"/>
          <w:szCs w:val="22"/>
        </w:rPr>
      </w:pPr>
      <w:r>
        <w:t>113.</w:t>
      </w:r>
      <w:r>
        <w:tab/>
        <w:t>Exchange of information</w:t>
      </w:r>
      <w:r>
        <w:tab/>
      </w:r>
      <w:r>
        <w:fldChar w:fldCharType="begin"/>
      </w:r>
      <w:r>
        <w:instrText xml:space="preserve"> PAGEREF _Toc413322308 \h </w:instrText>
      </w:r>
      <w:r>
        <w:fldChar w:fldCharType="separate"/>
      </w:r>
      <w:r>
        <w:t>103</w:t>
      </w:r>
      <w:r>
        <w:fldChar w:fldCharType="end"/>
      </w:r>
    </w:p>
    <w:p>
      <w:pPr>
        <w:pStyle w:val="TOC8"/>
        <w:rPr>
          <w:rFonts w:asciiTheme="minorHAnsi" w:eastAsiaTheme="minorEastAsia" w:hAnsiTheme="minorHAnsi" w:cstheme="minorBidi"/>
          <w:szCs w:val="22"/>
        </w:rPr>
      </w:pPr>
      <w:r>
        <w:t>113A.</w:t>
      </w:r>
      <w:r>
        <w:tab/>
        <w:t>Disclosure to external agencies</w:t>
      </w:r>
      <w:r>
        <w:tab/>
      </w:r>
      <w:r>
        <w:fldChar w:fldCharType="begin"/>
      </w:r>
      <w:r>
        <w:instrText xml:space="preserve"> PAGEREF _Toc413322309 \h </w:instrText>
      </w:r>
      <w:r>
        <w:fldChar w:fldCharType="separate"/>
      </w:r>
      <w:r>
        <w:t>105</w:t>
      </w:r>
      <w:r>
        <w:fldChar w:fldCharType="end"/>
      </w:r>
    </w:p>
    <w:p>
      <w:pPr>
        <w:pStyle w:val="TOC8"/>
        <w:rPr>
          <w:rFonts w:asciiTheme="minorHAnsi" w:eastAsiaTheme="minorEastAsia" w:hAnsiTheme="minorHAnsi" w:cstheme="minorBidi"/>
          <w:szCs w:val="22"/>
        </w:rPr>
      </w:pPr>
      <w:r>
        <w:t>113B.</w:t>
      </w:r>
      <w:r>
        <w:tab/>
        <w:t>Disclosure to victims</w:t>
      </w:r>
      <w:r>
        <w:tab/>
      </w:r>
      <w:r>
        <w:fldChar w:fldCharType="begin"/>
      </w:r>
      <w:r>
        <w:instrText xml:space="preserve"> PAGEREF _Toc413322310 \h </w:instrText>
      </w:r>
      <w:r>
        <w:fldChar w:fldCharType="separate"/>
      </w:r>
      <w:r>
        <w:t>105</w:t>
      </w:r>
      <w:r>
        <w:fldChar w:fldCharType="end"/>
      </w:r>
    </w:p>
    <w:p>
      <w:pPr>
        <w:pStyle w:val="TOC8"/>
        <w:rPr>
          <w:rFonts w:asciiTheme="minorHAnsi" w:eastAsiaTheme="minorEastAsia" w:hAnsiTheme="minorHAnsi" w:cstheme="minorBidi"/>
          <w:szCs w:val="22"/>
        </w:rPr>
      </w:pPr>
      <w:r>
        <w:t>113C.</w:t>
      </w:r>
      <w:r>
        <w:tab/>
        <w:t>Disclosure authorised</w:t>
      </w:r>
      <w:r>
        <w:tab/>
      </w:r>
      <w:r>
        <w:fldChar w:fldCharType="begin"/>
      </w:r>
      <w:r>
        <w:instrText xml:space="preserve"> PAGEREF _Toc413322311 \h </w:instrText>
      </w:r>
      <w:r>
        <w:fldChar w:fldCharType="separate"/>
      </w:r>
      <w:r>
        <w:t>105</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Failure to perform duties</w:t>
      </w:r>
      <w:r>
        <w:tab/>
      </w:r>
      <w:r>
        <w:fldChar w:fldCharType="begin"/>
      </w:r>
      <w:r>
        <w:instrText xml:space="preserve"> PAGEREF _Toc413322312 \h </w:instrText>
      </w:r>
      <w:r>
        <w:fldChar w:fldCharType="separate"/>
      </w:r>
      <w:r>
        <w:t>106</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Section 114 to prevail</w:t>
      </w:r>
      <w:r>
        <w:tab/>
      </w:r>
      <w:r>
        <w:fldChar w:fldCharType="begin"/>
      </w:r>
      <w:r>
        <w:instrText xml:space="preserve"> PAGEREF _Toc413322313 \h </w:instrText>
      </w:r>
      <w:r>
        <w:fldChar w:fldCharType="separate"/>
      </w:r>
      <w:r>
        <w:t>108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Repeal</w:t>
      </w:r>
      <w:r>
        <w:tab/>
      </w:r>
      <w:r>
        <w:fldChar w:fldCharType="begin"/>
      </w:r>
      <w:r>
        <w:instrText xml:space="preserve"> PAGEREF _Toc413322314 \h </w:instrText>
      </w:r>
      <w:r>
        <w:fldChar w:fldCharType="separate"/>
      </w:r>
      <w:r>
        <w:t>108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Transitional</w:t>
      </w:r>
      <w:r>
        <w:tab/>
      </w:r>
      <w:r>
        <w:fldChar w:fldCharType="begin"/>
      </w:r>
      <w:r>
        <w:instrText xml:space="preserve"> PAGEREF _Toc413322315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Declaration of prisons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Transitional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_Toc413322321 \h </w:instrText>
      </w:r>
      <w:r>
        <w:fldChar w:fldCharType="separate"/>
      </w:r>
      <w:r>
        <w:t>113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_Toc413322322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3" w:name="_Toc405452918"/>
      <w:bookmarkStart w:id="4" w:name="_Toc406080182"/>
      <w:bookmarkStart w:id="5" w:name="_Toc413244596"/>
      <w:bookmarkStart w:id="6" w:name="_Toc413322156"/>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406080183"/>
      <w:bookmarkStart w:id="8" w:name="_Toc413322157"/>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9" w:name="_Toc406080184"/>
      <w:bookmarkStart w:id="10" w:name="_Toc413322158"/>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1" w:name="_Toc406080185"/>
      <w:bookmarkStart w:id="12" w:name="_Toc413322159"/>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Appeal Tribunal</w:t>
      </w:r>
      <w:r>
        <w:t xml:space="preserve"> means the Prison Officers Appeal Tribunal constituted under section 107;</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3" w:name="_Toc405452922"/>
      <w:bookmarkStart w:id="14" w:name="_Toc406080186"/>
      <w:bookmarkStart w:id="15" w:name="_Toc413244600"/>
      <w:bookmarkStart w:id="16" w:name="_Toc413322160"/>
      <w:r>
        <w:rPr>
          <w:rStyle w:val="CharPartNo"/>
        </w:rPr>
        <w:t>Part II</w:t>
      </w:r>
      <w:r>
        <w:rPr>
          <w:rStyle w:val="CharDivNo"/>
        </w:rPr>
        <w:t> </w:t>
      </w:r>
      <w:r>
        <w:t>—</w:t>
      </w:r>
      <w:r>
        <w:rPr>
          <w:rStyle w:val="CharDivText"/>
        </w:rPr>
        <w:t> </w:t>
      </w:r>
      <w:r>
        <w:rPr>
          <w:rStyle w:val="CharPartText"/>
        </w:rPr>
        <w:t>Establishment of prisons</w:t>
      </w:r>
      <w:bookmarkEnd w:id="13"/>
      <w:bookmarkEnd w:id="14"/>
      <w:bookmarkEnd w:id="15"/>
      <w:bookmarkEnd w:id="16"/>
      <w:r>
        <w:rPr>
          <w:rStyle w:val="CharPartText"/>
        </w:rPr>
        <w:t xml:space="preserve"> </w:t>
      </w:r>
    </w:p>
    <w:p>
      <w:pPr>
        <w:pStyle w:val="Heading5"/>
        <w:spacing w:before="180"/>
        <w:rPr>
          <w:snapToGrid w:val="0"/>
        </w:rPr>
      </w:pPr>
      <w:bookmarkStart w:id="17" w:name="_Toc406080187"/>
      <w:bookmarkStart w:id="18" w:name="_Toc413322161"/>
      <w:r>
        <w:rPr>
          <w:rStyle w:val="CharSectno"/>
        </w:rPr>
        <w:t>4</w:t>
      </w:r>
      <w:r>
        <w:rPr>
          <w:snapToGrid w:val="0"/>
        </w:rPr>
        <w:t>.</w:t>
      </w:r>
      <w:r>
        <w:rPr>
          <w:snapToGrid w:val="0"/>
        </w:rPr>
        <w:tab/>
        <w:t>Existing prisons continued</w:t>
      </w:r>
      <w:bookmarkEnd w:id="17"/>
      <w:bookmarkEnd w:id="18"/>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9" w:name="_Toc406080188"/>
      <w:bookmarkStart w:id="20" w:name="_Toc413322162"/>
      <w:r>
        <w:rPr>
          <w:rStyle w:val="CharSectno"/>
        </w:rPr>
        <w:t>5</w:t>
      </w:r>
      <w:r>
        <w:rPr>
          <w:snapToGrid w:val="0"/>
        </w:rPr>
        <w:t>.</w:t>
      </w:r>
      <w:r>
        <w:rPr>
          <w:snapToGrid w:val="0"/>
        </w:rPr>
        <w:tab/>
        <w:t>Orders for prisons</w:t>
      </w:r>
      <w:bookmarkEnd w:id="19"/>
      <w:bookmarkEnd w:id="20"/>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21" w:name="_Toc405452925"/>
      <w:bookmarkStart w:id="22" w:name="_Toc406080189"/>
      <w:bookmarkStart w:id="23" w:name="_Toc413244603"/>
      <w:bookmarkStart w:id="24" w:name="_Toc413322163"/>
      <w:r>
        <w:rPr>
          <w:rStyle w:val="CharPartNo"/>
        </w:rPr>
        <w:t>Part III</w:t>
      </w:r>
      <w:r>
        <w:rPr>
          <w:rStyle w:val="CharDivNo"/>
        </w:rPr>
        <w:t> </w:t>
      </w:r>
      <w:r>
        <w:t>—</w:t>
      </w:r>
      <w:r>
        <w:rPr>
          <w:rStyle w:val="CharDivText"/>
        </w:rPr>
        <w:t> </w:t>
      </w:r>
      <w:r>
        <w:rPr>
          <w:rStyle w:val="CharPartText"/>
        </w:rPr>
        <w:t>Officers</w:t>
      </w:r>
      <w:bookmarkEnd w:id="21"/>
      <w:bookmarkEnd w:id="22"/>
      <w:bookmarkEnd w:id="23"/>
      <w:bookmarkEnd w:id="24"/>
      <w:r>
        <w:rPr>
          <w:rStyle w:val="CharPartText"/>
        </w:rPr>
        <w:t xml:space="preserve"> </w:t>
      </w:r>
    </w:p>
    <w:p>
      <w:pPr>
        <w:pStyle w:val="Heading5"/>
        <w:rPr>
          <w:snapToGrid w:val="0"/>
        </w:rPr>
      </w:pPr>
      <w:bookmarkStart w:id="25" w:name="_Toc406080190"/>
      <w:bookmarkStart w:id="26" w:name="_Toc413322164"/>
      <w:r>
        <w:rPr>
          <w:rStyle w:val="CharSectno"/>
        </w:rPr>
        <w:t>6</w:t>
      </w:r>
      <w:r>
        <w:rPr>
          <w:snapToGrid w:val="0"/>
        </w:rPr>
        <w:t>.</w:t>
      </w:r>
      <w:r>
        <w:rPr>
          <w:snapToGrid w:val="0"/>
        </w:rPr>
        <w:tab/>
        <w:t>Appointment of officers</w:t>
      </w:r>
      <w:bookmarkEnd w:id="25"/>
      <w:bookmarkEnd w:id="26"/>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27" w:name="_Toc406080191"/>
      <w:bookmarkStart w:id="28" w:name="_Toc413322165"/>
      <w:r>
        <w:rPr>
          <w:rStyle w:val="CharSectno"/>
        </w:rPr>
        <w:t>7</w:t>
      </w:r>
      <w:r>
        <w:rPr>
          <w:snapToGrid w:val="0"/>
        </w:rPr>
        <w:t>.</w:t>
      </w:r>
      <w:r>
        <w:rPr>
          <w:snapToGrid w:val="0"/>
        </w:rPr>
        <w:tab/>
        <w:t>Powers and duties of chief executive officer</w:t>
      </w:r>
      <w:bookmarkEnd w:id="27"/>
      <w:bookmarkEnd w:id="28"/>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29" w:name="_Toc406080192"/>
      <w:bookmarkStart w:id="30" w:name="_Toc413322166"/>
      <w:r>
        <w:rPr>
          <w:rStyle w:val="CharSectno"/>
        </w:rPr>
        <w:t>8</w:t>
      </w:r>
      <w:r>
        <w:t>.</w:t>
      </w:r>
      <w:r>
        <w:tab/>
        <w:t>Delegation by chief executive officer</w:t>
      </w:r>
      <w:bookmarkEnd w:id="29"/>
      <w:bookmarkEnd w:id="30"/>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spacing w:before="180"/>
        <w:rPr>
          <w:snapToGrid w:val="0"/>
        </w:rPr>
      </w:pPr>
      <w:bookmarkStart w:id="31" w:name="_Toc406080193"/>
      <w:bookmarkStart w:id="32" w:name="_Toc413322167"/>
      <w:r>
        <w:rPr>
          <w:rStyle w:val="CharSectno"/>
        </w:rPr>
        <w:t>9</w:t>
      </w:r>
      <w:r>
        <w:rPr>
          <w:snapToGrid w:val="0"/>
        </w:rPr>
        <w:t>.</w:t>
      </w:r>
      <w:r>
        <w:rPr>
          <w:snapToGrid w:val="0"/>
        </w:rPr>
        <w:tab/>
        <w:t>Chief executive officer may set up inquiry</w:t>
      </w:r>
      <w:bookmarkEnd w:id="31"/>
      <w:bookmarkEnd w:id="32"/>
      <w:r>
        <w:rPr>
          <w:snapToGrid w:val="0"/>
        </w:rPr>
        <w:t xml:space="preserve"> </w:t>
      </w:r>
    </w:p>
    <w:p>
      <w:pPr>
        <w:pStyle w:val="Subsection"/>
        <w:spacing w:before="12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2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33" w:name="_Toc406080194"/>
      <w:bookmarkStart w:id="34" w:name="_Toc413322168"/>
      <w:r>
        <w:rPr>
          <w:rStyle w:val="CharSectno"/>
        </w:rPr>
        <w:t>10</w:t>
      </w:r>
      <w:r>
        <w:rPr>
          <w:snapToGrid w:val="0"/>
        </w:rPr>
        <w:t>.</w:t>
      </w:r>
      <w:r>
        <w:rPr>
          <w:snapToGrid w:val="0"/>
        </w:rPr>
        <w:tab/>
        <w:t>Failure to supply information to inquiry</w:t>
      </w:r>
      <w:bookmarkEnd w:id="33"/>
      <w:bookmarkEnd w:id="34"/>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35" w:name="_Toc406080195"/>
      <w:bookmarkStart w:id="36" w:name="_Toc413322169"/>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35"/>
      <w:bookmarkEnd w:id="36"/>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37" w:name="_Toc406080196"/>
      <w:bookmarkStart w:id="38" w:name="_Toc413322170"/>
      <w:r>
        <w:rPr>
          <w:rStyle w:val="CharSectno"/>
        </w:rPr>
        <w:t>12</w:t>
      </w:r>
      <w:r>
        <w:rPr>
          <w:snapToGrid w:val="0"/>
        </w:rPr>
        <w:t>.</w:t>
      </w:r>
      <w:r>
        <w:rPr>
          <w:snapToGrid w:val="0"/>
        </w:rPr>
        <w:tab/>
        <w:t>Duties of officers</w:t>
      </w:r>
      <w:bookmarkEnd w:id="37"/>
      <w:bookmarkEnd w:id="38"/>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39" w:name="_Toc406080197"/>
      <w:bookmarkStart w:id="40" w:name="_Toc413322171"/>
      <w:r>
        <w:rPr>
          <w:rStyle w:val="CharSectno"/>
        </w:rPr>
        <w:t>13</w:t>
      </w:r>
      <w:r>
        <w:rPr>
          <w:snapToGrid w:val="0"/>
        </w:rPr>
        <w:t>.</w:t>
      </w:r>
      <w:r>
        <w:rPr>
          <w:snapToGrid w:val="0"/>
        </w:rPr>
        <w:tab/>
        <w:t>Engagement of prison officers</w:t>
      </w:r>
      <w:bookmarkEnd w:id="39"/>
      <w:bookmarkEnd w:id="40"/>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w:t>
      </w:r>
    </w:p>
    <w:p>
      <w:pPr>
        <w:pStyle w:val="Heading5"/>
        <w:rPr>
          <w:snapToGrid w:val="0"/>
        </w:rPr>
      </w:pPr>
      <w:bookmarkStart w:id="41" w:name="_Toc406080198"/>
      <w:bookmarkStart w:id="42" w:name="_Toc413322172"/>
      <w:r>
        <w:rPr>
          <w:rStyle w:val="CharSectno"/>
        </w:rPr>
        <w:t>14</w:t>
      </w:r>
      <w:r>
        <w:rPr>
          <w:snapToGrid w:val="0"/>
        </w:rPr>
        <w:t>.</w:t>
      </w:r>
      <w:r>
        <w:rPr>
          <w:snapToGrid w:val="0"/>
        </w:rPr>
        <w:tab/>
        <w:t>Powers and duties of prison officers</w:t>
      </w:r>
      <w:bookmarkEnd w:id="41"/>
      <w:bookmarkEnd w:id="42"/>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43" w:name="_Toc406080199"/>
      <w:bookmarkStart w:id="44" w:name="_Toc413322173"/>
      <w:r>
        <w:rPr>
          <w:rStyle w:val="CharSectno"/>
        </w:rPr>
        <w:t>15</w:t>
      </w:r>
      <w:r>
        <w:rPr>
          <w:snapToGrid w:val="0"/>
        </w:rPr>
        <w:t>.</w:t>
      </w:r>
      <w:r>
        <w:rPr>
          <w:snapToGrid w:val="0"/>
        </w:rPr>
        <w:tab/>
        <w:t>Assistance by police officers</w:t>
      </w:r>
      <w:bookmarkEnd w:id="43"/>
      <w:bookmarkEnd w:id="44"/>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45" w:name="_Toc405452936"/>
      <w:bookmarkStart w:id="46" w:name="_Toc406080200"/>
      <w:bookmarkStart w:id="47" w:name="_Toc413244614"/>
      <w:bookmarkStart w:id="48" w:name="_Toc413322174"/>
      <w:r>
        <w:rPr>
          <w:rStyle w:val="CharPartNo"/>
        </w:rPr>
        <w:t>Part IIIA</w:t>
      </w:r>
      <w:r>
        <w:t xml:space="preserve"> — </w:t>
      </w:r>
      <w:r>
        <w:rPr>
          <w:rStyle w:val="CharPartText"/>
        </w:rPr>
        <w:t>Contracts for prison services</w:t>
      </w:r>
      <w:bookmarkEnd w:id="45"/>
      <w:bookmarkEnd w:id="46"/>
      <w:bookmarkEnd w:id="47"/>
      <w:bookmarkEnd w:id="48"/>
    </w:p>
    <w:p>
      <w:pPr>
        <w:pStyle w:val="Footnoteheading"/>
        <w:tabs>
          <w:tab w:val="clear" w:pos="879"/>
          <w:tab w:val="left" w:pos="882"/>
        </w:tabs>
      </w:pPr>
      <w:r>
        <w:tab/>
        <w:t>[Heading inserted by No. 43 of 1999 s. 7.]</w:t>
      </w:r>
    </w:p>
    <w:p>
      <w:pPr>
        <w:pStyle w:val="Heading3"/>
      </w:pPr>
      <w:bookmarkStart w:id="49" w:name="_Toc405452937"/>
      <w:bookmarkStart w:id="50" w:name="_Toc406080201"/>
      <w:bookmarkStart w:id="51" w:name="_Toc413244615"/>
      <w:bookmarkStart w:id="52" w:name="_Toc413322175"/>
      <w:r>
        <w:rPr>
          <w:rStyle w:val="CharDivNo"/>
        </w:rPr>
        <w:t>Division 1</w:t>
      </w:r>
      <w:r>
        <w:t xml:space="preserve"> — </w:t>
      </w:r>
      <w:r>
        <w:rPr>
          <w:rStyle w:val="CharDivText"/>
        </w:rPr>
        <w:t>Preliminary</w:t>
      </w:r>
      <w:bookmarkEnd w:id="49"/>
      <w:bookmarkEnd w:id="50"/>
      <w:bookmarkEnd w:id="51"/>
      <w:bookmarkEnd w:id="52"/>
    </w:p>
    <w:p>
      <w:pPr>
        <w:pStyle w:val="Footnoteheading"/>
        <w:tabs>
          <w:tab w:val="clear" w:pos="879"/>
          <w:tab w:val="left" w:pos="882"/>
        </w:tabs>
      </w:pPr>
      <w:r>
        <w:tab/>
        <w:t>[Heading inserted by No. 43 of 1999 s. 7.]</w:t>
      </w:r>
    </w:p>
    <w:p>
      <w:pPr>
        <w:pStyle w:val="Heading5"/>
      </w:pPr>
      <w:bookmarkStart w:id="53" w:name="_Toc406080202"/>
      <w:bookmarkStart w:id="54" w:name="_Toc413322176"/>
      <w:r>
        <w:rPr>
          <w:rStyle w:val="CharSectno"/>
        </w:rPr>
        <w:t>15A</w:t>
      </w:r>
      <w:r>
        <w:t>.</w:t>
      </w:r>
      <w:r>
        <w:tab/>
        <w:t>Terms used</w:t>
      </w:r>
      <w:bookmarkEnd w:id="53"/>
      <w:bookmarkEnd w:id="54"/>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55" w:name="_Toc405452939"/>
      <w:bookmarkStart w:id="56" w:name="_Toc406080203"/>
      <w:bookmarkStart w:id="57" w:name="_Toc413244617"/>
      <w:bookmarkStart w:id="58" w:name="_Toc413322177"/>
      <w:r>
        <w:rPr>
          <w:rStyle w:val="CharDivNo"/>
        </w:rPr>
        <w:t>Division 2</w:t>
      </w:r>
      <w:r>
        <w:t xml:space="preserve"> — </w:t>
      </w:r>
      <w:r>
        <w:rPr>
          <w:rStyle w:val="CharDivText"/>
        </w:rPr>
        <w:t>Matters relating to contracts generally</w:t>
      </w:r>
      <w:bookmarkEnd w:id="55"/>
      <w:bookmarkEnd w:id="56"/>
      <w:bookmarkEnd w:id="57"/>
      <w:bookmarkEnd w:id="58"/>
    </w:p>
    <w:p>
      <w:pPr>
        <w:pStyle w:val="Footnoteheading"/>
        <w:keepNext/>
        <w:tabs>
          <w:tab w:val="clear" w:pos="879"/>
          <w:tab w:val="left" w:pos="882"/>
        </w:tabs>
      </w:pPr>
      <w:r>
        <w:tab/>
        <w:t>[Heading inserted by No. 43 of 1999 s. 7.]</w:t>
      </w:r>
    </w:p>
    <w:p>
      <w:pPr>
        <w:pStyle w:val="Heading5"/>
      </w:pPr>
      <w:bookmarkStart w:id="59" w:name="_Toc406080204"/>
      <w:bookmarkStart w:id="60" w:name="_Toc413322178"/>
      <w:r>
        <w:rPr>
          <w:rStyle w:val="CharSectno"/>
        </w:rPr>
        <w:t>15B</w:t>
      </w:r>
      <w:r>
        <w:t>.</w:t>
      </w:r>
      <w:r>
        <w:tab/>
        <w:t>Contracts for prison services</w:t>
      </w:r>
      <w:bookmarkEnd w:id="59"/>
      <w:bookmarkEnd w:id="60"/>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61" w:name="_Toc406080205"/>
      <w:bookmarkStart w:id="62" w:name="_Toc413322179"/>
      <w:r>
        <w:rPr>
          <w:rStyle w:val="CharSectno"/>
        </w:rPr>
        <w:t>15C</w:t>
      </w:r>
      <w:r>
        <w:t>.</w:t>
      </w:r>
      <w:r>
        <w:tab/>
        <w:t>Minimum matters to be included in contracts</w:t>
      </w:r>
      <w:bookmarkEnd w:id="61"/>
      <w:bookmarkEnd w:id="62"/>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63" w:name="_Toc406080206"/>
      <w:bookmarkStart w:id="64" w:name="_Toc413322180"/>
      <w:r>
        <w:rPr>
          <w:rStyle w:val="CharSectno"/>
        </w:rPr>
        <w:t>15D</w:t>
      </w:r>
      <w:r>
        <w:t>.</w:t>
      </w:r>
      <w:r>
        <w:tab/>
        <w:t>Minimum standards</w:t>
      </w:r>
      <w:bookmarkEnd w:id="63"/>
      <w:bookmarkEnd w:id="64"/>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65" w:name="_Toc406080207"/>
      <w:bookmarkStart w:id="66" w:name="_Toc413322181"/>
      <w:r>
        <w:rPr>
          <w:rStyle w:val="CharSectno"/>
        </w:rPr>
        <w:t>15DA</w:t>
      </w:r>
      <w:r>
        <w:t>.</w:t>
      </w:r>
      <w:r>
        <w:tab/>
        <w:t>Penalty for breach</w:t>
      </w:r>
      <w:bookmarkEnd w:id="65"/>
      <w:bookmarkEnd w:id="66"/>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67" w:name="_Toc406080208"/>
      <w:bookmarkStart w:id="68" w:name="_Toc413322182"/>
      <w:r>
        <w:rPr>
          <w:rStyle w:val="CharSectno"/>
        </w:rPr>
        <w:t>15E</w:t>
      </w:r>
      <w:r>
        <w:t>.</w:t>
      </w:r>
      <w:r>
        <w:tab/>
        <w:t>Minister, chief executive officer etc. may have access to certain prisons, persons, vehicles and documents</w:t>
      </w:r>
      <w:bookmarkEnd w:id="67"/>
      <w:bookmarkEnd w:id="68"/>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69" w:name="_Toc406080209"/>
      <w:bookmarkStart w:id="70" w:name="_Toc413322183"/>
      <w:r>
        <w:rPr>
          <w:rStyle w:val="CharSectno"/>
        </w:rPr>
        <w:t>15F</w:t>
      </w:r>
      <w:r>
        <w:t>.</w:t>
      </w:r>
      <w:r>
        <w:tab/>
        <w:t>Administrators and reporting officers may have access to certain prisons, persons, vehicles and documents</w:t>
      </w:r>
      <w:bookmarkEnd w:id="69"/>
      <w:bookmarkEnd w:id="70"/>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71" w:name="_Toc406080210"/>
      <w:bookmarkStart w:id="72" w:name="_Toc413322184"/>
      <w:r>
        <w:rPr>
          <w:rStyle w:val="CharSectno"/>
        </w:rPr>
        <w:t>15G</w:t>
      </w:r>
      <w:r>
        <w:t>.</w:t>
      </w:r>
      <w:r>
        <w:tab/>
        <w:t>Annual reports and tabling of contracts</w:t>
      </w:r>
      <w:bookmarkEnd w:id="71"/>
      <w:bookmarkEnd w:id="72"/>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73" w:name="_Toc406080211"/>
      <w:bookmarkStart w:id="74" w:name="_Toc413322185"/>
      <w:r>
        <w:rPr>
          <w:rStyle w:val="CharSectno"/>
        </w:rPr>
        <w:t>15H</w:t>
      </w:r>
      <w:r>
        <w:t>.</w:t>
      </w:r>
      <w:r>
        <w:tab/>
        <w:t>No contracting out</w:t>
      </w:r>
      <w:bookmarkEnd w:id="73"/>
      <w:bookmarkEnd w:id="74"/>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75" w:name="_Toc405452948"/>
      <w:bookmarkStart w:id="76" w:name="_Toc406080212"/>
      <w:bookmarkStart w:id="77" w:name="_Toc413244626"/>
      <w:bookmarkStart w:id="78" w:name="_Toc413322186"/>
      <w:r>
        <w:rPr>
          <w:rStyle w:val="CharDivNo"/>
        </w:rPr>
        <w:t>Division 3</w:t>
      </w:r>
      <w:r>
        <w:t xml:space="preserve"> — </w:t>
      </w:r>
      <w:r>
        <w:rPr>
          <w:rStyle w:val="CharDivText"/>
        </w:rPr>
        <w:t>Authorisation of contract workers to perform functions</w:t>
      </w:r>
      <w:bookmarkEnd w:id="75"/>
      <w:bookmarkEnd w:id="76"/>
      <w:bookmarkEnd w:id="77"/>
      <w:bookmarkEnd w:id="78"/>
    </w:p>
    <w:p>
      <w:pPr>
        <w:pStyle w:val="Footnoteheading"/>
        <w:keepNext/>
        <w:tabs>
          <w:tab w:val="clear" w:pos="879"/>
          <w:tab w:val="left" w:pos="882"/>
        </w:tabs>
      </w:pPr>
      <w:r>
        <w:tab/>
        <w:t>[Heading inserted by No. 43 of 1999 s. 7.]</w:t>
      </w:r>
    </w:p>
    <w:p>
      <w:pPr>
        <w:pStyle w:val="Heading5"/>
      </w:pPr>
      <w:bookmarkStart w:id="79" w:name="_Toc406080213"/>
      <w:bookmarkStart w:id="80" w:name="_Toc413322187"/>
      <w:r>
        <w:rPr>
          <w:rStyle w:val="CharSectno"/>
        </w:rPr>
        <w:t>15I</w:t>
      </w:r>
      <w:r>
        <w:t>.</w:t>
      </w:r>
      <w:r>
        <w:tab/>
        <w:t>Contract workers’ functions</w:t>
      </w:r>
      <w:bookmarkEnd w:id="79"/>
      <w:bookmarkEnd w:id="80"/>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81" w:name="_Toc406080214"/>
      <w:bookmarkStart w:id="82" w:name="_Toc413322188"/>
      <w:r>
        <w:rPr>
          <w:rStyle w:val="CharSectno"/>
        </w:rPr>
        <w:t>15J</w:t>
      </w:r>
      <w:r>
        <w:t>.</w:t>
      </w:r>
      <w:r>
        <w:tab/>
        <w:t>Limitation on functions of contract workers</w:t>
      </w:r>
      <w:bookmarkEnd w:id="81"/>
      <w:bookmarkEnd w:id="82"/>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83" w:name="_Toc406080215"/>
      <w:bookmarkStart w:id="84" w:name="_Toc413322189"/>
      <w:r>
        <w:rPr>
          <w:rStyle w:val="CharSectno"/>
        </w:rPr>
        <w:t>15K</w:t>
      </w:r>
      <w:r>
        <w:t>.</w:t>
      </w:r>
      <w:r>
        <w:tab/>
        <w:t>Effect of authorisation</w:t>
      </w:r>
      <w:bookmarkEnd w:id="83"/>
      <w:bookmarkEnd w:id="84"/>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spacing w:before="220"/>
      </w:pPr>
      <w:bookmarkStart w:id="85" w:name="_Toc405452952"/>
      <w:bookmarkStart w:id="86" w:name="_Toc406080216"/>
      <w:bookmarkStart w:id="87" w:name="_Toc413244630"/>
      <w:bookmarkStart w:id="88" w:name="_Toc413322190"/>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85"/>
      <w:bookmarkEnd w:id="86"/>
      <w:bookmarkEnd w:id="87"/>
      <w:bookmarkEnd w:id="88"/>
    </w:p>
    <w:p>
      <w:pPr>
        <w:pStyle w:val="Footnoteheading"/>
        <w:keepNext/>
        <w:tabs>
          <w:tab w:val="clear" w:pos="879"/>
          <w:tab w:val="left" w:pos="882"/>
        </w:tabs>
      </w:pPr>
      <w:r>
        <w:tab/>
        <w:t>[Heading inserted by No. 43 of 1999 s. 7.]</w:t>
      </w:r>
    </w:p>
    <w:p>
      <w:pPr>
        <w:pStyle w:val="Heading5"/>
        <w:spacing w:before="180"/>
      </w:pPr>
      <w:bookmarkStart w:id="89" w:name="_Toc406080217"/>
      <w:bookmarkStart w:id="90" w:name="_Toc413322191"/>
      <w:r>
        <w:rPr>
          <w:rStyle w:val="CharSectno"/>
        </w:rPr>
        <w:t>15L</w:t>
      </w:r>
      <w:r>
        <w:t>.</w:t>
      </w:r>
      <w:r>
        <w:tab/>
        <w:t>Term used: offence for which the contract worker is convicted</w:t>
      </w:r>
      <w:bookmarkEnd w:id="89"/>
      <w:bookmarkEnd w:id="90"/>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by No. 43 of 1999 s. 7; amended by No. 8 of 2012 s. 163.]</w:t>
      </w:r>
    </w:p>
    <w:p>
      <w:pPr>
        <w:pStyle w:val="Heading5"/>
      </w:pPr>
      <w:bookmarkStart w:id="91" w:name="_Toc406080218"/>
      <w:bookmarkStart w:id="92" w:name="_Toc413322192"/>
      <w:r>
        <w:rPr>
          <w:rStyle w:val="CharSectno"/>
        </w:rPr>
        <w:t>15M</w:t>
      </w:r>
      <w:r>
        <w:t>.</w:t>
      </w:r>
      <w:r>
        <w:tab/>
        <w:t>High</w:t>
      </w:r>
      <w:r>
        <w:noBreakHyphen/>
        <w:t>level security work</w:t>
      </w:r>
      <w:bookmarkEnd w:id="91"/>
      <w:bookmarkEnd w:id="92"/>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93" w:name="_Toc406080219"/>
      <w:bookmarkStart w:id="94" w:name="_Toc413322193"/>
      <w:r>
        <w:rPr>
          <w:rStyle w:val="CharSectno"/>
        </w:rPr>
        <w:t>15N</w:t>
      </w:r>
      <w:r>
        <w:t>.</w:t>
      </w:r>
      <w:r>
        <w:tab/>
        <w:t>Chief executive officer may declare other kinds of work to be high</w:t>
      </w:r>
      <w:r>
        <w:noBreakHyphen/>
        <w:t>level security work</w:t>
      </w:r>
      <w:bookmarkEnd w:id="93"/>
      <w:bookmarkEnd w:id="94"/>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95" w:name="_Toc406080220"/>
      <w:bookmarkStart w:id="96" w:name="_Toc413322194"/>
      <w:r>
        <w:rPr>
          <w:rStyle w:val="CharSectno"/>
        </w:rPr>
        <w:t>15O</w:t>
      </w:r>
      <w:r>
        <w:t>.</w:t>
      </w:r>
      <w:r>
        <w:tab/>
        <w:t>Contract workers require permits to do high</w:t>
      </w:r>
      <w:r>
        <w:noBreakHyphen/>
        <w:t>level security work</w:t>
      </w:r>
      <w:bookmarkEnd w:id="95"/>
      <w:bookmarkEnd w:id="96"/>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97" w:name="_Toc406080221"/>
      <w:bookmarkStart w:id="98" w:name="_Toc413322195"/>
      <w:r>
        <w:rPr>
          <w:rStyle w:val="CharSectno"/>
        </w:rPr>
        <w:t>15P</w:t>
      </w:r>
      <w:r>
        <w:t>.</w:t>
      </w:r>
      <w:r>
        <w:tab/>
        <w:t>Issue of permits to do high</w:t>
      </w:r>
      <w:r>
        <w:noBreakHyphen/>
        <w:t>level security work</w:t>
      </w:r>
      <w:bookmarkEnd w:id="97"/>
      <w:bookmarkEnd w:id="98"/>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99" w:name="_Toc406080222"/>
      <w:bookmarkStart w:id="100" w:name="_Toc413322196"/>
      <w:r>
        <w:rPr>
          <w:rStyle w:val="CharSectno"/>
        </w:rPr>
        <w:t>15Q</w:t>
      </w:r>
      <w:r>
        <w:t>.</w:t>
      </w:r>
      <w:r>
        <w:tab/>
        <w:t>Information about applicants for permits</w:t>
      </w:r>
      <w:bookmarkEnd w:id="99"/>
      <w:bookmarkEnd w:id="100"/>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101" w:name="_Toc406080223"/>
      <w:bookmarkStart w:id="102" w:name="_Toc413322197"/>
      <w:r>
        <w:rPr>
          <w:rStyle w:val="CharSectno"/>
        </w:rPr>
        <w:t>15R</w:t>
      </w:r>
      <w:r>
        <w:t>.</w:t>
      </w:r>
      <w:r>
        <w:tab/>
        <w:t>Taking of fingerprints and palmprints</w:t>
      </w:r>
      <w:bookmarkEnd w:id="101"/>
      <w:bookmarkEnd w:id="102"/>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103" w:name="_Toc406080224"/>
      <w:bookmarkStart w:id="104" w:name="_Toc413322198"/>
      <w:r>
        <w:rPr>
          <w:rStyle w:val="CharSectno"/>
        </w:rPr>
        <w:t>15S</w:t>
      </w:r>
      <w:r>
        <w:t>.</w:t>
      </w:r>
      <w:r>
        <w:tab/>
        <w:t>Refusal to issue permit</w:t>
      </w:r>
      <w:bookmarkEnd w:id="103"/>
      <w:bookmarkEnd w:id="104"/>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105" w:name="_Toc406080225"/>
      <w:bookmarkStart w:id="106" w:name="_Toc413322199"/>
      <w:r>
        <w:rPr>
          <w:rStyle w:val="CharSectno"/>
        </w:rPr>
        <w:t>15T</w:t>
      </w:r>
      <w:r>
        <w:t>.</w:t>
      </w:r>
      <w:r>
        <w:tab/>
        <w:t>Determining suitability of contract workers to keep holding permits</w:t>
      </w:r>
      <w:bookmarkEnd w:id="105"/>
      <w:bookmarkEnd w:id="106"/>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107" w:name="_Toc406080226"/>
      <w:bookmarkStart w:id="108" w:name="_Toc413322200"/>
      <w:r>
        <w:rPr>
          <w:rStyle w:val="CharSectno"/>
        </w:rPr>
        <w:t>15U</w:t>
      </w:r>
      <w:r>
        <w:t>.</w:t>
      </w:r>
      <w:r>
        <w:tab/>
        <w:t>Suspension or revocation of permits</w:t>
      </w:r>
      <w:bookmarkEnd w:id="107"/>
      <w:bookmarkEnd w:id="108"/>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109" w:name="_Toc406080227"/>
      <w:bookmarkStart w:id="110" w:name="_Toc413322201"/>
      <w:r>
        <w:rPr>
          <w:rStyle w:val="CharSectno"/>
        </w:rPr>
        <w:t>15V</w:t>
      </w:r>
      <w:r>
        <w:t>.</w:t>
      </w:r>
      <w:r>
        <w:tab/>
        <w:t>Gazettal of permit details</w:t>
      </w:r>
      <w:bookmarkEnd w:id="109"/>
      <w:bookmarkEnd w:id="110"/>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111" w:name="_Toc405452964"/>
      <w:bookmarkStart w:id="112" w:name="_Toc406080228"/>
      <w:bookmarkStart w:id="113" w:name="_Toc413244642"/>
      <w:bookmarkStart w:id="114" w:name="_Toc413322202"/>
      <w:r>
        <w:rPr>
          <w:rStyle w:val="CharDivNo"/>
        </w:rPr>
        <w:t>Division 5</w:t>
      </w:r>
      <w:r>
        <w:t xml:space="preserve"> — </w:t>
      </w:r>
      <w:r>
        <w:rPr>
          <w:rStyle w:val="CharDivText"/>
        </w:rPr>
        <w:t>Intervention in, and termination of, contracts</w:t>
      </w:r>
      <w:bookmarkEnd w:id="111"/>
      <w:bookmarkEnd w:id="112"/>
      <w:bookmarkEnd w:id="113"/>
      <w:bookmarkEnd w:id="114"/>
    </w:p>
    <w:p>
      <w:pPr>
        <w:pStyle w:val="Footnoteheading"/>
        <w:keepNext/>
        <w:tabs>
          <w:tab w:val="clear" w:pos="879"/>
          <w:tab w:val="left" w:pos="882"/>
        </w:tabs>
      </w:pPr>
      <w:r>
        <w:tab/>
        <w:t>[Heading inserted by No. 43 of 1999 s. 7.]</w:t>
      </w:r>
    </w:p>
    <w:p>
      <w:pPr>
        <w:pStyle w:val="Heading5"/>
        <w:spacing w:before="180"/>
      </w:pPr>
      <w:bookmarkStart w:id="115" w:name="_Toc406080229"/>
      <w:bookmarkStart w:id="116" w:name="_Toc413322203"/>
      <w:r>
        <w:rPr>
          <w:rStyle w:val="CharSectno"/>
        </w:rPr>
        <w:t>15W</w:t>
      </w:r>
      <w:r>
        <w:t>.</w:t>
      </w:r>
      <w:r>
        <w:tab/>
        <w:t>Intervention in contracts</w:t>
      </w:r>
      <w:bookmarkEnd w:id="115"/>
      <w:bookmarkEnd w:id="116"/>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117" w:name="_Toc406080230"/>
      <w:bookmarkStart w:id="118" w:name="_Toc413322204"/>
      <w:r>
        <w:rPr>
          <w:rStyle w:val="CharSectno"/>
        </w:rPr>
        <w:t>15X</w:t>
      </w:r>
      <w:r>
        <w:t>.</w:t>
      </w:r>
      <w:r>
        <w:tab/>
        <w:t>Termination or suspension of contracts</w:t>
      </w:r>
      <w:bookmarkEnd w:id="117"/>
      <w:bookmarkEnd w:id="118"/>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pPr>
      <w:bookmarkStart w:id="119" w:name="_Toc406080231"/>
      <w:bookmarkStart w:id="120" w:name="_Toc413322205"/>
      <w:r>
        <w:rPr>
          <w:rStyle w:val="CharSectno"/>
        </w:rPr>
        <w:t>15Y</w:t>
      </w:r>
      <w:r>
        <w:t>.</w:t>
      </w:r>
      <w:r>
        <w:tab/>
        <w:t>Administrator where intervention in contract</w:t>
      </w:r>
      <w:bookmarkEnd w:id="119"/>
      <w:bookmarkEnd w:id="120"/>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121" w:name="_Toc406080232"/>
      <w:bookmarkStart w:id="122" w:name="_Toc413322206"/>
      <w:r>
        <w:rPr>
          <w:rStyle w:val="CharSectno"/>
        </w:rPr>
        <w:t>15Z</w:t>
      </w:r>
      <w:r>
        <w:t>.</w:t>
      </w:r>
      <w:r>
        <w:tab/>
        <w:t>Administrator where termination or suspension of contract</w:t>
      </w:r>
      <w:bookmarkEnd w:id="121"/>
      <w:bookmarkEnd w:id="122"/>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123" w:name="_Toc406080233"/>
      <w:bookmarkStart w:id="124" w:name="_Toc413322207"/>
      <w:r>
        <w:rPr>
          <w:rStyle w:val="CharSectno"/>
        </w:rPr>
        <w:t>15ZA</w:t>
      </w:r>
      <w:r>
        <w:t>.</w:t>
      </w:r>
      <w:r>
        <w:tab/>
        <w:t>Administrator’s functions</w:t>
      </w:r>
      <w:bookmarkEnd w:id="123"/>
      <w:bookmarkEnd w:id="124"/>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125" w:name="_Toc406080234"/>
      <w:bookmarkStart w:id="126" w:name="_Toc413322208"/>
      <w:r>
        <w:rPr>
          <w:rStyle w:val="CharSectno"/>
        </w:rPr>
        <w:t>15ZB</w:t>
      </w:r>
      <w:r>
        <w:t>.</w:t>
      </w:r>
      <w:r>
        <w:tab/>
        <w:t>Compliance with administrator’s directions</w:t>
      </w:r>
      <w:bookmarkEnd w:id="125"/>
      <w:bookmarkEnd w:id="126"/>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127" w:name="_Toc406080235"/>
      <w:bookmarkStart w:id="128" w:name="_Toc413322209"/>
      <w:r>
        <w:rPr>
          <w:rStyle w:val="CharSectno"/>
        </w:rPr>
        <w:t>15ZC</w:t>
      </w:r>
      <w:r>
        <w:t>.</w:t>
      </w:r>
      <w:r>
        <w:tab/>
        <w:t>Requisitioning property on intervention in, or termination of, contract</w:t>
      </w:r>
      <w:bookmarkEnd w:id="127"/>
      <w:bookmarkEnd w:id="128"/>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129" w:name="_Toc405452972"/>
      <w:bookmarkStart w:id="130" w:name="_Toc406080236"/>
      <w:bookmarkStart w:id="131" w:name="_Toc413244650"/>
      <w:bookmarkStart w:id="132" w:name="_Toc413322210"/>
      <w:r>
        <w:rPr>
          <w:rStyle w:val="CharPartNo"/>
        </w:rPr>
        <w:t>Part IV</w:t>
      </w:r>
      <w:r>
        <w:rPr>
          <w:rStyle w:val="CharDivNo"/>
        </w:rPr>
        <w:t> </w:t>
      </w:r>
      <w:r>
        <w:t>—</w:t>
      </w:r>
      <w:r>
        <w:rPr>
          <w:rStyle w:val="CharDivText"/>
        </w:rPr>
        <w:t> </w:t>
      </w:r>
      <w:r>
        <w:rPr>
          <w:rStyle w:val="CharPartText"/>
        </w:rPr>
        <w:t>Custody, removal and release of prisoners</w:t>
      </w:r>
      <w:bookmarkEnd w:id="129"/>
      <w:bookmarkEnd w:id="130"/>
      <w:bookmarkEnd w:id="131"/>
      <w:bookmarkEnd w:id="132"/>
      <w:r>
        <w:rPr>
          <w:rStyle w:val="CharPartText"/>
        </w:rPr>
        <w:t xml:space="preserve"> </w:t>
      </w:r>
    </w:p>
    <w:p>
      <w:pPr>
        <w:pStyle w:val="Heading5"/>
        <w:spacing w:before="160"/>
        <w:rPr>
          <w:snapToGrid w:val="0"/>
        </w:rPr>
      </w:pPr>
      <w:bookmarkStart w:id="133" w:name="_Toc406080237"/>
      <w:bookmarkStart w:id="134" w:name="_Toc413322211"/>
      <w:r>
        <w:rPr>
          <w:rStyle w:val="CharSectno"/>
        </w:rPr>
        <w:t>16</w:t>
      </w:r>
      <w:r>
        <w:rPr>
          <w:snapToGrid w:val="0"/>
        </w:rPr>
        <w:t>.</w:t>
      </w:r>
      <w:r>
        <w:rPr>
          <w:snapToGrid w:val="0"/>
        </w:rPr>
        <w:tab/>
        <w:t>Prisoners in custody of chief executive officer</w:t>
      </w:r>
      <w:bookmarkEnd w:id="133"/>
      <w:bookmarkEnd w:id="134"/>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135" w:name="_Toc406080238"/>
      <w:bookmarkStart w:id="136" w:name="_Toc413322212"/>
      <w:r>
        <w:rPr>
          <w:rStyle w:val="CharSectno"/>
        </w:rPr>
        <w:t>17</w:t>
      </w:r>
      <w:r>
        <w:rPr>
          <w:snapToGrid w:val="0"/>
        </w:rPr>
        <w:t>.</w:t>
      </w:r>
      <w:r>
        <w:rPr>
          <w:snapToGrid w:val="0"/>
        </w:rPr>
        <w:tab/>
        <w:t>Reckoning of sentence</w:t>
      </w:r>
      <w:bookmarkEnd w:id="135"/>
      <w:bookmarkEnd w:id="136"/>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137" w:name="_Toc406080239"/>
      <w:bookmarkStart w:id="138" w:name="_Toc413322213"/>
      <w:r>
        <w:rPr>
          <w:rStyle w:val="CharSectno"/>
        </w:rPr>
        <w:t>18</w:t>
      </w:r>
      <w:r>
        <w:rPr>
          <w:snapToGrid w:val="0"/>
        </w:rPr>
        <w:t>.</w:t>
      </w:r>
      <w:r>
        <w:rPr>
          <w:snapToGrid w:val="0"/>
        </w:rPr>
        <w:tab/>
        <w:t>Conveyance of prisoners for trial etc.</w:t>
      </w:r>
      <w:bookmarkEnd w:id="137"/>
      <w:bookmarkEnd w:id="138"/>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139" w:name="_Toc406080240"/>
      <w:bookmarkStart w:id="140" w:name="_Toc413322214"/>
      <w:r>
        <w:rPr>
          <w:rStyle w:val="CharSectno"/>
        </w:rPr>
        <w:t>19</w:t>
      </w:r>
      <w:r>
        <w:rPr>
          <w:snapToGrid w:val="0"/>
        </w:rPr>
        <w:t>.</w:t>
      </w:r>
      <w:r>
        <w:rPr>
          <w:snapToGrid w:val="0"/>
        </w:rPr>
        <w:tab/>
        <w:t>Warrants of commitment</w:t>
      </w:r>
      <w:bookmarkEnd w:id="139"/>
      <w:bookmarkEnd w:id="140"/>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141" w:name="_Toc406080241"/>
      <w:bookmarkStart w:id="142" w:name="_Toc413322215"/>
      <w:r>
        <w:rPr>
          <w:rStyle w:val="CharSectno"/>
        </w:rPr>
        <w:t>20</w:t>
      </w:r>
      <w:r>
        <w:rPr>
          <w:snapToGrid w:val="0"/>
        </w:rPr>
        <w:t>.</w:t>
      </w:r>
      <w:r>
        <w:rPr>
          <w:snapToGrid w:val="0"/>
        </w:rPr>
        <w:tab/>
        <w:t>Proof of imprisonment</w:t>
      </w:r>
      <w:bookmarkEnd w:id="141"/>
      <w:bookmarkEnd w:id="142"/>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r>
        <w:t>[</w:t>
      </w:r>
      <w:r>
        <w:rPr>
          <w:b/>
          <w:bCs/>
        </w:rPr>
        <w:t>21, 22.</w:t>
      </w:r>
      <w:r>
        <w:tab/>
        <w:t>Deleted by No. 65 of 2006 s. 13.]</w:t>
      </w:r>
    </w:p>
    <w:p>
      <w:pPr>
        <w:pStyle w:val="Heading5"/>
      </w:pPr>
      <w:bookmarkStart w:id="143" w:name="_Toc406080242"/>
      <w:bookmarkStart w:id="144" w:name="_Toc413322216"/>
      <w:r>
        <w:rPr>
          <w:rStyle w:val="CharSectno"/>
        </w:rPr>
        <w:t>23</w:t>
      </w:r>
      <w:r>
        <w:t>.</w:t>
      </w:r>
      <w:r>
        <w:tab/>
        <w:t>Prisoner assigned to external facility in lawful custody</w:t>
      </w:r>
      <w:bookmarkEnd w:id="143"/>
      <w:bookmarkEnd w:id="144"/>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145" w:name="_Toc406080243"/>
      <w:bookmarkStart w:id="146" w:name="_Toc413322217"/>
      <w:r>
        <w:rPr>
          <w:rStyle w:val="CharSectno"/>
        </w:rPr>
        <w:t>24</w:t>
      </w:r>
      <w:r>
        <w:t>.</w:t>
      </w:r>
      <w:r>
        <w:tab/>
        <w:t>Prisoner absent under permit in lawful custody</w:t>
      </w:r>
      <w:bookmarkEnd w:id="145"/>
      <w:bookmarkEnd w:id="146"/>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147" w:name="_Toc406080244"/>
      <w:bookmarkStart w:id="148" w:name="_Toc413322218"/>
      <w:r>
        <w:rPr>
          <w:rStyle w:val="CharSectno"/>
        </w:rPr>
        <w:t>25</w:t>
      </w:r>
      <w:r>
        <w:t>.</w:t>
      </w:r>
      <w:r>
        <w:tab/>
        <w:t xml:space="preserve">Prisoner attending </w:t>
      </w:r>
      <w:r>
        <w:rPr>
          <w:snapToGrid w:val="0"/>
        </w:rPr>
        <w:t>legal or investigative</w:t>
      </w:r>
      <w:r>
        <w:t xml:space="preserve"> proceedings in lawful custody</w:t>
      </w:r>
      <w:bookmarkEnd w:id="147"/>
      <w:bookmarkEnd w:id="148"/>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149" w:name="_Toc406080245"/>
      <w:bookmarkStart w:id="150" w:name="_Toc413322219"/>
      <w:r>
        <w:rPr>
          <w:rStyle w:val="CharSectno"/>
        </w:rPr>
        <w:t>26</w:t>
      </w:r>
      <w:r>
        <w:rPr>
          <w:snapToGrid w:val="0"/>
        </w:rPr>
        <w:t>.</w:t>
      </w:r>
      <w:r>
        <w:rPr>
          <w:snapToGrid w:val="0"/>
        </w:rPr>
        <w:tab/>
        <w:t>Removal of prisoner to another prison</w:t>
      </w:r>
      <w:bookmarkEnd w:id="149"/>
      <w:bookmarkEnd w:id="150"/>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151" w:name="_Toc406080246"/>
      <w:bookmarkStart w:id="152" w:name="_Toc413322220"/>
      <w:r>
        <w:rPr>
          <w:rStyle w:val="CharSectno"/>
        </w:rPr>
        <w:t>31</w:t>
      </w:r>
      <w:r>
        <w:rPr>
          <w:snapToGrid w:val="0"/>
        </w:rPr>
        <w:t>.</w:t>
      </w:r>
      <w:r>
        <w:rPr>
          <w:snapToGrid w:val="0"/>
        </w:rPr>
        <w:tab/>
        <w:t>Chief executive officer and superintendent’s powers of early discharge</w:t>
      </w:r>
      <w:bookmarkEnd w:id="151"/>
      <w:bookmarkEnd w:id="152"/>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153" w:name="_Toc406080247"/>
      <w:bookmarkStart w:id="154" w:name="_Toc413322221"/>
      <w:r>
        <w:rPr>
          <w:rStyle w:val="CharSectno"/>
        </w:rPr>
        <w:t>32</w:t>
      </w:r>
      <w:r>
        <w:rPr>
          <w:snapToGrid w:val="0"/>
        </w:rPr>
        <w:t>.</w:t>
      </w:r>
      <w:r>
        <w:rPr>
          <w:snapToGrid w:val="0"/>
        </w:rPr>
        <w:tab/>
        <w:t>Prison offences by prisoners due for release</w:t>
      </w:r>
      <w:bookmarkEnd w:id="153"/>
      <w:bookmarkEnd w:id="154"/>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155" w:name="_Toc406080248"/>
      <w:bookmarkStart w:id="156" w:name="_Toc413322222"/>
      <w:r>
        <w:rPr>
          <w:rStyle w:val="CharSectno"/>
        </w:rPr>
        <w:t>33</w:t>
      </w:r>
      <w:r>
        <w:rPr>
          <w:snapToGrid w:val="0"/>
        </w:rPr>
        <w:t>.</w:t>
      </w:r>
      <w:r>
        <w:rPr>
          <w:snapToGrid w:val="0"/>
        </w:rPr>
        <w:tab/>
        <w:t>Provision of fare home on release</w:t>
      </w:r>
      <w:bookmarkEnd w:id="155"/>
      <w:bookmarkEnd w:id="156"/>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157" w:name="_Toc405452985"/>
      <w:bookmarkStart w:id="158" w:name="_Toc406080249"/>
      <w:bookmarkStart w:id="159" w:name="_Toc413244663"/>
      <w:bookmarkStart w:id="160" w:name="_Toc413322223"/>
      <w:r>
        <w:rPr>
          <w:rStyle w:val="CharPartNo"/>
        </w:rPr>
        <w:t>Part V</w:t>
      </w:r>
      <w:r>
        <w:rPr>
          <w:rStyle w:val="CharDivNo"/>
        </w:rPr>
        <w:t> </w:t>
      </w:r>
      <w:r>
        <w:t>—</w:t>
      </w:r>
      <w:r>
        <w:rPr>
          <w:rStyle w:val="CharDivText"/>
        </w:rPr>
        <w:t> </w:t>
      </w:r>
      <w:r>
        <w:rPr>
          <w:rStyle w:val="CharPartText"/>
        </w:rPr>
        <w:t>Management, control and security of prisons</w:t>
      </w:r>
      <w:bookmarkEnd w:id="157"/>
      <w:bookmarkEnd w:id="158"/>
      <w:bookmarkEnd w:id="159"/>
      <w:bookmarkEnd w:id="160"/>
      <w:r>
        <w:rPr>
          <w:rStyle w:val="CharPartText"/>
        </w:rPr>
        <w:t xml:space="preserve"> </w:t>
      </w:r>
    </w:p>
    <w:p>
      <w:pPr>
        <w:pStyle w:val="Heading5"/>
        <w:rPr>
          <w:snapToGrid w:val="0"/>
        </w:rPr>
      </w:pPr>
      <w:bookmarkStart w:id="161" w:name="_Toc406080250"/>
      <w:bookmarkStart w:id="162" w:name="_Toc413322224"/>
      <w:r>
        <w:rPr>
          <w:rStyle w:val="CharSectno"/>
        </w:rPr>
        <w:t>35</w:t>
      </w:r>
      <w:r>
        <w:rPr>
          <w:snapToGrid w:val="0"/>
        </w:rPr>
        <w:t>.</w:t>
      </w:r>
      <w:r>
        <w:rPr>
          <w:snapToGrid w:val="0"/>
        </w:rPr>
        <w:tab/>
        <w:t>Chief executive officer may make rules</w:t>
      </w:r>
      <w:bookmarkEnd w:id="161"/>
      <w:bookmarkEnd w:id="162"/>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163" w:name="_Toc406080251"/>
      <w:bookmarkStart w:id="164" w:name="_Toc413322225"/>
      <w:r>
        <w:rPr>
          <w:rStyle w:val="CharSectno"/>
        </w:rPr>
        <w:t>36</w:t>
      </w:r>
      <w:r>
        <w:rPr>
          <w:snapToGrid w:val="0"/>
        </w:rPr>
        <w:t>.</w:t>
      </w:r>
      <w:r>
        <w:rPr>
          <w:snapToGrid w:val="0"/>
        </w:rPr>
        <w:tab/>
        <w:t>Superintendents of prisons</w:t>
      </w:r>
      <w:bookmarkEnd w:id="163"/>
      <w:bookmarkEnd w:id="164"/>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165" w:name="_Toc406080252"/>
      <w:bookmarkStart w:id="166" w:name="_Toc413322226"/>
      <w:r>
        <w:rPr>
          <w:rStyle w:val="CharSectno"/>
        </w:rPr>
        <w:t>37</w:t>
      </w:r>
      <w:r>
        <w:rPr>
          <w:snapToGrid w:val="0"/>
        </w:rPr>
        <w:t>.</w:t>
      </w:r>
      <w:r>
        <w:rPr>
          <w:snapToGrid w:val="0"/>
        </w:rPr>
        <w:tab/>
        <w:t>Superintendent may issue standing orders</w:t>
      </w:r>
      <w:bookmarkEnd w:id="165"/>
      <w:bookmarkEnd w:id="166"/>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167" w:name="_Toc406080253"/>
      <w:bookmarkStart w:id="168" w:name="_Toc413322227"/>
      <w:r>
        <w:rPr>
          <w:rStyle w:val="CharSectno"/>
        </w:rPr>
        <w:t>41</w:t>
      </w:r>
      <w:r>
        <w:rPr>
          <w:snapToGrid w:val="0"/>
        </w:rPr>
        <w:t>.</w:t>
      </w:r>
      <w:r>
        <w:rPr>
          <w:snapToGrid w:val="0"/>
        </w:rPr>
        <w:tab/>
        <w:t>Search of prisoners etc.</w:t>
      </w:r>
      <w:bookmarkEnd w:id="167"/>
      <w:bookmarkEnd w:id="168"/>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169" w:name="_Toc406080254"/>
      <w:bookmarkStart w:id="170" w:name="_Toc413322228"/>
      <w:r>
        <w:rPr>
          <w:rStyle w:val="CharSectno"/>
        </w:rPr>
        <w:t>42</w:t>
      </w:r>
      <w:r>
        <w:rPr>
          <w:snapToGrid w:val="0"/>
        </w:rPr>
        <w:t>.</w:t>
      </w:r>
      <w:r>
        <w:rPr>
          <w:snapToGrid w:val="0"/>
        </w:rPr>
        <w:tab/>
        <w:t>Restraint</w:t>
      </w:r>
      <w:bookmarkEnd w:id="169"/>
      <w:bookmarkEnd w:id="170"/>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171" w:name="_Toc406080255"/>
      <w:bookmarkStart w:id="172" w:name="_Toc413322229"/>
      <w:r>
        <w:rPr>
          <w:rStyle w:val="CharSectno"/>
        </w:rPr>
        <w:t>43</w:t>
      </w:r>
      <w:r>
        <w:rPr>
          <w:snapToGrid w:val="0"/>
        </w:rPr>
        <w:t>.</w:t>
      </w:r>
      <w:r>
        <w:rPr>
          <w:snapToGrid w:val="0"/>
        </w:rPr>
        <w:tab/>
        <w:t>Separate confinement</w:t>
      </w:r>
      <w:bookmarkEnd w:id="171"/>
      <w:bookmarkEnd w:id="172"/>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173" w:name="_Toc406080256"/>
      <w:bookmarkStart w:id="174" w:name="_Toc413322230"/>
      <w:r>
        <w:rPr>
          <w:rStyle w:val="CharSectno"/>
        </w:rPr>
        <w:t>44</w:t>
      </w:r>
      <w:r>
        <w:rPr>
          <w:snapToGrid w:val="0"/>
        </w:rPr>
        <w:t>.</w:t>
      </w:r>
      <w:r>
        <w:rPr>
          <w:snapToGrid w:val="0"/>
        </w:rPr>
        <w:tab/>
        <w:t>Separation of male and female prisoners</w:t>
      </w:r>
      <w:bookmarkEnd w:id="173"/>
      <w:bookmarkEnd w:id="174"/>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175" w:name="_Toc406080257"/>
      <w:bookmarkStart w:id="176" w:name="_Toc413322231"/>
      <w:r>
        <w:rPr>
          <w:rStyle w:val="CharSectno"/>
        </w:rPr>
        <w:t>46</w:t>
      </w:r>
      <w:r>
        <w:rPr>
          <w:snapToGrid w:val="0"/>
        </w:rPr>
        <w:t>.</w:t>
      </w:r>
      <w:r>
        <w:rPr>
          <w:snapToGrid w:val="0"/>
        </w:rPr>
        <w:tab/>
        <w:t>Medical examination for evidentiary purposes</w:t>
      </w:r>
      <w:bookmarkEnd w:id="175"/>
      <w:bookmarkEnd w:id="176"/>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rPr>
          <w:snapToGrid w:val="0"/>
        </w:rPr>
      </w:pPr>
      <w:bookmarkStart w:id="177" w:name="_Toc406080258"/>
      <w:bookmarkStart w:id="178" w:name="_Toc413322232"/>
      <w:r>
        <w:rPr>
          <w:rStyle w:val="CharSectno"/>
        </w:rPr>
        <w:t>47</w:t>
      </w:r>
      <w:r>
        <w:rPr>
          <w:snapToGrid w:val="0"/>
        </w:rPr>
        <w:t>.</w:t>
      </w:r>
      <w:r>
        <w:rPr>
          <w:snapToGrid w:val="0"/>
        </w:rPr>
        <w:tab/>
        <w:t>Use of firearms</w:t>
      </w:r>
      <w:bookmarkEnd w:id="177"/>
      <w:bookmarkEnd w:id="178"/>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179" w:name="_Toc406080259"/>
      <w:bookmarkStart w:id="180" w:name="_Toc413322233"/>
      <w:r>
        <w:rPr>
          <w:rStyle w:val="CharSectno"/>
        </w:rPr>
        <w:t>48</w:t>
      </w:r>
      <w:r>
        <w:rPr>
          <w:snapToGrid w:val="0"/>
        </w:rPr>
        <w:t>.</w:t>
      </w:r>
      <w:r>
        <w:rPr>
          <w:snapToGrid w:val="0"/>
        </w:rPr>
        <w:tab/>
        <w:t>Use of force on serious breach of security</w:t>
      </w:r>
      <w:bookmarkEnd w:id="179"/>
      <w:bookmarkEnd w:id="180"/>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181" w:name="_Toc406080260"/>
      <w:bookmarkStart w:id="182" w:name="_Toc413322234"/>
      <w:r>
        <w:rPr>
          <w:rStyle w:val="CharSectno"/>
        </w:rPr>
        <w:t>49</w:t>
      </w:r>
      <w:r>
        <w:rPr>
          <w:snapToGrid w:val="0"/>
        </w:rPr>
        <w:t>.</w:t>
      </w:r>
      <w:r>
        <w:rPr>
          <w:snapToGrid w:val="0"/>
        </w:rPr>
        <w:tab/>
        <w:t>Power to search and question persons entering prison</w:t>
      </w:r>
      <w:bookmarkEnd w:id="181"/>
      <w:bookmarkEnd w:id="182"/>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183" w:name="_Toc406080261"/>
      <w:bookmarkStart w:id="184" w:name="_Toc413322235"/>
      <w:r>
        <w:rPr>
          <w:rStyle w:val="CharSectno"/>
        </w:rPr>
        <w:t>49A</w:t>
      </w:r>
      <w:r>
        <w:rPr>
          <w:snapToGrid w:val="0"/>
        </w:rPr>
        <w:t>.</w:t>
      </w:r>
      <w:r>
        <w:rPr>
          <w:snapToGrid w:val="0"/>
        </w:rPr>
        <w:tab/>
        <w:t>Use of dogs</w:t>
      </w:r>
      <w:bookmarkEnd w:id="183"/>
      <w:bookmarkEnd w:id="184"/>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185" w:name="_Toc406080262"/>
      <w:bookmarkStart w:id="186" w:name="_Toc413322236"/>
      <w:r>
        <w:rPr>
          <w:rStyle w:val="CharSectno"/>
        </w:rPr>
        <w:t>49B</w:t>
      </w:r>
      <w:r>
        <w:t>.</w:t>
      </w:r>
      <w:r>
        <w:tab/>
        <w:t>Possession of firearms, prohibited drugs etc. by prison officers</w:t>
      </w:r>
      <w:bookmarkEnd w:id="185"/>
      <w:bookmarkEnd w:id="186"/>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187" w:name="_Toc406080263"/>
      <w:bookmarkStart w:id="188" w:name="_Toc413322237"/>
      <w:r>
        <w:rPr>
          <w:rStyle w:val="CharSectno"/>
        </w:rPr>
        <w:t>50</w:t>
      </w:r>
      <w:r>
        <w:rPr>
          <w:snapToGrid w:val="0"/>
        </w:rPr>
        <w:t>.</w:t>
      </w:r>
      <w:r>
        <w:rPr>
          <w:snapToGrid w:val="0"/>
        </w:rPr>
        <w:tab/>
        <w:t>Penalty in respect of unauthorised articles</w:t>
      </w:r>
      <w:bookmarkEnd w:id="187"/>
      <w:bookmarkEnd w:id="188"/>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keepLines/>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189" w:name="_Toc406080264"/>
      <w:bookmarkStart w:id="190" w:name="_Toc413322238"/>
      <w:r>
        <w:rPr>
          <w:rStyle w:val="CharSectno"/>
        </w:rPr>
        <w:t>51</w:t>
      </w:r>
      <w:r>
        <w:rPr>
          <w:snapToGrid w:val="0"/>
        </w:rPr>
        <w:t>.</w:t>
      </w:r>
      <w:r>
        <w:rPr>
          <w:snapToGrid w:val="0"/>
        </w:rPr>
        <w:tab/>
        <w:t>Superintendent may delegate powers under s. 49</w:t>
      </w:r>
      <w:bookmarkEnd w:id="189"/>
      <w:bookmarkEnd w:id="190"/>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191" w:name="_Toc406080265"/>
      <w:bookmarkStart w:id="192" w:name="_Toc413322239"/>
      <w:r>
        <w:rPr>
          <w:rStyle w:val="CharSectno"/>
        </w:rPr>
        <w:t>52</w:t>
      </w:r>
      <w:r>
        <w:rPr>
          <w:snapToGrid w:val="0"/>
        </w:rPr>
        <w:t>.</w:t>
      </w:r>
      <w:r>
        <w:rPr>
          <w:snapToGrid w:val="0"/>
        </w:rPr>
        <w:tab/>
        <w:t>Offences in respect of loitering, unauthorised entry and unauthorised communications</w:t>
      </w:r>
      <w:bookmarkEnd w:id="191"/>
      <w:bookmarkEnd w:id="192"/>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193" w:name="_Toc405453002"/>
      <w:bookmarkStart w:id="194" w:name="_Toc406080266"/>
      <w:bookmarkStart w:id="195" w:name="_Toc413244680"/>
      <w:bookmarkStart w:id="196" w:name="_Toc413322240"/>
      <w:r>
        <w:rPr>
          <w:rStyle w:val="CharPartNo"/>
        </w:rPr>
        <w:t>Part VI</w:t>
      </w:r>
      <w:r>
        <w:rPr>
          <w:rStyle w:val="CharDivNo"/>
        </w:rPr>
        <w:t> </w:t>
      </w:r>
      <w:r>
        <w:t>—</w:t>
      </w:r>
      <w:r>
        <w:rPr>
          <w:rStyle w:val="CharDivText"/>
        </w:rPr>
        <w:t> </w:t>
      </w:r>
      <w:r>
        <w:rPr>
          <w:rStyle w:val="CharPartText"/>
        </w:rPr>
        <w:t>Prison visits and communications involving prisoners</w:t>
      </w:r>
      <w:bookmarkEnd w:id="193"/>
      <w:bookmarkEnd w:id="194"/>
      <w:bookmarkEnd w:id="195"/>
      <w:bookmarkEnd w:id="196"/>
      <w:r>
        <w:rPr>
          <w:rStyle w:val="CharPartText"/>
        </w:rPr>
        <w:t xml:space="preserve"> </w:t>
      </w:r>
    </w:p>
    <w:p>
      <w:pPr>
        <w:pStyle w:val="Heading5"/>
      </w:pPr>
      <w:bookmarkStart w:id="197" w:name="_Toc406080267"/>
      <w:bookmarkStart w:id="198" w:name="_Toc413322241"/>
      <w:r>
        <w:rPr>
          <w:rStyle w:val="CharSectno"/>
        </w:rPr>
        <w:t>54</w:t>
      </w:r>
      <w:r>
        <w:t>.</w:t>
      </w:r>
      <w:r>
        <w:tab/>
        <w:t>Appointment of visiting justices</w:t>
      </w:r>
      <w:bookmarkEnd w:id="197"/>
      <w:bookmarkEnd w:id="198"/>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p>
      <w:pPr>
        <w:pStyle w:val="Ednotesection"/>
        <w:rPr>
          <w:b/>
        </w:rPr>
      </w:pPr>
      <w:r>
        <w:t>[</w:t>
      </w:r>
      <w:r>
        <w:rPr>
          <w:b/>
        </w:rPr>
        <w:t>55.</w:t>
      </w:r>
      <w:r>
        <w:rPr>
          <w:b/>
        </w:rPr>
        <w:tab/>
      </w:r>
      <w:r>
        <w:t>Deleted by No. 75 of 2003 s. 56(1).]</w:t>
      </w:r>
    </w:p>
    <w:p>
      <w:pPr>
        <w:pStyle w:val="Heading5"/>
        <w:rPr>
          <w:snapToGrid w:val="0"/>
        </w:rPr>
      </w:pPr>
      <w:bookmarkStart w:id="199" w:name="_Toc406080268"/>
      <w:bookmarkStart w:id="200" w:name="_Toc413322242"/>
      <w:r>
        <w:rPr>
          <w:rStyle w:val="CharSectno"/>
        </w:rPr>
        <w:t>56</w:t>
      </w:r>
      <w:r>
        <w:rPr>
          <w:snapToGrid w:val="0"/>
        </w:rPr>
        <w:t>.</w:t>
      </w:r>
      <w:r>
        <w:rPr>
          <w:snapToGrid w:val="0"/>
        </w:rPr>
        <w:tab/>
        <w:t>Duties of visiting justice</w:t>
      </w:r>
      <w:bookmarkEnd w:id="199"/>
      <w:bookmarkEnd w:id="200"/>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201" w:name="_Toc406080269"/>
      <w:bookmarkStart w:id="202" w:name="_Toc413322243"/>
      <w:r>
        <w:rPr>
          <w:rStyle w:val="CharSectno"/>
        </w:rPr>
        <w:t>57</w:t>
      </w:r>
      <w:r>
        <w:rPr>
          <w:snapToGrid w:val="0"/>
        </w:rPr>
        <w:t>.</w:t>
      </w:r>
      <w:r>
        <w:rPr>
          <w:snapToGrid w:val="0"/>
        </w:rPr>
        <w:tab/>
        <w:t>Right of entry of independent prison visitors, judges etc.</w:t>
      </w:r>
      <w:bookmarkEnd w:id="201"/>
      <w:bookmarkEnd w:id="202"/>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203" w:name="_Toc406080270"/>
      <w:bookmarkStart w:id="204" w:name="_Toc413322244"/>
      <w:r>
        <w:rPr>
          <w:rStyle w:val="CharSectno"/>
        </w:rPr>
        <w:t>58</w:t>
      </w:r>
      <w:r>
        <w:rPr>
          <w:snapToGrid w:val="0"/>
        </w:rPr>
        <w:t>.</w:t>
      </w:r>
      <w:r>
        <w:rPr>
          <w:snapToGrid w:val="0"/>
        </w:rPr>
        <w:tab/>
        <w:t>Cooperation with official visitors</w:t>
      </w:r>
      <w:bookmarkEnd w:id="203"/>
      <w:bookmarkEnd w:id="204"/>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205" w:name="_Toc406080271"/>
      <w:bookmarkStart w:id="206" w:name="_Toc413322245"/>
      <w:r>
        <w:rPr>
          <w:rStyle w:val="CharSectno"/>
        </w:rPr>
        <w:t>59</w:t>
      </w:r>
      <w:r>
        <w:rPr>
          <w:snapToGrid w:val="0"/>
        </w:rPr>
        <w:t>.</w:t>
      </w:r>
      <w:r>
        <w:rPr>
          <w:snapToGrid w:val="0"/>
        </w:rPr>
        <w:tab/>
        <w:t>Visits by friends and relations of prisoners</w:t>
      </w:r>
      <w:bookmarkEnd w:id="205"/>
      <w:bookmarkEnd w:id="206"/>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207" w:name="_Toc406080272"/>
      <w:bookmarkStart w:id="208" w:name="_Toc413322246"/>
      <w:r>
        <w:rPr>
          <w:rStyle w:val="CharSectno"/>
        </w:rPr>
        <w:t>60</w:t>
      </w:r>
      <w:r>
        <w:rPr>
          <w:snapToGrid w:val="0"/>
        </w:rPr>
        <w:t>.</w:t>
      </w:r>
      <w:r>
        <w:rPr>
          <w:snapToGrid w:val="0"/>
        </w:rPr>
        <w:tab/>
        <w:t>Declaration of visitors</w:t>
      </w:r>
      <w:bookmarkEnd w:id="207"/>
      <w:bookmarkEnd w:id="208"/>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209" w:name="_Toc406080273"/>
      <w:bookmarkStart w:id="210" w:name="_Toc413322247"/>
      <w:r>
        <w:rPr>
          <w:rStyle w:val="CharSectno"/>
        </w:rPr>
        <w:t>60A</w:t>
      </w:r>
      <w:r>
        <w:t>.</w:t>
      </w:r>
      <w:r>
        <w:tab/>
        <w:t>Protection of proof of identity of visitor to prison</w:t>
      </w:r>
      <w:bookmarkEnd w:id="209"/>
      <w:bookmarkEnd w:id="210"/>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211" w:name="_Toc406080274"/>
      <w:bookmarkStart w:id="212" w:name="_Toc413322248"/>
      <w:r>
        <w:rPr>
          <w:rStyle w:val="CharSectno"/>
        </w:rPr>
        <w:t>61</w:t>
      </w:r>
      <w:r>
        <w:rPr>
          <w:snapToGrid w:val="0"/>
        </w:rPr>
        <w:t>.</w:t>
      </w:r>
      <w:r>
        <w:rPr>
          <w:snapToGrid w:val="0"/>
        </w:rPr>
        <w:tab/>
        <w:t>Visits by certain officials</w:t>
      </w:r>
      <w:bookmarkEnd w:id="211"/>
      <w:bookmarkEnd w:id="212"/>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213" w:name="_Toc406080275"/>
      <w:bookmarkStart w:id="214" w:name="_Toc413322249"/>
      <w:r>
        <w:rPr>
          <w:rStyle w:val="CharSectno"/>
        </w:rPr>
        <w:t>62</w:t>
      </w:r>
      <w:r>
        <w:rPr>
          <w:snapToGrid w:val="0"/>
        </w:rPr>
        <w:t>.</w:t>
      </w:r>
      <w:r>
        <w:rPr>
          <w:snapToGrid w:val="0"/>
        </w:rPr>
        <w:tab/>
        <w:t>Visits by legal practitioner</w:t>
      </w:r>
      <w:bookmarkEnd w:id="213"/>
      <w:bookmarkEnd w:id="214"/>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215" w:name="_Toc406080276"/>
      <w:bookmarkStart w:id="216" w:name="_Toc413322250"/>
      <w:r>
        <w:rPr>
          <w:rStyle w:val="CharSectno"/>
        </w:rPr>
        <w:t>63</w:t>
      </w:r>
      <w:r>
        <w:rPr>
          <w:snapToGrid w:val="0"/>
        </w:rPr>
        <w:t>.</w:t>
      </w:r>
      <w:r>
        <w:rPr>
          <w:snapToGrid w:val="0"/>
        </w:rPr>
        <w:tab/>
        <w:t>Visits by police</w:t>
      </w:r>
      <w:bookmarkEnd w:id="215"/>
      <w:bookmarkEnd w:id="216"/>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217" w:name="_Toc406080277"/>
      <w:bookmarkStart w:id="218" w:name="_Toc413322251"/>
      <w:r>
        <w:rPr>
          <w:rStyle w:val="CharSectno"/>
        </w:rPr>
        <w:t>64</w:t>
      </w:r>
      <w:r>
        <w:rPr>
          <w:snapToGrid w:val="0"/>
        </w:rPr>
        <w:t>.</w:t>
      </w:r>
      <w:r>
        <w:rPr>
          <w:snapToGrid w:val="0"/>
        </w:rPr>
        <w:tab/>
        <w:t>Visits by public officers</w:t>
      </w:r>
      <w:bookmarkEnd w:id="217"/>
      <w:bookmarkEnd w:id="218"/>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219" w:name="_Toc406080278"/>
      <w:bookmarkStart w:id="220" w:name="_Toc413322252"/>
      <w:r>
        <w:rPr>
          <w:rStyle w:val="CharSectno"/>
        </w:rPr>
        <w:t>65</w:t>
      </w:r>
      <w:r>
        <w:rPr>
          <w:snapToGrid w:val="0"/>
        </w:rPr>
        <w:t>.</w:t>
      </w:r>
      <w:r>
        <w:rPr>
          <w:snapToGrid w:val="0"/>
        </w:rPr>
        <w:tab/>
        <w:t>Other visitors to prisoners</w:t>
      </w:r>
      <w:bookmarkEnd w:id="219"/>
      <w:bookmarkEnd w:id="220"/>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221" w:name="_Toc406080279"/>
      <w:bookmarkStart w:id="222" w:name="_Toc413322253"/>
      <w:r>
        <w:rPr>
          <w:rStyle w:val="CharSectno"/>
        </w:rPr>
        <w:t>66</w:t>
      </w:r>
      <w:r>
        <w:rPr>
          <w:snapToGrid w:val="0"/>
        </w:rPr>
        <w:t>.</w:t>
      </w:r>
      <w:r>
        <w:rPr>
          <w:snapToGrid w:val="0"/>
        </w:rPr>
        <w:tab/>
        <w:t>Visitor may be refused entry or removed</w:t>
      </w:r>
      <w:bookmarkEnd w:id="221"/>
      <w:bookmarkEnd w:id="222"/>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223" w:name="_Toc406080280"/>
      <w:bookmarkStart w:id="224" w:name="_Toc413322254"/>
      <w:r>
        <w:rPr>
          <w:rStyle w:val="CharSectno"/>
        </w:rPr>
        <w:t>67</w:t>
      </w:r>
      <w:r>
        <w:rPr>
          <w:snapToGrid w:val="0"/>
        </w:rPr>
        <w:t>.</w:t>
      </w:r>
      <w:r>
        <w:rPr>
          <w:snapToGrid w:val="0"/>
        </w:rPr>
        <w:tab/>
        <w:t>Letters etc. written by prisoners</w:t>
      </w:r>
      <w:bookmarkEnd w:id="223"/>
      <w:bookmarkEnd w:id="224"/>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225" w:name="_Toc406080281"/>
      <w:bookmarkStart w:id="226" w:name="_Toc413322255"/>
      <w:r>
        <w:rPr>
          <w:rStyle w:val="CharSectno"/>
        </w:rPr>
        <w:t>67A</w:t>
      </w:r>
      <w:r>
        <w:t>.</w:t>
      </w:r>
      <w:r>
        <w:tab/>
        <w:t>Prisoner’s mail not to be sent to certain persons</w:t>
      </w:r>
      <w:bookmarkEnd w:id="225"/>
      <w:bookmarkEnd w:id="226"/>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227" w:name="_Toc406080282"/>
      <w:bookmarkStart w:id="228" w:name="_Toc413322256"/>
      <w:r>
        <w:rPr>
          <w:rStyle w:val="CharSectno"/>
        </w:rPr>
        <w:t>68</w:t>
      </w:r>
      <w:r>
        <w:rPr>
          <w:snapToGrid w:val="0"/>
        </w:rPr>
        <w:t>.</w:t>
      </w:r>
      <w:r>
        <w:rPr>
          <w:snapToGrid w:val="0"/>
        </w:rPr>
        <w:tab/>
        <w:t>Letters etc. addressed to prisoners</w:t>
      </w:r>
      <w:bookmarkEnd w:id="227"/>
      <w:bookmarkEnd w:id="228"/>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229" w:name="_Toc405453019"/>
      <w:bookmarkStart w:id="230" w:name="_Toc406080283"/>
      <w:bookmarkStart w:id="231" w:name="_Toc413244697"/>
      <w:bookmarkStart w:id="232" w:name="_Toc413322257"/>
      <w:r>
        <w:rPr>
          <w:rStyle w:val="CharPartNo"/>
        </w:rPr>
        <w:t>Part VII</w:t>
      </w:r>
      <w:r>
        <w:rPr>
          <w:rStyle w:val="CharDivNo"/>
        </w:rPr>
        <w:t> </w:t>
      </w:r>
      <w:r>
        <w:t>—</w:t>
      </w:r>
      <w:r>
        <w:rPr>
          <w:rStyle w:val="CharDivText"/>
        </w:rPr>
        <w:t> </w:t>
      </w:r>
      <w:r>
        <w:rPr>
          <w:rStyle w:val="CharPartText"/>
        </w:rPr>
        <w:t>Prison offences</w:t>
      </w:r>
      <w:bookmarkEnd w:id="229"/>
      <w:bookmarkEnd w:id="230"/>
      <w:bookmarkEnd w:id="231"/>
      <w:bookmarkEnd w:id="232"/>
      <w:r>
        <w:rPr>
          <w:rStyle w:val="CharPartText"/>
        </w:rPr>
        <w:t xml:space="preserve"> </w:t>
      </w:r>
    </w:p>
    <w:p>
      <w:pPr>
        <w:pStyle w:val="Heading5"/>
        <w:spacing w:before="160"/>
        <w:rPr>
          <w:snapToGrid w:val="0"/>
        </w:rPr>
      </w:pPr>
      <w:bookmarkStart w:id="233" w:name="_Toc406080284"/>
      <w:bookmarkStart w:id="234" w:name="_Toc413322258"/>
      <w:r>
        <w:rPr>
          <w:rStyle w:val="CharSectno"/>
        </w:rPr>
        <w:t>69</w:t>
      </w:r>
      <w:r>
        <w:rPr>
          <w:snapToGrid w:val="0"/>
        </w:rPr>
        <w:t>.</w:t>
      </w:r>
      <w:r>
        <w:rPr>
          <w:snapToGrid w:val="0"/>
        </w:rPr>
        <w:tab/>
        <w:t>Minor prison offences</w:t>
      </w:r>
      <w:bookmarkEnd w:id="233"/>
      <w:bookmarkEnd w:id="234"/>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235" w:name="_Toc406080285"/>
      <w:bookmarkStart w:id="236" w:name="_Toc413322259"/>
      <w:r>
        <w:rPr>
          <w:rStyle w:val="CharSectno"/>
        </w:rPr>
        <w:t>70</w:t>
      </w:r>
      <w:r>
        <w:rPr>
          <w:snapToGrid w:val="0"/>
        </w:rPr>
        <w:t>.</w:t>
      </w:r>
      <w:r>
        <w:rPr>
          <w:snapToGrid w:val="0"/>
        </w:rPr>
        <w:tab/>
        <w:t>Aggravated prison offences</w:t>
      </w:r>
      <w:bookmarkEnd w:id="235"/>
      <w:bookmarkEnd w:id="236"/>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237" w:name="_Toc406080286"/>
      <w:bookmarkStart w:id="238" w:name="_Toc413322260"/>
      <w:r>
        <w:rPr>
          <w:rStyle w:val="CharSectno"/>
        </w:rPr>
        <w:t>71</w:t>
      </w:r>
      <w:r>
        <w:rPr>
          <w:snapToGrid w:val="0"/>
        </w:rPr>
        <w:t>.</w:t>
      </w:r>
      <w:r>
        <w:rPr>
          <w:snapToGrid w:val="0"/>
        </w:rPr>
        <w:tab/>
        <w:t>Charges of prison offences</w:t>
      </w:r>
      <w:bookmarkEnd w:id="237"/>
      <w:bookmarkEnd w:id="238"/>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239" w:name="_Toc406080287"/>
      <w:bookmarkStart w:id="240" w:name="_Toc413322261"/>
      <w:r>
        <w:rPr>
          <w:rStyle w:val="CharSectno"/>
        </w:rPr>
        <w:t>72</w:t>
      </w:r>
      <w:r>
        <w:rPr>
          <w:snapToGrid w:val="0"/>
        </w:rPr>
        <w:t>.</w:t>
      </w:r>
      <w:r>
        <w:rPr>
          <w:snapToGrid w:val="0"/>
        </w:rPr>
        <w:tab/>
        <w:t>Visiting justice may determine minor prison offences</w:t>
      </w:r>
      <w:bookmarkEnd w:id="239"/>
      <w:bookmarkEnd w:id="240"/>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241" w:name="_Toc406080288"/>
      <w:bookmarkStart w:id="242" w:name="_Toc413322262"/>
      <w:r>
        <w:rPr>
          <w:rStyle w:val="CharSectno"/>
        </w:rPr>
        <w:t>73</w:t>
      </w:r>
      <w:r>
        <w:rPr>
          <w:snapToGrid w:val="0"/>
        </w:rPr>
        <w:t>.</w:t>
      </w:r>
      <w:r>
        <w:rPr>
          <w:snapToGrid w:val="0"/>
        </w:rPr>
        <w:tab/>
        <w:t>Visiting justice and aggravated prison offences</w:t>
      </w:r>
      <w:bookmarkEnd w:id="241"/>
      <w:bookmarkEnd w:id="242"/>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243" w:name="_Toc406080289"/>
      <w:bookmarkStart w:id="244" w:name="_Toc413322263"/>
      <w:r>
        <w:rPr>
          <w:rStyle w:val="CharSectno"/>
        </w:rPr>
        <w:t>74</w:t>
      </w:r>
      <w:r>
        <w:rPr>
          <w:snapToGrid w:val="0"/>
        </w:rPr>
        <w:t>.</w:t>
      </w:r>
      <w:r>
        <w:rPr>
          <w:snapToGrid w:val="0"/>
        </w:rPr>
        <w:tab/>
        <w:t>Hearing of charges</w:t>
      </w:r>
      <w:bookmarkEnd w:id="243"/>
      <w:bookmarkEnd w:id="244"/>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245" w:name="_Toc406080290"/>
      <w:bookmarkStart w:id="246" w:name="_Toc413322264"/>
      <w:r>
        <w:rPr>
          <w:rStyle w:val="CharSectno"/>
        </w:rPr>
        <w:t>74A.</w:t>
      </w:r>
      <w:r>
        <w:rPr>
          <w:rStyle w:val="CharSectno"/>
        </w:rPr>
        <w:tab/>
        <w:t>Charges may be heard and determined by video link</w:t>
      </w:r>
      <w:bookmarkEnd w:id="245"/>
      <w:bookmarkEnd w:id="246"/>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247" w:name="_Toc406080291"/>
      <w:bookmarkStart w:id="248" w:name="_Toc413322265"/>
      <w:r>
        <w:rPr>
          <w:rStyle w:val="CharSectno"/>
        </w:rPr>
        <w:t>75</w:t>
      </w:r>
      <w:r>
        <w:rPr>
          <w:snapToGrid w:val="0"/>
        </w:rPr>
        <w:t>.</w:t>
      </w:r>
      <w:r>
        <w:rPr>
          <w:snapToGrid w:val="0"/>
        </w:rPr>
        <w:tab/>
        <w:t>Procedure for hearing charges of minor prison offences</w:t>
      </w:r>
      <w:bookmarkEnd w:id="247"/>
      <w:bookmarkEnd w:id="248"/>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249" w:name="_Toc406080292"/>
      <w:bookmarkStart w:id="250" w:name="_Toc413322266"/>
      <w:r>
        <w:rPr>
          <w:rStyle w:val="CharSectno"/>
        </w:rPr>
        <w:t>76</w:t>
      </w:r>
      <w:r>
        <w:rPr>
          <w:snapToGrid w:val="0"/>
        </w:rPr>
        <w:t>.</w:t>
      </w:r>
      <w:r>
        <w:rPr>
          <w:snapToGrid w:val="0"/>
        </w:rPr>
        <w:tab/>
        <w:t>Prisoner not to be legally represented</w:t>
      </w:r>
      <w:bookmarkEnd w:id="249"/>
      <w:bookmarkEnd w:id="250"/>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251" w:name="_Toc406080293"/>
      <w:bookmarkStart w:id="252" w:name="_Toc413322267"/>
      <w:r>
        <w:rPr>
          <w:rStyle w:val="CharSectno"/>
        </w:rPr>
        <w:t>77</w:t>
      </w:r>
      <w:r>
        <w:rPr>
          <w:snapToGrid w:val="0"/>
        </w:rPr>
        <w:t>.</w:t>
      </w:r>
      <w:r>
        <w:rPr>
          <w:snapToGrid w:val="0"/>
        </w:rPr>
        <w:tab/>
        <w:t>Imposition of penalties by superintendent</w:t>
      </w:r>
      <w:bookmarkEnd w:id="251"/>
      <w:bookmarkEnd w:id="252"/>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pageBreakBefore/>
        <w:rPr>
          <w:snapToGrid w:val="0"/>
        </w:rPr>
      </w:pPr>
      <w:bookmarkStart w:id="253" w:name="_Toc406080294"/>
      <w:bookmarkStart w:id="254" w:name="_Toc413322268"/>
      <w:r>
        <w:rPr>
          <w:rStyle w:val="CharSectno"/>
        </w:rPr>
        <w:t>78</w:t>
      </w:r>
      <w:r>
        <w:rPr>
          <w:snapToGrid w:val="0"/>
        </w:rPr>
        <w:t>.</w:t>
      </w:r>
      <w:r>
        <w:rPr>
          <w:snapToGrid w:val="0"/>
        </w:rPr>
        <w:tab/>
        <w:t>Imposition of penalties by visiting justice</w:t>
      </w:r>
      <w:bookmarkEnd w:id="253"/>
      <w:bookmarkEnd w:id="254"/>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255" w:name="_Toc406080295"/>
      <w:bookmarkStart w:id="256" w:name="_Toc413322269"/>
      <w:r>
        <w:rPr>
          <w:rStyle w:val="CharSectno"/>
        </w:rPr>
        <w:t>79</w:t>
      </w:r>
      <w:r>
        <w:rPr>
          <w:snapToGrid w:val="0"/>
        </w:rPr>
        <w:t>.</w:t>
      </w:r>
      <w:r>
        <w:rPr>
          <w:snapToGrid w:val="0"/>
        </w:rPr>
        <w:tab/>
        <w:t>Imposition of penalties by court of summary jurisdiction</w:t>
      </w:r>
      <w:bookmarkEnd w:id="255"/>
      <w:bookmarkEnd w:id="256"/>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257" w:name="_Toc406080296"/>
      <w:bookmarkStart w:id="258" w:name="_Toc413322270"/>
      <w:r>
        <w:rPr>
          <w:rStyle w:val="CharSectno"/>
        </w:rPr>
        <w:t>80</w:t>
      </w:r>
      <w:r>
        <w:rPr>
          <w:snapToGrid w:val="0"/>
        </w:rPr>
        <w:t>.</w:t>
      </w:r>
      <w:r>
        <w:rPr>
          <w:snapToGrid w:val="0"/>
        </w:rPr>
        <w:tab/>
        <w:t>Punishment book</w:t>
      </w:r>
      <w:bookmarkEnd w:id="257"/>
      <w:bookmarkEnd w:id="258"/>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259" w:name="_Toc406080297"/>
      <w:bookmarkStart w:id="260" w:name="_Toc413322271"/>
      <w:r>
        <w:rPr>
          <w:rStyle w:val="CharSectno"/>
        </w:rPr>
        <w:t>81</w:t>
      </w:r>
      <w:r>
        <w:rPr>
          <w:snapToGrid w:val="0"/>
        </w:rPr>
        <w:t>.</w:t>
      </w:r>
      <w:r>
        <w:rPr>
          <w:snapToGrid w:val="0"/>
        </w:rPr>
        <w:tab/>
        <w:t>Reports of punishments under s. 79 to chief executive officer</w:t>
      </w:r>
      <w:bookmarkEnd w:id="259"/>
      <w:bookmarkEnd w:id="260"/>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261" w:name="_Toc406080298"/>
      <w:bookmarkStart w:id="262" w:name="_Toc413322272"/>
      <w:r>
        <w:rPr>
          <w:rStyle w:val="CharSectno"/>
        </w:rPr>
        <w:t>82</w:t>
      </w:r>
      <w:r>
        <w:rPr>
          <w:snapToGrid w:val="0"/>
        </w:rPr>
        <w:t>.</w:t>
      </w:r>
      <w:r>
        <w:rPr>
          <w:snapToGrid w:val="0"/>
        </w:rPr>
        <w:tab/>
        <w:t>Punishment by confinement</w:t>
      </w:r>
      <w:bookmarkEnd w:id="261"/>
      <w:bookmarkEnd w:id="262"/>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263" w:name="_Toc405453035"/>
      <w:bookmarkStart w:id="264" w:name="_Toc406080299"/>
      <w:bookmarkStart w:id="265" w:name="_Toc413244713"/>
      <w:bookmarkStart w:id="266" w:name="_Toc413322273"/>
      <w:r>
        <w:rPr>
          <w:rStyle w:val="CharPartNo"/>
        </w:rPr>
        <w:t>Part VIII</w:t>
      </w:r>
      <w:r>
        <w:rPr>
          <w:rStyle w:val="CharDivNo"/>
        </w:rPr>
        <w:t> </w:t>
      </w:r>
      <w:r>
        <w:t>—</w:t>
      </w:r>
      <w:r>
        <w:rPr>
          <w:rStyle w:val="CharDivText"/>
        </w:rPr>
        <w:t> </w:t>
      </w:r>
      <w:r>
        <w:rPr>
          <w:rStyle w:val="CharPartText"/>
        </w:rPr>
        <w:t>Authorised absences from prison</w:t>
      </w:r>
      <w:bookmarkEnd w:id="263"/>
      <w:bookmarkEnd w:id="264"/>
      <w:bookmarkEnd w:id="265"/>
      <w:bookmarkEnd w:id="266"/>
      <w:r>
        <w:rPr>
          <w:rStyle w:val="CharPartText"/>
        </w:rPr>
        <w:t xml:space="preserve"> </w:t>
      </w:r>
    </w:p>
    <w:p>
      <w:pPr>
        <w:pStyle w:val="Heading5"/>
        <w:spacing w:before="120"/>
      </w:pPr>
      <w:bookmarkStart w:id="267" w:name="_Toc406080300"/>
      <w:bookmarkStart w:id="268" w:name="_Toc413322274"/>
      <w:r>
        <w:rPr>
          <w:rStyle w:val="CharSectno"/>
        </w:rPr>
        <w:t>83</w:t>
      </w:r>
      <w:r>
        <w:t>.</w:t>
      </w:r>
      <w:r>
        <w:tab/>
        <w:t>Permits to be absent from prison</w:t>
      </w:r>
      <w:bookmarkEnd w:id="267"/>
      <w:bookmarkEnd w:id="268"/>
    </w:p>
    <w:p>
      <w:pPr>
        <w:pStyle w:val="Subsection"/>
        <w:spacing w:before="100"/>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spacing w:before="100"/>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spacing w:before="100"/>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spacing w:before="100"/>
      </w:pPr>
      <w:r>
        <w:tab/>
      </w:r>
      <w:r>
        <w:tab/>
        <w:t>and not for any other reason.</w:t>
      </w:r>
    </w:p>
    <w:p>
      <w:pPr>
        <w:pStyle w:val="Subsection"/>
        <w:spacing w:before="100"/>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spacing w:before="100"/>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spacing w:before="100"/>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spacing w:before="100"/>
      </w:pPr>
      <w:r>
        <w:tab/>
      </w:r>
      <w:r>
        <w:tab/>
        <w:t xml:space="preserve">the </w:t>
      </w:r>
      <w:r>
        <w:rPr>
          <w:snapToGrid w:val="0"/>
        </w:rPr>
        <w:t>chief</w:t>
      </w:r>
      <w:r>
        <w:t xml:space="preserve"> executive officer must take into account the safety and interests of the public.</w:t>
      </w:r>
    </w:p>
    <w:p>
      <w:pPr>
        <w:pStyle w:val="Footnotesection"/>
        <w:spacing w:before="80"/>
        <w:ind w:left="890" w:hanging="890"/>
      </w:pPr>
      <w:r>
        <w:tab/>
        <w:t>[Section 83 inserted by No. 65 of 2006 s. 29.]</w:t>
      </w:r>
    </w:p>
    <w:p>
      <w:pPr>
        <w:pStyle w:val="Heading5"/>
        <w:spacing w:before="120"/>
      </w:pPr>
      <w:bookmarkStart w:id="269" w:name="_Toc406080301"/>
      <w:bookmarkStart w:id="270" w:name="_Toc413322275"/>
      <w:r>
        <w:rPr>
          <w:rStyle w:val="CharSectno"/>
        </w:rPr>
        <w:t>83A</w:t>
      </w:r>
      <w:r>
        <w:t>.</w:t>
      </w:r>
      <w:r>
        <w:tab/>
        <w:t>Effect of permit</w:t>
      </w:r>
      <w:bookmarkEnd w:id="269"/>
      <w:bookmarkEnd w:id="270"/>
    </w:p>
    <w:p>
      <w:pPr>
        <w:pStyle w:val="Subsection"/>
        <w:spacing w:before="100"/>
      </w:pPr>
      <w:r>
        <w:tab/>
      </w:r>
      <w:r>
        <w:tab/>
        <w:t xml:space="preserve">An </w:t>
      </w:r>
      <w:r>
        <w:rPr>
          <w:snapToGrid w:val="0"/>
        </w:rPr>
        <w:t>absence</w:t>
      </w:r>
      <w:r>
        <w:t xml:space="preserve"> permit has effect despite the sentence, order or direction under which a prisoner was confined in prison.</w:t>
      </w:r>
    </w:p>
    <w:p>
      <w:pPr>
        <w:pStyle w:val="Footnotesection"/>
        <w:spacing w:before="80"/>
        <w:ind w:left="890" w:hanging="890"/>
      </w:pPr>
      <w:r>
        <w:tab/>
        <w:t>[Section 83A inserted by No. 65 of 2006 s. 29.]</w:t>
      </w:r>
    </w:p>
    <w:p>
      <w:pPr>
        <w:pStyle w:val="Heading5"/>
        <w:spacing w:before="120"/>
      </w:pPr>
      <w:bookmarkStart w:id="271" w:name="_Toc406080302"/>
      <w:bookmarkStart w:id="272" w:name="_Toc413322276"/>
      <w:r>
        <w:rPr>
          <w:rStyle w:val="CharSectno"/>
        </w:rPr>
        <w:t>83B</w:t>
      </w:r>
      <w:r>
        <w:t>.</w:t>
      </w:r>
      <w:r>
        <w:tab/>
        <w:t>Revocation or cancellation of permit</w:t>
      </w:r>
      <w:bookmarkEnd w:id="271"/>
      <w:bookmarkEnd w:id="272"/>
    </w:p>
    <w:p>
      <w:pPr>
        <w:pStyle w:val="Subsection"/>
        <w:spacing w:before="100"/>
      </w:pPr>
      <w:r>
        <w:tab/>
      </w:r>
      <w:r>
        <w:tab/>
        <w:t>The chief executive officer may at any time revoke, suspend or vary an absence permit whether or not a prisoner has failed to comply with a condition or restriction set out in the absence permit.</w:t>
      </w:r>
    </w:p>
    <w:p>
      <w:pPr>
        <w:pStyle w:val="Footnotesection"/>
        <w:spacing w:before="80"/>
        <w:ind w:left="890" w:hanging="890"/>
      </w:pPr>
      <w:r>
        <w:tab/>
        <w:t>[Section 83B inserted by No. 65 of 2006 s. 29.]</w:t>
      </w:r>
    </w:p>
    <w:p>
      <w:pPr>
        <w:pStyle w:val="Heading5"/>
        <w:spacing w:before="120"/>
        <w:rPr>
          <w:snapToGrid w:val="0"/>
        </w:rPr>
      </w:pPr>
      <w:bookmarkStart w:id="273" w:name="_Toc406080303"/>
      <w:bookmarkStart w:id="274" w:name="_Toc413322277"/>
      <w:r>
        <w:rPr>
          <w:rStyle w:val="CharSectno"/>
        </w:rPr>
        <w:t>84</w:t>
      </w:r>
      <w:r>
        <w:rPr>
          <w:snapToGrid w:val="0"/>
        </w:rPr>
        <w:t>.</w:t>
      </w:r>
      <w:r>
        <w:rPr>
          <w:snapToGrid w:val="0"/>
        </w:rPr>
        <w:tab/>
        <w:t xml:space="preserve">Breach of </w:t>
      </w:r>
      <w:r>
        <w:t>condition</w:t>
      </w:r>
      <w:r>
        <w:rPr>
          <w:snapToGrid w:val="0"/>
        </w:rPr>
        <w:t xml:space="preserve"> of permit</w:t>
      </w:r>
      <w:bookmarkEnd w:id="273"/>
      <w:bookmarkEnd w:id="274"/>
      <w:r>
        <w:rPr>
          <w:snapToGrid w:val="0"/>
        </w:rPr>
        <w:t xml:space="preserve"> </w:t>
      </w:r>
    </w:p>
    <w:p>
      <w:pPr>
        <w:pStyle w:val="Subsection"/>
        <w:spacing w:before="100"/>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spacing w:before="80"/>
        <w:ind w:left="890" w:hanging="890"/>
      </w:pPr>
      <w:r>
        <w:tab/>
        <w:t>[Section 84 amended by No. 65 of 2006 s. 30.]</w:t>
      </w:r>
    </w:p>
    <w:p>
      <w:pPr>
        <w:pStyle w:val="Heading5"/>
        <w:rPr>
          <w:snapToGrid w:val="0"/>
        </w:rPr>
      </w:pPr>
      <w:bookmarkStart w:id="275" w:name="_Toc406080304"/>
      <w:bookmarkStart w:id="276" w:name="_Toc413322278"/>
      <w:r>
        <w:rPr>
          <w:rStyle w:val="CharSectno"/>
        </w:rPr>
        <w:t>85</w:t>
      </w:r>
      <w:r>
        <w:rPr>
          <w:snapToGrid w:val="0"/>
        </w:rPr>
        <w:t>.</w:t>
      </w:r>
      <w:r>
        <w:rPr>
          <w:snapToGrid w:val="0"/>
        </w:rPr>
        <w:tab/>
      </w:r>
      <w:r>
        <w:t>Attendance</w:t>
      </w:r>
      <w:r>
        <w:rPr>
          <w:snapToGrid w:val="0"/>
        </w:rPr>
        <w:t xml:space="preserve"> of prisoner at legal or investigative proceedings</w:t>
      </w:r>
      <w:bookmarkEnd w:id="275"/>
      <w:bookmarkEnd w:id="276"/>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spacing w:before="100"/>
      </w:pPr>
      <w:r>
        <w:tab/>
      </w:r>
      <w:r>
        <w:tab/>
      </w:r>
      <w:r>
        <w:rPr>
          <w:snapToGrid w:val="0"/>
        </w:rPr>
        <w:t xml:space="preserve">may, </w:t>
      </w:r>
      <w:r>
        <w:t>by</w:t>
      </w:r>
      <w:r>
        <w:rPr>
          <w:snapToGrid w:val="0"/>
        </w:rPr>
        <w:t xml:space="preserve"> order, direct that the prisoner be brought up to the place named in the order.</w:t>
      </w:r>
    </w:p>
    <w:p>
      <w:pPr>
        <w:pStyle w:val="Subsection"/>
        <w:spacing w:before="100"/>
      </w:pPr>
      <w:r>
        <w:tab/>
        <w:t>(2)</w:t>
      </w:r>
      <w:r>
        <w:tab/>
        <w:t>If 2 or more people constitute the judicial body for the proceedings, subsection (1)(a) applies to each of them.</w:t>
      </w:r>
    </w:p>
    <w:p>
      <w:pPr>
        <w:pStyle w:val="Subsection"/>
        <w:spacing w:before="100"/>
      </w:pPr>
      <w:r>
        <w:tab/>
        <w:t>(3)</w:t>
      </w:r>
      <w:r>
        <w:tab/>
        <w:t>An absence permit is not required if an order has been made under this section.</w:t>
      </w:r>
    </w:p>
    <w:p>
      <w:pPr>
        <w:pStyle w:val="Subsection"/>
        <w:spacing w:before="100"/>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 amended by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spacing w:before="120"/>
        <w:rPr>
          <w:snapToGrid w:val="0"/>
        </w:rPr>
      </w:pPr>
      <w:bookmarkStart w:id="277" w:name="_Toc406080305"/>
      <w:bookmarkStart w:id="278" w:name="_Toc413322279"/>
      <w:r>
        <w:rPr>
          <w:rStyle w:val="CharSectno"/>
        </w:rPr>
        <w:t>86</w:t>
      </w:r>
      <w:r>
        <w:rPr>
          <w:snapToGrid w:val="0"/>
        </w:rPr>
        <w:t>.</w:t>
      </w:r>
      <w:r>
        <w:rPr>
          <w:snapToGrid w:val="0"/>
        </w:rPr>
        <w:tab/>
        <w:t>Consequence of escape or of failure to comply with absence permit or order</w:t>
      </w:r>
      <w:bookmarkEnd w:id="277"/>
      <w:bookmarkEnd w:id="278"/>
    </w:p>
    <w:p>
      <w:pPr>
        <w:pStyle w:val="Subsection"/>
        <w:spacing w:before="100"/>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279" w:name="_Toc406080306"/>
      <w:bookmarkStart w:id="280" w:name="_Toc413322280"/>
      <w:r>
        <w:rPr>
          <w:rStyle w:val="CharSectno"/>
        </w:rPr>
        <w:t>87</w:t>
      </w:r>
      <w:r>
        <w:t>.</w:t>
      </w:r>
      <w:r>
        <w:tab/>
        <w:t>Regulations about absences from prison</w:t>
      </w:r>
      <w:bookmarkEnd w:id="279"/>
      <w:bookmarkEnd w:id="280"/>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281" w:name="_Toc406080307"/>
      <w:bookmarkStart w:id="282" w:name="_Toc413322281"/>
      <w:r>
        <w:rPr>
          <w:rStyle w:val="CharSectno"/>
        </w:rPr>
        <w:t>88</w:t>
      </w:r>
      <w:r>
        <w:t>.</w:t>
      </w:r>
      <w:r>
        <w:tab/>
        <w:t>Interstate arrangements</w:t>
      </w:r>
      <w:bookmarkEnd w:id="281"/>
      <w:bookmarkEnd w:id="282"/>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283" w:name="_Toc405453044"/>
      <w:bookmarkStart w:id="284" w:name="_Toc406080308"/>
      <w:bookmarkStart w:id="285" w:name="_Toc413244722"/>
      <w:bookmarkStart w:id="286" w:name="_Toc413322282"/>
      <w:r>
        <w:rPr>
          <w:rStyle w:val="CharPartNo"/>
        </w:rPr>
        <w:t>Part IX</w:t>
      </w:r>
      <w:r>
        <w:rPr>
          <w:b w:val="0"/>
        </w:rPr>
        <w:t> </w:t>
      </w:r>
      <w:r>
        <w:t>—</w:t>
      </w:r>
      <w:r>
        <w:rPr>
          <w:b w:val="0"/>
        </w:rPr>
        <w:t> </w:t>
      </w:r>
      <w:r>
        <w:rPr>
          <w:rStyle w:val="CharPartText"/>
        </w:rPr>
        <w:t>Prisoner wellbeing and rehabilitation</w:t>
      </w:r>
      <w:bookmarkEnd w:id="283"/>
      <w:bookmarkEnd w:id="284"/>
      <w:bookmarkEnd w:id="285"/>
      <w:bookmarkEnd w:id="286"/>
    </w:p>
    <w:p>
      <w:pPr>
        <w:pStyle w:val="Footnoteheading"/>
      </w:pPr>
      <w:r>
        <w:tab/>
        <w:t>[Heading inserted by No. 65 of 2006 s. 32.]</w:t>
      </w:r>
    </w:p>
    <w:p>
      <w:pPr>
        <w:pStyle w:val="Heading5"/>
        <w:rPr>
          <w:snapToGrid w:val="0"/>
        </w:rPr>
      </w:pPr>
      <w:bookmarkStart w:id="287" w:name="_Toc406080309"/>
      <w:bookmarkStart w:id="288" w:name="_Toc413322283"/>
      <w:r>
        <w:rPr>
          <w:rStyle w:val="CharSectno"/>
        </w:rPr>
        <w:t>95</w:t>
      </w:r>
      <w:r>
        <w:rPr>
          <w:snapToGrid w:val="0"/>
        </w:rPr>
        <w:t>.</w:t>
      </w:r>
      <w:r>
        <w:rPr>
          <w:snapToGrid w:val="0"/>
        </w:rPr>
        <w:tab/>
      </w:r>
      <w:r>
        <w:t>Preparation</w:t>
      </w:r>
      <w:r>
        <w:rPr>
          <w:snapToGrid w:val="0"/>
        </w:rPr>
        <w:t xml:space="preserve"> and implementation of activity programmes</w:t>
      </w:r>
      <w:bookmarkEnd w:id="287"/>
      <w:bookmarkEnd w:id="288"/>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289" w:name="_Toc406080310"/>
      <w:bookmarkStart w:id="290" w:name="_Toc413322284"/>
      <w:r>
        <w:rPr>
          <w:rStyle w:val="CharSectno"/>
        </w:rPr>
        <w:t>95A</w:t>
      </w:r>
      <w:r>
        <w:t>.</w:t>
      </w:r>
      <w:r>
        <w:tab/>
        <w:t>Medical care of prisoners</w:t>
      </w:r>
      <w:bookmarkEnd w:id="289"/>
      <w:bookmarkEnd w:id="290"/>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291" w:name="_Toc406080311"/>
      <w:bookmarkStart w:id="292" w:name="_Toc413322285"/>
      <w:r>
        <w:rPr>
          <w:rStyle w:val="CharSectno"/>
        </w:rPr>
        <w:t>95B</w:t>
      </w:r>
      <w:r>
        <w:t>.</w:t>
      </w:r>
      <w:r>
        <w:tab/>
        <w:t>Duties of medical officers</w:t>
      </w:r>
      <w:bookmarkEnd w:id="291"/>
      <w:bookmarkEnd w:id="292"/>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293" w:name="_Toc406080312"/>
      <w:bookmarkStart w:id="294" w:name="_Toc413322286"/>
      <w:r>
        <w:rPr>
          <w:rStyle w:val="CharSectno"/>
        </w:rPr>
        <w:t>95C</w:t>
      </w:r>
      <w:r>
        <w:t>.</w:t>
      </w:r>
      <w:r>
        <w:tab/>
        <w:t>Health inspection of prisons</w:t>
      </w:r>
      <w:bookmarkEnd w:id="293"/>
      <w:bookmarkEnd w:id="294"/>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295" w:name="_Toc406080313"/>
      <w:bookmarkStart w:id="296" w:name="_Toc413322287"/>
      <w:r>
        <w:rPr>
          <w:rStyle w:val="CharSectno"/>
        </w:rPr>
        <w:t>95D</w:t>
      </w:r>
      <w:r>
        <w:rPr>
          <w:snapToGrid w:val="0"/>
        </w:rPr>
        <w:t>.</w:t>
      </w:r>
      <w:r>
        <w:rPr>
          <w:snapToGrid w:val="0"/>
        </w:rPr>
        <w:tab/>
        <w:t>Power of medical examination and treatment</w:t>
      </w:r>
      <w:bookmarkEnd w:id="295"/>
      <w:bookmarkEnd w:id="296"/>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297" w:name="_Toc406080314"/>
      <w:bookmarkStart w:id="298" w:name="_Toc413322288"/>
      <w:r>
        <w:rPr>
          <w:rStyle w:val="CharSectno"/>
        </w:rPr>
        <w:t>95E</w:t>
      </w:r>
      <w:r>
        <w:rPr>
          <w:snapToGrid w:val="0"/>
        </w:rPr>
        <w:t>.</w:t>
      </w:r>
      <w:r>
        <w:rPr>
          <w:snapToGrid w:val="0"/>
        </w:rPr>
        <w:tab/>
        <w:t>Practice of religion or spiritual beliefs by prisoners</w:t>
      </w:r>
      <w:bookmarkEnd w:id="297"/>
      <w:bookmarkEnd w:id="298"/>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299" w:name="_Toc405453051"/>
      <w:bookmarkStart w:id="300" w:name="_Toc406080315"/>
      <w:bookmarkStart w:id="301" w:name="_Toc413244729"/>
      <w:bookmarkStart w:id="302" w:name="_Toc413322289"/>
      <w:r>
        <w:rPr>
          <w:rStyle w:val="CharPartNo"/>
        </w:rPr>
        <w:t>Part X</w:t>
      </w:r>
      <w:r>
        <w:rPr>
          <w:rStyle w:val="CharDivNo"/>
        </w:rPr>
        <w:t> </w:t>
      </w:r>
      <w:r>
        <w:t>—</w:t>
      </w:r>
      <w:r>
        <w:rPr>
          <w:rStyle w:val="CharDivText"/>
        </w:rPr>
        <w:t> </w:t>
      </w:r>
      <w:r>
        <w:rPr>
          <w:rStyle w:val="CharPartText"/>
        </w:rPr>
        <w:t>Discipline of prison officers</w:t>
      </w:r>
      <w:bookmarkEnd w:id="299"/>
      <w:bookmarkEnd w:id="300"/>
      <w:bookmarkEnd w:id="301"/>
      <w:bookmarkEnd w:id="302"/>
      <w:r>
        <w:rPr>
          <w:rStyle w:val="CharPartText"/>
        </w:rPr>
        <w:t xml:space="preserve"> </w:t>
      </w:r>
    </w:p>
    <w:p>
      <w:pPr>
        <w:pStyle w:val="Heading5"/>
        <w:rPr>
          <w:snapToGrid w:val="0"/>
        </w:rPr>
      </w:pPr>
      <w:bookmarkStart w:id="303" w:name="_Toc406080316"/>
      <w:bookmarkStart w:id="304" w:name="_Toc413322290"/>
      <w:r>
        <w:rPr>
          <w:rStyle w:val="CharSectno"/>
        </w:rPr>
        <w:t>96</w:t>
      </w:r>
      <w:r>
        <w:rPr>
          <w:snapToGrid w:val="0"/>
        </w:rPr>
        <w:t>.</w:t>
      </w:r>
      <w:r>
        <w:rPr>
          <w:snapToGrid w:val="0"/>
        </w:rPr>
        <w:tab/>
        <w:t>Term used: prison officer</w:t>
      </w:r>
      <w:bookmarkEnd w:id="303"/>
      <w:bookmarkEnd w:id="304"/>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prison officer</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305" w:name="_Toc406080317"/>
      <w:bookmarkStart w:id="306" w:name="_Toc413322291"/>
      <w:r>
        <w:rPr>
          <w:rStyle w:val="CharSectno"/>
        </w:rPr>
        <w:t>97</w:t>
      </w:r>
      <w:r>
        <w:rPr>
          <w:snapToGrid w:val="0"/>
        </w:rPr>
        <w:t>.</w:t>
      </w:r>
      <w:r>
        <w:rPr>
          <w:snapToGrid w:val="0"/>
        </w:rPr>
        <w:tab/>
        <w:t>Regulations, rules etc. to be strictly observed</w:t>
      </w:r>
      <w:bookmarkEnd w:id="305"/>
      <w:bookmarkEnd w:id="306"/>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307" w:name="_Toc406080318"/>
      <w:bookmarkStart w:id="308" w:name="_Toc413322292"/>
      <w:r>
        <w:rPr>
          <w:rStyle w:val="CharSectno"/>
        </w:rPr>
        <w:t>98</w:t>
      </w:r>
      <w:r>
        <w:rPr>
          <w:snapToGrid w:val="0"/>
        </w:rPr>
        <w:t>.</w:t>
      </w:r>
      <w:r>
        <w:rPr>
          <w:snapToGrid w:val="0"/>
        </w:rPr>
        <w:tab/>
        <w:t>Disciplinary offences</w:t>
      </w:r>
      <w:bookmarkEnd w:id="307"/>
      <w:bookmarkEnd w:id="308"/>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 or</w:t>
      </w:r>
    </w:p>
    <w:p>
      <w:pPr>
        <w:pStyle w:val="Indenta"/>
        <w:rPr>
          <w:snapToGrid w:val="0"/>
        </w:rPr>
      </w:pPr>
      <w:r>
        <w:rPr>
          <w:snapToGrid w:val="0"/>
        </w:rPr>
        <w:tab/>
        <w:t>(b)</w:t>
      </w:r>
      <w:r>
        <w:rPr>
          <w:snapToGrid w:val="0"/>
        </w:rPr>
        <w:tab/>
        <w:t>disobeys or disregards an order made or given to him by any officer having authority to make or give such an order; or</w:t>
      </w:r>
    </w:p>
    <w:p>
      <w:pPr>
        <w:pStyle w:val="Indenta"/>
        <w:rPr>
          <w:snapToGrid w:val="0"/>
        </w:rPr>
      </w:pPr>
      <w:r>
        <w:rPr>
          <w:snapToGrid w:val="0"/>
        </w:rPr>
        <w:tab/>
        <w:t>(c)</w:t>
      </w:r>
      <w:r>
        <w:rPr>
          <w:snapToGrid w:val="0"/>
        </w:rPr>
        <w:tab/>
        <w:t>is negligent or careless in the performance of his duties; or</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309" w:name="_Toc406080319"/>
      <w:bookmarkStart w:id="310" w:name="_Toc413322293"/>
      <w:r>
        <w:rPr>
          <w:rStyle w:val="CharSectno"/>
        </w:rPr>
        <w:t>99</w:t>
      </w:r>
      <w:r>
        <w:rPr>
          <w:snapToGrid w:val="0"/>
        </w:rPr>
        <w:t>.</w:t>
      </w:r>
      <w:r>
        <w:rPr>
          <w:snapToGrid w:val="0"/>
        </w:rPr>
        <w:tab/>
        <w:t>Laying of charges against prison officers</w:t>
      </w:r>
      <w:bookmarkEnd w:id="309"/>
      <w:bookmarkEnd w:id="310"/>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 and</w:t>
      </w:r>
    </w:p>
    <w:p>
      <w:pPr>
        <w:pStyle w:val="Indenta"/>
        <w:rPr>
          <w:snapToGrid w:val="0"/>
        </w:rPr>
      </w:pPr>
      <w:r>
        <w:rPr>
          <w:snapToGrid w:val="0"/>
        </w:rPr>
        <w:tab/>
        <w:t>(b)</w:t>
      </w:r>
      <w:r>
        <w:rPr>
          <w:snapToGrid w:val="0"/>
        </w:rPr>
        <w:tab/>
        <w:t>shall be in writing and contain particulars of the alleged offence; and</w:t>
      </w:r>
    </w:p>
    <w:p>
      <w:pPr>
        <w:pStyle w:val="Indenta"/>
        <w:rPr>
          <w:snapToGrid w:val="0"/>
        </w:rPr>
      </w:pPr>
      <w:r>
        <w:rPr>
          <w:snapToGrid w:val="0"/>
        </w:rPr>
        <w:tab/>
        <w:t>(c)</w:t>
      </w:r>
      <w:r>
        <w:rPr>
          <w:snapToGrid w:val="0"/>
        </w:rPr>
        <w:tab/>
        <w:t>shall require to be validated by a superintendent before a copy of the charge is furnished to the prison officer charged; and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 or</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311" w:name="_Toc406080320"/>
      <w:bookmarkStart w:id="312" w:name="_Toc413322294"/>
      <w:r>
        <w:rPr>
          <w:rStyle w:val="CharSectno"/>
        </w:rPr>
        <w:t>100</w:t>
      </w:r>
      <w:r>
        <w:rPr>
          <w:snapToGrid w:val="0"/>
        </w:rPr>
        <w:t>.</w:t>
      </w:r>
      <w:r>
        <w:rPr>
          <w:snapToGrid w:val="0"/>
        </w:rPr>
        <w:tab/>
        <w:t>Procedure for inquiries into disciplinary charges</w:t>
      </w:r>
      <w:bookmarkEnd w:id="311"/>
      <w:bookmarkEnd w:id="312"/>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313" w:name="_Toc406080321"/>
      <w:bookmarkStart w:id="314" w:name="_Toc413322295"/>
      <w:r>
        <w:rPr>
          <w:rStyle w:val="CharSectno"/>
        </w:rPr>
        <w:t>101</w:t>
      </w:r>
      <w:r>
        <w:rPr>
          <w:snapToGrid w:val="0"/>
        </w:rPr>
        <w:t>.</w:t>
      </w:r>
      <w:r>
        <w:rPr>
          <w:snapToGrid w:val="0"/>
        </w:rPr>
        <w:tab/>
        <w:t>Legal representation not permitted</w:t>
      </w:r>
      <w:bookmarkEnd w:id="313"/>
      <w:bookmarkEnd w:id="314"/>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315" w:name="_Toc406080322"/>
      <w:bookmarkStart w:id="316" w:name="_Toc413322296"/>
      <w:r>
        <w:rPr>
          <w:rStyle w:val="CharSectno"/>
        </w:rPr>
        <w:t>102</w:t>
      </w:r>
      <w:r>
        <w:rPr>
          <w:snapToGrid w:val="0"/>
        </w:rPr>
        <w:t>.</w:t>
      </w:r>
      <w:r>
        <w:rPr>
          <w:snapToGrid w:val="0"/>
        </w:rPr>
        <w:tab/>
        <w:t>Imposition of penalties by superintendent</w:t>
      </w:r>
      <w:bookmarkEnd w:id="315"/>
      <w:bookmarkEnd w:id="316"/>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317" w:name="_Toc406080323"/>
      <w:bookmarkStart w:id="318" w:name="_Toc413322297"/>
      <w:r>
        <w:rPr>
          <w:rStyle w:val="CharSectno"/>
        </w:rPr>
        <w:t>103</w:t>
      </w:r>
      <w:r>
        <w:rPr>
          <w:snapToGrid w:val="0"/>
        </w:rPr>
        <w:t>.</w:t>
      </w:r>
      <w:r>
        <w:rPr>
          <w:snapToGrid w:val="0"/>
        </w:rPr>
        <w:tab/>
        <w:t>Appeal to chief executive officer</w:t>
      </w:r>
      <w:bookmarkEnd w:id="317"/>
      <w:bookmarkEnd w:id="318"/>
      <w:r>
        <w:rPr>
          <w:snapToGrid w:val="0"/>
        </w:rPr>
        <w:t xml:space="preserve"> </w:t>
      </w:r>
    </w:p>
    <w:p>
      <w:pPr>
        <w:pStyle w:val="Subsection"/>
        <w:spacing w:before="100"/>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 or both.</w:t>
      </w:r>
    </w:p>
    <w:p>
      <w:pPr>
        <w:pStyle w:val="Subsection"/>
        <w:spacing w:before="100"/>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w:t>
      </w:r>
    </w:p>
    <w:p>
      <w:pPr>
        <w:pStyle w:val="Subsection"/>
        <w:spacing w:before="100"/>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319" w:name="_Toc406080324"/>
      <w:bookmarkStart w:id="320" w:name="_Toc413322298"/>
      <w:r>
        <w:rPr>
          <w:rStyle w:val="CharSectno"/>
        </w:rPr>
        <w:t>104</w:t>
      </w:r>
      <w:r>
        <w:rPr>
          <w:snapToGrid w:val="0"/>
        </w:rPr>
        <w:t>.</w:t>
      </w:r>
      <w:r>
        <w:rPr>
          <w:snapToGrid w:val="0"/>
        </w:rPr>
        <w:tab/>
        <w:t>Determination of appeal by chief executive officer</w:t>
      </w:r>
      <w:bookmarkEnd w:id="319"/>
      <w:bookmarkEnd w:id="320"/>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321" w:name="_Toc406080325"/>
      <w:bookmarkStart w:id="322" w:name="_Toc413322299"/>
      <w:r>
        <w:rPr>
          <w:rStyle w:val="CharSectno"/>
        </w:rPr>
        <w:t>105</w:t>
      </w:r>
      <w:r>
        <w:rPr>
          <w:snapToGrid w:val="0"/>
        </w:rPr>
        <w:t>.</w:t>
      </w:r>
      <w:r>
        <w:rPr>
          <w:snapToGrid w:val="0"/>
        </w:rPr>
        <w:tab/>
        <w:t>Superintendent may refer charge to chief executive officer</w:t>
      </w:r>
      <w:bookmarkEnd w:id="321"/>
      <w:bookmarkEnd w:id="322"/>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323" w:name="_Toc406080326"/>
      <w:bookmarkStart w:id="324" w:name="_Toc413322300"/>
      <w:r>
        <w:rPr>
          <w:rStyle w:val="CharSectno"/>
        </w:rPr>
        <w:t>106</w:t>
      </w:r>
      <w:r>
        <w:rPr>
          <w:snapToGrid w:val="0"/>
        </w:rPr>
        <w:t>.</w:t>
      </w:r>
      <w:r>
        <w:rPr>
          <w:snapToGrid w:val="0"/>
        </w:rPr>
        <w:tab/>
        <w:t>Determination of charge by chief executive officer</w:t>
      </w:r>
      <w:bookmarkEnd w:id="323"/>
      <w:bookmarkEnd w:id="324"/>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$250; or</w:t>
      </w:r>
    </w:p>
    <w:p>
      <w:pPr>
        <w:pStyle w:val="Indenta"/>
        <w:rPr>
          <w:snapToGrid w:val="0"/>
        </w:rPr>
      </w:pPr>
      <w:r>
        <w:rPr>
          <w:snapToGrid w:val="0"/>
        </w:rPr>
        <w:tab/>
        <w:t>(d)</w:t>
      </w:r>
      <w:r>
        <w:rPr>
          <w:snapToGrid w:val="0"/>
        </w:rPr>
        <w:tab/>
        <w:t>suspension from duty without pay or other entitlements for a period not exceeding 10 working days; or</w:t>
      </w:r>
    </w:p>
    <w:p>
      <w:pPr>
        <w:pStyle w:val="Indenta"/>
        <w:rPr>
          <w:snapToGrid w:val="0"/>
        </w:rPr>
      </w:pPr>
      <w:r>
        <w:rPr>
          <w:snapToGrid w:val="0"/>
        </w:rPr>
        <w:tab/>
        <w:t>(e)</w:t>
      </w:r>
      <w:r>
        <w:rPr>
          <w:snapToGrid w:val="0"/>
        </w:rPr>
        <w:tab/>
        <w:t>reduction to a lower rank; or</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325" w:name="_Toc406080327"/>
      <w:bookmarkStart w:id="326" w:name="_Toc413322301"/>
      <w:r>
        <w:rPr>
          <w:rStyle w:val="CharSectno"/>
        </w:rPr>
        <w:t>107</w:t>
      </w:r>
      <w:r>
        <w:rPr>
          <w:snapToGrid w:val="0"/>
        </w:rPr>
        <w:t>.</w:t>
      </w:r>
      <w:r>
        <w:rPr>
          <w:snapToGrid w:val="0"/>
        </w:rPr>
        <w:tab/>
        <w:t>Constitution of Appeal Tribunal</w:t>
      </w:r>
      <w:bookmarkEnd w:id="325"/>
      <w:bookmarkEnd w:id="326"/>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 and</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327" w:name="_Toc406080328"/>
      <w:bookmarkStart w:id="328" w:name="_Toc413322302"/>
      <w:r>
        <w:rPr>
          <w:rStyle w:val="CharSectno"/>
        </w:rPr>
        <w:t>108</w:t>
      </w:r>
      <w:r>
        <w:rPr>
          <w:snapToGrid w:val="0"/>
        </w:rPr>
        <w:t>.</w:t>
      </w:r>
      <w:r>
        <w:rPr>
          <w:snapToGrid w:val="0"/>
        </w:rPr>
        <w:tab/>
        <w:t>Appeals to Appeal Tribunal</w:t>
      </w:r>
      <w:bookmarkEnd w:id="327"/>
      <w:bookmarkEnd w:id="328"/>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  or</w:t>
      </w:r>
    </w:p>
    <w:p>
      <w:pPr>
        <w:pStyle w:val="Indenta"/>
        <w:rPr>
          <w:snapToGrid w:val="0"/>
        </w:rPr>
      </w:pPr>
      <w:r>
        <w:rPr>
          <w:snapToGrid w:val="0"/>
        </w:rPr>
        <w:tab/>
        <w:t>(b)</w:t>
      </w:r>
      <w:r>
        <w:rPr>
          <w:snapToGrid w:val="0"/>
        </w:rPr>
        <w:tab/>
        <w:t>the finding of the chief executive officer after an inquiry that he is guilty of a disciplinary offence; or</w:t>
      </w:r>
    </w:p>
    <w:p>
      <w:pPr>
        <w:pStyle w:val="Indenta"/>
        <w:rPr>
          <w:snapToGrid w:val="0"/>
        </w:rPr>
      </w:pPr>
      <w:r>
        <w:rPr>
          <w:snapToGrid w:val="0"/>
        </w:rPr>
        <w:tab/>
        <w:t>(ba)</w:t>
      </w:r>
      <w:r>
        <w:rPr>
          <w:snapToGrid w:val="0"/>
        </w:rPr>
        <w:tab/>
        <w:t>the finding of a person appointed under section 106(1)(b) after an inquiry that he is guilty of a disciplinary offence; or</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329" w:name="_Toc406080329"/>
      <w:bookmarkStart w:id="330" w:name="_Toc413322303"/>
      <w:r>
        <w:rPr>
          <w:rStyle w:val="CharSectno"/>
        </w:rPr>
        <w:t>109</w:t>
      </w:r>
      <w:r>
        <w:rPr>
          <w:snapToGrid w:val="0"/>
        </w:rPr>
        <w:t>.</w:t>
      </w:r>
      <w:r>
        <w:rPr>
          <w:snapToGrid w:val="0"/>
        </w:rPr>
        <w:tab/>
        <w:t>Fines may be deducted from pay etc.</w:t>
      </w:r>
      <w:bookmarkEnd w:id="329"/>
      <w:bookmarkEnd w:id="330"/>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keepNext/>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deleted by No. 75 of 2003 s. 56(1).]</w:t>
      </w:r>
    </w:p>
    <w:p>
      <w:pPr>
        <w:pStyle w:val="Heading2"/>
      </w:pPr>
      <w:bookmarkStart w:id="331" w:name="_Toc405453066"/>
      <w:bookmarkStart w:id="332" w:name="_Toc406080330"/>
      <w:bookmarkStart w:id="333" w:name="_Toc413244744"/>
      <w:bookmarkStart w:id="334" w:name="_Toc413322304"/>
      <w:r>
        <w:rPr>
          <w:rStyle w:val="CharPartNo"/>
        </w:rPr>
        <w:t>Part XI</w:t>
      </w:r>
      <w:r>
        <w:rPr>
          <w:rStyle w:val="CharDivNo"/>
        </w:rPr>
        <w:t> </w:t>
      </w:r>
      <w:r>
        <w:t>—</w:t>
      </w:r>
      <w:r>
        <w:rPr>
          <w:rStyle w:val="CharDivText"/>
        </w:rPr>
        <w:t> </w:t>
      </w:r>
      <w:r>
        <w:rPr>
          <w:rStyle w:val="CharPartText"/>
        </w:rPr>
        <w:t>General provisions</w:t>
      </w:r>
      <w:bookmarkEnd w:id="331"/>
      <w:bookmarkEnd w:id="332"/>
      <w:bookmarkEnd w:id="333"/>
      <w:bookmarkEnd w:id="334"/>
      <w:r>
        <w:rPr>
          <w:rStyle w:val="CharPartText"/>
        </w:rPr>
        <w:t xml:space="preserve"> </w:t>
      </w:r>
    </w:p>
    <w:p>
      <w:pPr>
        <w:pStyle w:val="Heading5"/>
        <w:rPr>
          <w:snapToGrid w:val="0"/>
        </w:rPr>
      </w:pPr>
      <w:bookmarkStart w:id="335" w:name="_Toc406080331"/>
      <w:bookmarkStart w:id="336" w:name="_Toc413322305"/>
      <w:r>
        <w:rPr>
          <w:rStyle w:val="CharSectno"/>
        </w:rPr>
        <w:t>110</w:t>
      </w:r>
      <w:r>
        <w:rPr>
          <w:snapToGrid w:val="0"/>
        </w:rPr>
        <w:t>.</w:t>
      </w:r>
      <w:r>
        <w:rPr>
          <w:snapToGrid w:val="0"/>
        </w:rPr>
        <w:tab/>
        <w:t>Regulations</w:t>
      </w:r>
      <w:bookmarkEnd w:id="335"/>
      <w:bookmarkEnd w:id="33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337" w:name="_Toc406080332"/>
      <w:bookmarkStart w:id="338" w:name="_Toc413322306"/>
      <w:r>
        <w:rPr>
          <w:rStyle w:val="CharSectno"/>
        </w:rPr>
        <w:t>111</w:t>
      </w:r>
      <w:r>
        <w:rPr>
          <w:snapToGrid w:val="0"/>
        </w:rPr>
        <w:t>.</w:t>
      </w:r>
      <w:r>
        <w:rPr>
          <w:snapToGrid w:val="0"/>
        </w:rPr>
        <w:tab/>
        <w:t>Protection from liability</w:t>
      </w:r>
      <w:bookmarkEnd w:id="337"/>
      <w:bookmarkEnd w:id="338"/>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339" w:name="_Toc406080333"/>
      <w:bookmarkStart w:id="340" w:name="_Toc413322307"/>
      <w:r>
        <w:rPr>
          <w:rStyle w:val="CharSectno"/>
        </w:rPr>
        <w:t>112</w:t>
      </w:r>
      <w:r>
        <w:t>.</w:t>
      </w:r>
      <w:r>
        <w:tab/>
        <w:t>Community safety information</w:t>
      </w:r>
      <w:bookmarkEnd w:id="339"/>
      <w:bookmarkEnd w:id="340"/>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341" w:name="_Toc406080334"/>
      <w:bookmarkStart w:id="342" w:name="_Toc413322308"/>
      <w:r>
        <w:rPr>
          <w:rStyle w:val="CharSectno"/>
        </w:rPr>
        <w:t>113</w:t>
      </w:r>
      <w:r>
        <w:t>.</w:t>
      </w:r>
      <w:r>
        <w:tab/>
        <w:t>Exchange of information</w:t>
      </w:r>
      <w:bookmarkEnd w:id="341"/>
      <w:bookmarkEnd w:id="342"/>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343" w:name="_Toc406080335"/>
      <w:bookmarkStart w:id="344" w:name="_Toc413322309"/>
      <w:r>
        <w:rPr>
          <w:rStyle w:val="CharSectno"/>
        </w:rPr>
        <w:t>113A</w:t>
      </w:r>
      <w:r>
        <w:t>.</w:t>
      </w:r>
      <w:r>
        <w:tab/>
        <w:t>Disclosure to external agencies</w:t>
      </w:r>
      <w:bookmarkEnd w:id="343"/>
      <w:bookmarkEnd w:id="344"/>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345" w:name="_Toc406080336"/>
      <w:bookmarkStart w:id="346" w:name="_Toc413322310"/>
      <w:r>
        <w:rPr>
          <w:rStyle w:val="CharSectno"/>
        </w:rPr>
        <w:t>113B</w:t>
      </w:r>
      <w:r>
        <w:t>.</w:t>
      </w:r>
      <w:r>
        <w:tab/>
        <w:t>Disclosure to victims</w:t>
      </w:r>
      <w:bookmarkEnd w:id="345"/>
      <w:bookmarkEnd w:id="346"/>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347" w:name="_Toc406080337"/>
      <w:bookmarkStart w:id="348" w:name="_Toc413322311"/>
      <w:r>
        <w:rPr>
          <w:rStyle w:val="CharSectno"/>
        </w:rPr>
        <w:t>113C</w:t>
      </w:r>
      <w:r>
        <w:t>.</w:t>
      </w:r>
      <w:r>
        <w:tab/>
        <w:t>Disclosure authorised</w:t>
      </w:r>
      <w:bookmarkEnd w:id="347"/>
      <w:bookmarkEnd w:id="348"/>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349" w:name="_Toc406080338"/>
      <w:bookmarkStart w:id="350" w:name="_Toc413322312"/>
      <w:r>
        <w:rPr>
          <w:rStyle w:val="CharSectno"/>
        </w:rPr>
        <w:t>114</w:t>
      </w:r>
      <w:r>
        <w:rPr>
          <w:snapToGrid w:val="0"/>
        </w:rPr>
        <w:t>.</w:t>
      </w:r>
      <w:r>
        <w:rPr>
          <w:snapToGrid w:val="0"/>
        </w:rPr>
        <w:tab/>
        <w:t>Failure to perform duties</w:t>
      </w:r>
      <w:bookmarkEnd w:id="349"/>
      <w:bookmarkEnd w:id="350"/>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351" w:name="_Toc406080339"/>
      <w:bookmarkStart w:id="352" w:name="_Toc413322313"/>
      <w:r>
        <w:rPr>
          <w:rStyle w:val="CharSectno"/>
        </w:rPr>
        <w:t>115</w:t>
      </w:r>
      <w:r>
        <w:rPr>
          <w:snapToGrid w:val="0"/>
        </w:rPr>
        <w:t>.</w:t>
      </w:r>
      <w:r>
        <w:rPr>
          <w:snapToGrid w:val="0"/>
        </w:rPr>
        <w:tab/>
        <w:t>Section 114 to prevail</w:t>
      </w:r>
      <w:bookmarkEnd w:id="351"/>
      <w:bookmarkEnd w:id="352"/>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353" w:name="_Toc406080340"/>
      <w:bookmarkStart w:id="354" w:name="_Toc413322314"/>
      <w:r>
        <w:rPr>
          <w:rStyle w:val="CharSectno"/>
        </w:rPr>
        <w:t>116</w:t>
      </w:r>
      <w:r>
        <w:rPr>
          <w:snapToGrid w:val="0"/>
        </w:rPr>
        <w:t>.</w:t>
      </w:r>
      <w:r>
        <w:rPr>
          <w:snapToGrid w:val="0"/>
        </w:rPr>
        <w:tab/>
        <w:t>Repeal</w:t>
      </w:r>
      <w:bookmarkEnd w:id="353"/>
      <w:bookmarkEnd w:id="354"/>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355" w:name="_Toc406080341"/>
      <w:bookmarkStart w:id="356" w:name="_Toc413322315"/>
      <w:r>
        <w:rPr>
          <w:rStyle w:val="CharSectno"/>
        </w:rPr>
        <w:t>117</w:t>
      </w:r>
      <w:r>
        <w:rPr>
          <w:snapToGrid w:val="0"/>
        </w:rPr>
        <w:t>.</w:t>
      </w:r>
      <w:r>
        <w:rPr>
          <w:snapToGrid w:val="0"/>
        </w:rPr>
        <w:tab/>
        <w:t>Transitional</w:t>
      </w:r>
      <w:bookmarkEnd w:id="355"/>
      <w:bookmarkEnd w:id="356"/>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57" w:name="_Toc405453078"/>
      <w:bookmarkStart w:id="358" w:name="_Toc406080342"/>
      <w:bookmarkStart w:id="359" w:name="_Toc413244756"/>
      <w:bookmarkStart w:id="360" w:name="_Toc413322316"/>
      <w:r>
        <w:rPr>
          <w:rStyle w:val="CharSchNo"/>
        </w:rPr>
        <w:t>Schedule 1</w:t>
      </w:r>
      <w:bookmarkEnd w:id="357"/>
      <w:bookmarkEnd w:id="358"/>
      <w:bookmarkEnd w:id="359"/>
      <w:bookmarkEnd w:id="360"/>
    </w:p>
    <w:p>
      <w:pPr>
        <w:pStyle w:val="yShoulderClause"/>
        <w:rPr>
          <w:snapToGrid w:val="0"/>
        </w:rPr>
      </w:pPr>
      <w:r>
        <w:rPr>
          <w:snapToGrid w:val="0"/>
        </w:rPr>
        <w:t>[section 4]</w:t>
      </w:r>
    </w:p>
    <w:p>
      <w:pPr>
        <w:pStyle w:val="yHeading2"/>
        <w:spacing w:after="80"/>
      </w:pPr>
      <w:bookmarkStart w:id="361" w:name="_Toc405453079"/>
      <w:bookmarkStart w:id="362" w:name="_Toc406080343"/>
      <w:bookmarkStart w:id="363" w:name="_Toc413244757"/>
      <w:bookmarkStart w:id="364" w:name="_Toc413322317"/>
      <w:r>
        <w:rPr>
          <w:rStyle w:val="CharSchText"/>
        </w:rPr>
        <w:t>Declaration of prisons</w:t>
      </w:r>
      <w:bookmarkEnd w:id="361"/>
      <w:bookmarkEnd w:id="362"/>
      <w:bookmarkEnd w:id="363"/>
      <w:bookmarkEnd w:id="364"/>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365" w:name="_Toc405453080"/>
      <w:bookmarkStart w:id="366" w:name="_Toc406080344"/>
      <w:bookmarkStart w:id="367" w:name="_Toc413244758"/>
      <w:bookmarkStart w:id="368" w:name="_Toc413322318"/>
      <w:r>
        <w:rPr>
          <w:rStyle w:val="CharSchNo"/>
        </w:rPr>
        <w:t>Schedule 2</w:t>
      </w:r>
      <w:bookmarkEnd w:id="365"/>
      <w:bookmarkEnd w:id="366"/>
      <w:bookmarkEnd w:id="367"/>
      <w:bookmarkEnd w:id="368"/>
    </w:p>
    <w:p>
      <w:pPr>
        <w:pStyle w:val="yShoulderClause"/>
        <w:rPr>
          <w:snapToGrid w:val="0"/>
        </w:rPr>
      </w:pPr>
      <w:r>
        <w:rPr>
          <w:snapToGrid w:val="0"/>
        </w:rPr>
        <w:t>[section 117]</w:t>
      </w:r>
    </w:p>
    <w:p>
      <w:pPr>
        <w:pStyle w:val="yHeading2"/>
      </w:pPr>
      <w:bookmarkStart w:id="369" w:name="_Toc405453081"/>
      <w:bookmarkStart w:id="370" w:name="_Toc406080345"/>
      <w:bookmarkStart w:id="371" w:name="_Toc413244759"/>
      <w:bookmarkStart w:id="372" w:name="_Toc413322319"/>
      <w:r>
        <w:rPr>
          <w:rStyle w:val="CharSchText"/>
        </w:rPr>
        <w:t>Transitional provisions</w:t>
      </w:r>
      <w:bookmarkEnd w:id="369"/>
      <w:bookmarkEnd w:id="370"/>
      <w:bookmarkEnd w:id="371"/>
      <w:bookmarkEnd w:id="372"/>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374" w:name="_Toc405453082"/>
      <w:bookmarkStart w:id="375" w:name="_Toc406080346"/>
      <w:bookmarkStart w:id="376" w:name="_Toc413244760"/>
      <w:bookmarkStart w:id="377" w:name="_Toc413322320"/>
      <w:r>
        <w:t>Notes</w:t>
      </w:r>
      <w:bookmarkEnd w:id="374"/>
      <w:bookmarkEnd w:id="375"/>
      <w:bookmarkEnd w:id="376"/>
      <w:bookmarkEnd w:id="377"/>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1M,</w:t>
      </w:r>
      <w:r>
        <w:rPr>
          <w:snapToGrid w:val="0"/>
        </w:rPr>
        <w:t> </w:t>
      </w:r>
      <w:r>
        <w:rPr>
          <w:snapToGrid w:val="0"/>
          <w:vertAlign w:val="superscript"/>
        </w:rPr>
        <w:t>1a</w:t>
      </w:r>
      <w:r>
        <w:rPr>
          <w:snapToGrid w:val="0"/>
        </w:rPr>
        <w:t>. The table also contains information about any reprint.</w:t>
      </w:r>
    </w:p>
    <w:p>
      <w:pPr>
        <w:pStyle w:val="nHeading3"/>
        <w:rPr>
          <w:snapToGrid w:val="0"/>
        </w:rPr>
      </w:pPr>
      <w:bookmarkStart w:id="378" w:name="_Toc406080347"/>
      <w:bookmarkStart w:id="379" w:name="_Toc413322321"/>
      <w:r>
        <w:rPr>
          <w:snapToGrid w:val="0"/>
        </w:rPr>
        <w:t>Compilation table</w:t>
      </w:r>
      <w:bookmarkEnd w:id="378"/>
      <w:bookmarkEnd w:id="379"/>
    </w:p>
    <w:tbl>
      <w:tblPr>
        <w:tblW w:w="7087" w:type="dxa"/>
        <w:tblInd w:w="56" w:type="dxa"/>
        <w:tblLayout w:type="fixed"/>
        <w:tblCellMar>
          <w:left w:w="56" w:type="dxa"/>
          <w:right w:w="56" w:type="dxa"/>
        </w:tblCellMar>
        <w:tblLook w:val="0000" w:firstRow="0" w:lastRow="0" w:firstColumn="0" w:lastColumn="0" w:noHBand="0" w:noVBand="0"/>
      </w:tblPr>
      <w:tblGrid>
        <w:gridCol w:w="2268"/>
        <w:gridCol w:w="1120"/>
        <w:gridCol w:w="14"/>
        <w:gridCol w:w="1120"/>
        <w:gridCol w:w="1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r>
              <w:rPr>
                <w:i/>
              </w:rPr>
              <w:t>Prisons Act 1981</w:t>
            </w:r>
          </w:p>
        </w:tc>
        <w:tc>
          <w:tcPr>
            <w:tcW w:w="1134" w:type="dxa"/>
            <w:gridSpan w:val="2"/>
            <w:tcBorders>
              <w:top w:val="single" w:sz="8" w:space="0" w:color="auto"/>
            </w:tcBorders>
          </w:tcPr>
          <w:p>
            <w:pPr>
              <w:pStyle w:val="nTable"/>
              <w:spacing w:after="40"/>
            </w:pPr>
            <w:r>
              <w:t>115 of 1981</w:t>
            </w:r>
          </w:p>
        </w:tc>
        <w:tc>
          <w:tcPr>
            <w:tcW w:w="1134" w:type="dxa"/>
            <w:gridSpan w:val="2"/>
            <w:tcBorders>
              <w:top w:val="single" w:sz="8" w:space="0" w:color="auto"/>
            </w:tcBorders>
          </w:tcPr>
          <w:p>
            <w:pPr>
              <w:pStyle w:val="nTable"/>
              <w:spacing w:after="40"/>
            </w:pPr>
            <w:r>
              <w:t>14 Dec 1981</w:t>
            </w:r>
          </w:p>
        </w:tc>
        <w:tc>
          <w:tcPr>
            <w:tcW w:w="2551" w:type="dxa"/>
            <w:tcBorders>
              <w:top w:val="single" w:sz="8" w:space="0" w:color="auto"/>
            </w:tcBorders>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70"/>
            </w:pPr>
            <w:r>
              <w:rPr>
                <w:i/>
              </w:rPr>
              <w:t>Prisons Amendment Act 1982</w:t>
            </w:r>
          </w:p>
        </w:tc>
        <w:tc>
          <w:tcPr>
            <w:tcW w:w="1134" w:type="dxa"/>
            <w:gridSpan w:val="2"/>
          </w:tcPr>
          <w:p>
            <w:pPr>
              <w:pStyle w:val="nTable"/>
              <w:spacing w:after="40"/>
            </w:pPr>
            <w:r>
              <w:t>66 of 1982</w:t>
            </w:r>
          </w:p>
        </w:tc>
        <w:tc>
          <w:tcPr>
            <w:tcW w:w="1134" w:type="dxa"/>
            <w:gridSpan w:val="2"/>
          </w:tcPr>
          <w:p>
            <w:pPr>
              <w:pStyle w:val="nTable"/>
              <w:spacing w:after="40"/>
            </w:pPr>
            <w:r>
              <w:t>6 Oct 1982</w:t>
            </w:r>
          </w:p>
        </w:tc>
        <w:tc>
          <w:tcPr>
            <w:tcW w:w="2551" w:type="dxa"/>
          </w:tcPr>
          <w:p>
            <w:pPr>
              <w:pStyle w:val="nTable"/>
              <w:spacing w:after="40"/>
            </w:pPr>
            <w:r>
              <w:t>6 Oct 1982</w:t>
            </w:r>
          </w:p>
        </w:tc>
      </w:tr>
      <w:tr>
        <w:trPr>
          <w:cantSplit/>
        </w:trPr>
        <w:tc>
          <w:tcPr>
            <w:tcW w:w="2268" w:type="dxa"/>
          </w:tcPr>
          <w:p>
            <w:pPr>
              <w:pStyle w:val="nTable"/>
              <w:spacing w:after="40"/>
              <w:ind w:right="170"/>
            </w:pPr>
            <w:r>
              <w:rPr>
                <w:i/>
              </w:rPr>
              <w:t xml:space="preserve">Health Legislation Amendment Act 1984 </w:t>
            </w:r>
            <w:r>
              <w:t>Pt. XXI</w:t>
            </w:r>
          </w:p>
        </w:tc>
        <w:tc>
          <w:tcPr>
            <w:tcW w:w="1134" w:type="dxa"/>
            <w:gridSpan w:val="2"/>
          </w:tcPr>
          <w:p>
            <w:pPr>
              <w:pStyle w:val="nTable"/>
              <w:spacing w:after="40"/>
            </w:pPr>
            <w:r>
              <w:t>28 of 1984</w:t>
            </w:r>
          </w:p>
        </w:tc>
        <w:tc>
          <w:tcPr>
            <w:tcW w:w="1134" w:type="dxa"/>
            <w:gridSpan w:val="2"/>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70"/>
            </w:pPr>
            <w:r>
              <w:rPr>
                <w:i/>
              </w:rPr>
              <w:t xml:space="preserve">Acts Amendment (Abolition of Capital Punishment) Act 1984 </w:t>
            </w:r>
            <w:r>
              <w:t>Pt. II</w:t>
            </w:r>
          </w:p>
        </w:tc>
        <w:tc>
          <w:tcPr>
            <w:tcW w:w="1134" w:type="dxa"/>
            <w:gridSpan w:val="2"/>
          </w:tcPr>
          <w:p>
            <w:pPr>
              <w:pStyle w:val="nTable"/>
              <w:spacing w:after="40"/>
            </w:pPr>
            <w:r>
              <w:t>52 of 1984</w:t>
            </w:r>
          </w:p>
        </w:tc>
        <w:tc>
          <w:tcPr>
            <w:tcW w:w="1134" w:type="dxa"/>
            <w:gridSpan w:val="2"/>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70"/>
            </w:pPr>
            <w:r>
              <w:rPr>
                <w:i/>
              </w:rPr>
              <w:t xml:space="preserve">Acts Amendment (Corrective Services) Act 1987 </w:t>
            </w:r>
            <w:r>
              <w:t>Pt. II</w:t>
            </w:r>
          </w:p>
        </w:tc>
        <w:tc>
          <w:tcPr>
            <w:tcW w:w="1134" w:type="dxa"/>
            <w:gridSpan w:val="2"/>
          </w:tcPr>
          <w:p>
            <w:pPr>
              <w:pStyle w:val="nTable"/>
              <w:spacing w:after="40"/>
            </w:pPr>
            <w:r>
              <w:t>47 of 1987</w:t>
            </w:r>
          </w:p>
        </w:tc>
        <w:tc>
          <w:tcPr>
            <w:tcW w:w="1134" w:type="dxa"/>
            <w:gridSpan w:val="2"/>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70"/>
            </w:pPr>
            <w:r>
              <w:rPr>
                <w:i/>
              </w:rPr>
              <w:t xml:space="preserve">Acts Amendment (Public Service) Act 1987 </w:t>
            </w:r>
            <w:r>
              <w:t>s. 32</w:t>
            </w:r>
          </w:p>
        </w:tc>
        <w:tc>
          <w:tcPr>
            <w:tcW w:w="1134" w:type="dxa"/>
            <w:gridSpan w:val="2"/>
          </w:tcPr>
          <w:p>
            <w:pPr>
              <w:pStyle w:val="nTable"/>
              <w:spacing w:after="40"/>
            </w:pPr>
            <w:r>
              <w:t>113 of 1987</w:t>
            </w:r>
          </w:p>
        </w:tc>
        <w:tc>
          <w:tcPr>
            <w:tcW w:w="1134" w:type="dxa"/>
            <w:gridSpan w:val="2"/>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70"/>
            </w:pPr>
            <w:r>
              <w:rPr>
                <w:i/>
              </w:rPr>
              <w:t xml:space="preserve">Acts Amendment (Imprisonment and Parole) Act 1987 </w:t>
            </w:r>
            <w:r>
              <w:t>Pt. III</w:t>
            </w:r>
          </w:p>
        </w:tc>
        <w:tc>
          <w:tcPr>
            <w:tcW w:w="1134" w:type="dxa"/>
            <w:gridSpan w:val="2"/>
          </w:tcPr>
          <w:p>
            <w:pPr>
              <w:pStyle w:val="nTable"/>
              <w:spacing w:after="40"/>
            </w:pPr>
            <w:r>
              <w:t>129 of 1987</w:t>
            </w:r>
          </w:p>
        </w:tc>
        <w:tc>
          <w:tcPr>
            <w:tcW w:w="1134" w:type="dxa"/>
            <w:gridSpan w:val="2"/>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70"/>
            </w:pPr>
            <w:r>
              <w:rPr>
                <w:i/>
              </w:rPr>
              <w:t>Prisons Amendment Act (No. 2) 1991</w:t>
            </w:r>
          </w:p>
        </w:tc>
        <w:tc>
          <w:tcPr>
            <w:tcW w:w="1134" w:type="dxa"/>
            <w:gridSpan w:val="2"/>
          </w:tcPr>
          <w:p>
            <w:pPr>
              <w:pStyle w:val="nTable"/>
              <w:spacing w:after="40"/>
            </w:pPr>
            <w:r>
              <w:t>47 of 1991</w:t>
            </w:r>
          </w:p>
        </w:tc>
        <w:tc>
          <w:tcPr>
            <w:tcW w:w="1134" w:type="dxa"/>
            <w:gridSpan w:val="2"/>
          </w:tcPr>
          <w:p>
            <w:pPr>
              <w:pStyle w:val="nTable"/>
              <w:spacing w:after="40"/>
            </w:pPr>
            <w: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6"/>
          </w:tcPr>
          <w:p>
            <w:pPr>
              <w:pStyle w:val="nTable"/>
              <w:spacing w:after="40"/>
            </w:pPr>
            <w:r>
              <w:rPr>
                <w:b/>
              </w:rPr>
              <w:t xml:space="preserve">Reprint of the </w:t>
            </w:r>
            <w:r>
              <w:rPr>
                <w:b/>
                <w:i/>
              </w:rPr>
              <w:t>Prisons Act 1981</w:t>
            </w:r>
            <w:r>
              <w:rPr>
                <w:b/>
              </w:rPr>
              <w:t xml:space="preserve"> as at 9 Jul 1982</w:t>
            </w:r>
            <w:r>
              <w:t xml:space="preserve"> (includes amendments listed above) (correction in </w:t>
            </w:r>
            <w:r>
              <w:rPr>
                <w:i/>
              </w:rPr>
              <w:t>Gazette</w:t>
            </w:r>
            <w:r>
              <w:t xml:space="preserve"> 18 May 1993 p. 2465) </w:t>
            </w:r>
          </w:p>
        </w:tc>
      </w:tr>
      <w:tr>
        <w:trPr>
          <w:cantSplit/>
        </w:trPr>
        <w:tc>
          <w:tcPr>
            <w:tcW w:w="2268" w:type="dxa"/>
          </w:tcPr>
          <w:p>
            <w:pPr>
              <w:pStyle w:val="nTable"/>
              <w:spacing w:after="40"/>
              <w:ind w:right="170"/>
            </w:pPr>
            <w:r>
              <w:rPr>
                <w:i/>
              </w:rPr>
              <w:t xml:space="preserve">Criminal Law Amendment Act (No. 2) 1992 </w:t>
            </w:r>
            <w:r>
              <w:t>s. 16(1)</w:t>
            </w:r>
          </w:p>
        </w:tc>
        <w:tc>
          <w:tcPr>
            <w:tcW w:w="1134" w:type="dxa"/>
            <w:gridSpan w:val="2"/>
          </w:tcPr>
          <w:p>
            <w:pPr>
              <w:pStyle w:val="nTable"/>
              <w:spacing w:after="40"/>
            </w:pPr>
            <w:r>
              <w:t>51 of 1992</w:t>
            </w:r>
          </w:p>
        </w:tc>
        <w:tc>
          <w:tcPr>
            <w:tcW w:w="1134" w:type="dxa"/>
            <w:gridSpan w:val="2"/>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70"/>
              <w:rPr>
                <w:rFonts w:ascii="Times" w:hAnsi="Times"/>
                <w:vertAlign w:val="superscript"/>
              </w:rPr>
            </w:pPr>
            <w:r>
              <w:rPr>
                <w:i/>
              </w:rPr>
              <w:t xml:space="preserve">Acts Amendment (Ministry of Justice) Act 1993 </w:t>
            </w:r>
            <w:r>
              <w:t>Pt. 15</w:t>
            </w:r>
            <w:r>
              <w:rPr>
                <w:vertAlign w:val="superscript"/>
              </w:rPr>
              <w:t> 6</w:t>
            </w:r>
          </w:p>
        </w:tc>
        <w:tc>
          <w:tcPr>
            <w:tcW w:w="1134" w:type="dxa"/>
            <w:gridSpan w:val="2"/>
          </w:tcPr>
          <w:p>
            <w:pPr>
              <w:pStyle w:val="nTable"/>
              <w:spacing w:after="40"/>
            </w:pPr>
            <w:r>
              <w:t>31 of 1993</w:t>
            </w:r>
          </w:p>
        </w:tc>
        <w:tc>
          <w:tcPr>
            <w:tcW w:w="1134" w:type="dxa"/>
            <w:gridSpan w:val="2"/>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gridSpan w:val="2"/>
          </w:tcPr>
          <w:p>
            <w:pPr>
              <w:pStyle w:val="nTable"/>
              <w:spacing w:after="40"/>
            </w:pPr>
            <w:r>
              <w:t>92 of 1994</w:t>
            </w:r>
          </w:p>
        </w:tc>
        <w:tc>
          <w:tcPr>
            <w:tcW w:w="1134" w:type="dxa"/>
            <w:gridSpan w:val="2"/>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70"/>
            </w:pPr>
            <w:r>
              <w:rPr>
                <w:i/>
              </w:rPr>
              <w:t>Prisons Amendment Act 1995</w:t>
            </w:r>
          </w:p>
        </w:tc>
        <w:tc>
          <w:tcPr>
            <w:tcW w:w="1134" w:type="dxa"/>
            <w:gridSpan w:val="2"/>
          </w:tcPr>
          <w:p>
            <w:pPr>
              <w:pStyle w:val="nTable"/>
              <w:spacing w:after="40"/>
            </w:pPr>
            <w:r>
              <w:t>19 of 1995</w:t>
            </w:r>
          </w:p>
        </w:tc>
        <w:tc>
          <w:tcPr>
            <w:tcW w:w="1134" w:type="dxa"/>
            <w:gridSpan w:val="2"/>
          </w:tcPr>
          <w:p>
            <w:pPr>
              <w:pStyle w:val="nTable"/>
              <w:spacing w:after="40"/>
            </w:pPr>
            <w:r>
              <w:t>4 Jul 1995</w:t>
            </w:r>
          </w:p>
        </w:tc>
        <w:tc>
          <w:tcPr>
            <w:tcW w:w="2551" w:type="dxa"/>
          </w:tcPr>
          <w:p>
            <w:pPr>
              <w:pStyle w:val="nTable"/>
              <w:spacing w:after="40"/>
            </w:pPr>
            <w:r>
              <w:t>s. 1 and 2: 4 Jul 1995;</w:t>
            </w:r>
            <w:r>
              <w:br/>
              <w:t xml:space="preserve">Act other than s. 1 and 2: 8 Oct 1997 (see s. 2 and </w:t>
            </w:r>
            <w:r>
              <w:rPr>
                <w:i/>
              </w:rPr>
              <w:t>Gazette</w:t>
            </w:r>
            <w:r>
              <w:t xml:space="preserve"> 7 Oct 1997 p. 5607)</w:t>
            </w:r>
          </w:p>
        </w:tc>
      </w:tr>
      <w:tr>
        <w:trPr>
          <w:cantSplit/>
        </w:trPr>
        <w:tc>
          <w:tcPr>
            <w:tcW w:w="2268" w:type="dxa"/>
          </w:tcPr>
          <w:p>
            <w:pPr>
              <w:pStyle w:val="nTable"/>
              <w:spacing w:after="40"/>
              <w:ind w:right="170"/>
              <w:rPr>
                <w:rFonts w:ascii="Times" w:hAnsi="Times"/>
                <w:vertAlign w:val="superscript"/>
              </w:rPr>
            </w:pPr>
            <w:r>
              <w:rPr>
                <w:i/>
              </w:rPr>
              <w:t>Sentencing (Consequential Provisions) Act 1995 </w:t>
            </w:r>
            <w:r>
              <w:t>Pt. 69</w:t>
            </w:r>
            <w:r>
              <w:rPr>
                <w:vertAlign w:val="superscript"/>
              </w:rPr>
              <w:t> 7</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gridSpan w:val="2"/>
          </w:tcPr>
          <w:p>
            <w:pPr>
              <w:pStyle w:val="nTable"/>
              <w:keepNext/>
              <w:spacing w:after="40"/>
            </w:pPr>
            <w:r>
              <w:t>79 of 1995</w:t>
            </w:r>
          </w:p>
        </w:tc>
        <w:tc>
          <w:tcPr>
            <w:tcW w:w="1134" w:type="dxa"/>
            <w:gridSpan w:val="2"/>
          </w:tcPr>
          <w:p>
            <w:pPr>
              <w:pStyle w:val="nTable"/>
              <w:keepNext/>
              <w:spacing w:after="40"/>
            </w:pPr>
            <w:r>
              <w:t>16 Jan 1996</w:t>
            </w:r>
          </w:p>
        </w:tc>
        <w:tc>
          <w:tcPr>
            <w:tcW w:w="2551" w:type="dxa"/>
          </w:tcPr>
          <w:p>
            <w:pPr>
              <w:pStyle w:val="nTable"/>
              <w:keepNext/>
              <w:spacing w:after="40"/>
            </w:pPr>
            <w:r>
              <w:t xml:space="preserve">18 May 1996 (see s. 3(2) and </w:t>
            </w:r>
            <w:r>
              <w:rPr>
                <w:i/>
              </w:rPr>
              <w:t>Gazette</w:t>
            </w:r>
            <w:r>
              <w:t xml:space="preserve"> 14 May 1996 p. 2019)</w:t>
            </w:r>
          </w:p>
        </w:tc>
      </w:tr>
      <w:tr>
        <w:trPr>
          <w:cantSplit/>
        </w:trPr>
        <w:tc>
          <w:tcPr>
            <w:tcW w:w="2268" w:type="dxa"/>
          </w:tcPr>
          <w:p>
            <w:pPr>
              <w:pStyle w:val="nTable"/>
              <w:spacing w:after="40"/>
              <w:ind w:right="170"/>
            </w:pPr>
            <w:r>
              <w:rPr>
                <w:i/>
              </w:rPr>
              <w:t xml:space="preserve">Coroners Act 1996 </w:t>
            </w:r>
            <w:r>
              <w:t>s. 61</w:t>
            </w:r>
          </w:p>
        </w:tc>
        <w:tc>
          <w:tcPr>
            <w:tcW w:w="1134" w:type="dxa"/>
            <w:gridSpan w:val="2"/>
          </w:tcPr>
          <w:p>
            <w:pPr>
              <w:pStyle w:val="nTable"/>
              <w:keepNext/>
              <w:keepLines/>
              <w:spacing w:after="40"/>
            </w:pPr>
            <w:r>
              <w:t>2 of 1996</w:t>
            </w:r>
          </w:p>
        </w:tc>
        <w:tc>
          <w:tcPr>
            <w:tcW w:w="1134" w:type="dxa"/>
            <w:gridSpan w:val="2"/>
          </w:tcPr>
          <w:p>
            <w:pPr>
              <w:pStyle w:val="nTable"/>
              <w:keepNext/>
              <w:keepLines/>
              <w:spacing w:after="40"/>
            </w:pPr>
            <w:r>
              <w:t>24 May 1996</w:t>
            </w:r>
          </w:p>
        </w:tc>
        <w:tc>
          <w:tcPr>
            <w:tcW w:w="2551" w:type="dxa"/>
          </w:tcPr>
          <w:p>
            <w:pPr>
              <w:pStyle w:val="nTable"/>
              <w:keepNext/>
              <w:keepLines/>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70"/>
            </w:pPr>
            <w:r>
              <w:rPr>
                <w:i/>
              </w:rPr>
              <w:t xml:space="preserve">Mental Health (Consequential Provisions) Act 1996 </w:t>
            </w:r>
            <w:r>
              <w:t>Pt. 16</w:t>
            </w:r>
          </w:p>
        </w:tc>
        <w:tc>
          <w:tcPr>
            <w:tcW w:w="1134" w:type="dxa"/>
            <w:gridSpan w:val="2"/>
          </w:tcPr>
          <w:p>
            <w:pPr>
              <w:pStyle w:val="nTable"/>
              <w:spacing w:after="40"/>
            </w:pPr>
            <w:r>
              <w:t>69 of 1996</w:t>
            </w:r>
          </w:p>
        </w:tc>
        <w:tc>
          <w:tcPr>
            <w:tcW w:w="1134" w:type="dxa"/>
            <w:gridSpan w:val="2"/>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6"/>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rPr>
          <w:cantSplit/>
        </w:trPr>
        <w:tc>
          <w:tcPr>
            <w:tcW w:w="2268" w:type="dxa"/>
          </w:tcPr>
          <w:p>
            <w:pPr>
              <w:pStyle w:val="nTable"/>
              <w:spacing w:after="40"/>
              <w:ind w:right="170"/>
            </w:pPr>
            <w:r>
              <w:rPr>
                <w:i/>
              </w:rPr>
              <w:t xml:space="preserve">Acts Amendment (Auxiliary Judges) Act 1997 </w:t>
            </w:r>
            <w:r>
              <w:t>Pt. 7</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tcPr>
          <w:p>
            <w:pPr>
              <w:pStyle w:val="nTable"/>
              <w:spacing w:after="40"/>
            </w:pPr>
            <w:r>
              <w:t>18 Sep 1997 (see s. 2)</w:t>
            </w:r>
          </w:p>
        </w:tc>
      </w:tr>
      <w:tr>
        <w:trPr>
          <w:cantSplit/>
        </w:trPr>
        <w:tc>
          <w:tcPr>
            <w:tcW w:w="2268" w:type="dxa"/>
          </w:tcPr>
          <w:p>
            <w:pPr>
              <w:pStyle w:val="nTable"/>
              <w:spacing w:after="40"/>
              <w:ind w:right="170"/>
              <w:rPr>
                <w:rFonts w:ascii="Times" w:hAnsi="Times"/>
                <w:vertAlign w:val="superscript"/>
              </w:rPr>
            </w:pPr>
            <w:r>
              <w:rPr>
                <w:i/>
              </w:rPr>
              <w:t>Prisons Amendment Act 1999 </w:t>
            </w:r>
            <w:r>
              <w:rPr>
                <w:vertAlign w:val="superscript"/>
              </w:rPr>
              <w:t>8</w:t>
            </w:r>
          </w:p>
        </w:tc>
        <w:tc>
          <w:tcPr>
            <w:tcW w:w="1134" w:type="dxa"/>
            <w:gridSpan w:val="2"/>
          </w:tcPr>
          <w:p>
            <w:pPr>
              <w:pStyle w:val="nTable"/>
              <w:keepNext/>
              <w:keepLines/>
              <w:spacing w:after="40"/>
            </w:pPr>
            <w:r>
              <w:t>43 of 1999</w:t>
            </w:r>
          </w:p>
        </w:tc>
        <w:tc>
          <w:tcPr>
            <w:tcW w:w="1134" w:type="dxa"/>
            <w:gridSpan w:val="2"/>
          </w:tcPr>
          <w:p>
            <w:pPr>
              <w:pStyle w:val="nTable"/>
              <w:keepNext/>
              <w:keepLines/>
              <w:spacing w:after="40"/>
            </w:pPr>
            <w:r>
              <w:t>8 Dec 1999</w:t>
            </w:r>
          </w:p>
        </w:tc>
        <w:tc>
          <w:tcPr>
            <w:tcW w:w="2551"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gridSpan w:val="2"/>
          </w:tcPr>
          <w:p>
            <w:pPr>
              <w:pStyle w:val="nTable"/>
              <w:spacing w:after="40"/>
            </w:pPr>
            <w:r>
              <w:t>47 of 1999</w:t>
            </w:r>
          </w:p>
        </w:tc>
        <w:tc>
          <w:tcPr>
            <w:tcW w:w="1134" w:type="dxa"/>
            <w:gridSpan w:val="2"/>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7087" w:type="dxa"/>
            <w:gridSpan w:val="6"/>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rPr>
          <w:cantSplit/>
        </w:trPr>
        <w:tc>
          <w:tcPr>
            <w:tcW w:w="2268" w:type="dxa"/>
          </w:tcPr>
          <w:p>
            <w:pPr>
              <w:pStyle w:val="nTable"/>
              <w:spacing w:after="40"/>
              <w:ind w:right="170"/>
            </w:pPr>
            <w:r>
              <w:rPr>
                <w:i/>
              </w:rPr>
              <w:t>Royal Commission (Police) Act 2002</w:t>
            </w:r>
            <w:r>
              <w:t xml:space="preserve"> Pt. 10</w:t>
            </w:r>
          </w:p>
        </w:tc>
        <w:tc>
          <w:tcPr>
            <w:tcW w:w="1134" w:type="dxa"/>
            <w:gridSpan w:val="2"/>
          </w:tcPr>
          <w:p>
            <w:pPr>
              <w:pStyle w:val="nTable"/>
              <w:spacing w:after="40"/>
            </w:pPr>
            <w:r>
              <w:t>10 of 2002</w:t>
            </w:r>
          </w:p>
        </w:tc>
        <w:tc>
          <w:tcPr>
            <w:tcW w:w="1134" w:type="dxa"/>
            <w:gridSpan w:val="2"/>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ind w:right="170"/>
              <w:rPr>
                <w:i/>
              </w:rPr>
            </w:pPr>
            <w:r>
              <w:rPr>
                <w:i/>
              </w:rPr>
              <w:t xml:space="preserve">Prisons Amendment Act 2003 </w:t>
            </w:r>
          </w:p>
        </w:tc>
        <w:tc>
          <w:tcPr>
            <w:tcW w:w="1134" w:type="dxa"/>
            <w:gridSpan w:val="2"/>
          </w:tcPr>
          <w:p>
            <w:pPr>
              <w:pStyle w:val="nTable"/>
              <w:spacing w:after="40"/>
            </w:pPr>
            <w:r>
              <w:t>24 of 2003</w:t>
            </w:r>
          </w:p>
        </w:tc>
        <w:tc>
          <w:tcPr>
            <w:tcW w:w="1134" w:type="dxa"/>
            <w:gridSpan w:val="2"/>
          </w:tcPr>
          <w:p>
            <w:pPr>
              <w:pStyle w:val="nTable"/>
              <w:spacing w:after="40"/>
            </w:pPr>
            <w:r>
              <w:t>24 Apr 2003</w:t>
            </w:r>
          </w:p>
        </w:tc>
        <w:tc>
          <w:tcPr>
            <w:tcW w:w="2551"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rPr>
          <w:cantSplit/>
        </w:trPr>
        <w:tc>
          <w:tcPr>
            <w:tcW w:w="2268" w:type="dxa"/>
          </w:tcPr>
          <w:p>
            <w:pPr>
              <w:pStyle w:val="nTable"/>
              <w:spacing w:after="40"/>
              <w:ind w:right="170"/>
              <w:rPr>
                <w:i/>
              </w:rPr>
            </w:pPr>
            <w:r>
              <w:rPr>
                <w:i/>
              </w:rPr>
              <w:t>Public Interest Disclosure Act 2003</w:t>
            </w:r>
            <w:r>
              <w:t xml:space="preserve"> s. 28</w:t>
            </w:r>
          </w:p>
        </w:tc>
        <w:tc>
          <w:tcPr>
            <w:tcW w:w="1134" w:type="dxa"/>
            <w:gridSpan w:val="2"/>
          </w:tcPr>
          <w:p>
            <w:pPr>
              <w:pStyle w:val="nTable"/>
              <w:spacing w:after="40"/>
            </w:pPr>
            <w:r>
              <w:t>29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70"/>
            </w:pPr>
            <w:r>
              <w:rPr>
                <w:i/>
              </w:rPr>
              <w:t>Corruption and Crime Commission Act 2003</w:t>
            </w:r>
            <w:r>
              <w:t xml:space="preserve"> s. 62</w:t>
            </w:r>
            <w:r>
              <w:rPr>
                <w:i/>
              </w:rPr>
              <w:t> </w:t>
            </w:r>
            <w:r>
              <w:rPr>
                <w:vertAlign w:val="superscript"/>
              </w:rPr>
              <w:t>9</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gridSpan w:val="2"/>
          </w:tcPr>
          <w:p>
            <w:pPr>
              <w:pStyle w:val="nTable"/>
              <w:spacing w:after="40"/>
            </w:pPr>
            <w:r>
              <w:t>50 of 2003</w:t>
            </w:r>
          </w:p>
        </w:tc>
        <w:tc>
          <w:tcPr>
            <w:tcW w:w="1134" w:type="dxa"/>
            <w:gridSpan w:val="2"/>
          </w:tcPr>
          <w:p>
            <w:pPr>
              <w:pStyle w:val="nTable"/>
              <w:spacing w:after="40"/>
            </w:pPr>
            <w:r>
              <w:t>9 Jul 2003</w:t>
            </w:r>
          </w:p>
        </w:tc>
        <w:tc>
          <w:tcPr>
            <w:tcW w:w="2551"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rPr>
          <w:cantSplit/>
        </w:trPr>
        <w:tc>
          <w:tcPr>
            <w:tcW w:w="2268" w:type="dxa"/>
          </w:tcPr>
          <w:p>
            <w:pPr>
              <w:pStyle w:val="nTable"/>
              <w:spacing w:after="40"/>
              <w:ind w:right="170"/>
            </w:pPr>
            <w:r>
              <w:rPr>
                <w:i/>
              </w:rPr>
              <w:t>Statutes (Repeals and Minor Amendments) Act 2003</w:t>
            </w:r>
            <w:r>
              <w:t xml:space="preserve"> s. 94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vertAlign w:val="superscript"/>
              </w:rPr>
            </w:pPr>
            <w:r>
              <w:rPr>
                <w:i/>
              </w:rPr>
              <w:t>Inspector of Custodial Services Act 2003</w:t>
            </w:r>
            <w:r>
              <w:t xml:space="preserve"> s. 56(1) </w:t>
            </w:r>
            <w:r>
              <w:rPr>
                <w:vertAlign w:val="superscript"/>
              </w:rPr>
              <w:t>10</w:t>
            </w:r>
          </w:p>
        </w:tc>
        <w:tc>
          <w:tcPr>
            <w:tcW w:w="1134" w:type="dxa"/>
            <w:gridSpan w:val="2"/>
          </w:tcPr>
          <w:p>
            <w:pPr>
              <w:pStyle w:val="nTable"/>
              <w:spacing w:after="40"/>
            </w:pPr>
            <w:r>
              <w:t>75 of 2003</w:t>
            </w:r>
          </w:p>
        </w:tc>
        <w:tc>
          <w:tcPr>
            <w:tcW w:w="1134" w:type="dxa"/>
            <w:gridSpan w:val="2"/>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i/>
                <w:vertAlign w:val="superscript"/>
              </w:rPr>
            </w:pPr>
            <w:r>
              <w:rPr>
                <w:i/>
              </w:rPr>
              <w:t xml:space="preserve">Corruption and Crime Commission Amendment and Repeal Act 2003 </w:t>
            </w:r>
            <w:r>
              <w:t>s. 74(2) </w:t>
            </w:r>
            <w:r>
              <w:rPr>
                <w:vertAlign w:val="superscript"/>
              </w:rPr>
              <w:t>11</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7087" w:type="dxa"/>
            <w:gridSpan w:val="6"/>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gridSpan w:val="2"/>
          </w:tcPr>
          <w:p>
            <w:pPr>
              <w:pStyle w:val="nTable"/>
              <w:spacing w:after="40"/>
              <w:rPr>
                <w:snapToGrid w:val="0"/>
              </w:rPr>
            </w:pPr>
            <w:r>
              <w:rPr>
                <w:snapToGrid w:val="0"/>
              </w:rPr>
              <w:t>27 of 2004</w:t>
            </w:r>
          </w:p>
        </w:tc>
        <w:tc>
          <w:tcPr>
            <w:tcW w:w="1134" w:type="dxa"/>
            <w:gridSpan w:val="2"/>
          </w:tcPr>
          <w:p>
            <w:pPr>
              <w:pStyle w:val="nTable"/>
              <w:spacing w:after="40"/>
            </w:pPr>
            <w:r>
              <w:t>14 Oct 2004</w:t>
            </w:r>
          </w:p>
        </w:tc>
        <w:tc>
          <w:tcPr>
            <w:tcW w:w="2551"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134" w:type="dxa"/>
            <w:gridSpan w:val="2"/>
          </w:tcPr>
          <w:p>
            <w:pPr>
              <w:pStyle w:val="nTable"/>
              <w:spacing w:after="40"/>
            </w:pPr>
            <w:r>
              <w:t>23 Nov 2004</w:t>
            </w:r>
          </w:p>
        </w:tc>
        <w:tc>
          <w:tcPr>
            <w:tcW w:w="2551"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 </w:t>
            </w:r>
            <w:r>
              <w:rPr>
                <w:snapToGrid w:val="0"/>
                <w:vertAlign w:val="superscript"/>
              </w:rPr>
              <w:t>12</w:t>
            </w:r>
          </w:p>
        </w:tc>
        <w:tc>
          <w:tcPr>
            <w:tcW w:w="1134" w:type="dxa"/>
            <w:gridSpan w:val="2"/>
          </w:tcPr>
          <w:p>
            <w:pPr>
              <w:pStyle w:val="nTable"/>
              <w:spacing w:after="40"/>
              <w:rPr>
                <w:snapToGrid w:val="0"/>
              </w:rPr>
            </w:pPr>
            <w:r>
              <w:rPr>
                <w:snapToGrid w:val="0"/>
              </w:rPr>
              <w:t>84 of 2004 (as amended by No. 2 of 2008 s. 78(4))</w:t>
            </w:r>
          </w:p>
        </w:tc>
        <w:tc>
          <w:tcPr>
            <w:tcW w:w="1134" w:type="dxa"/>
            <w:gridSpan w:val="2"/>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gridSpan w:val="2"/>
          </w:tcPr>
          <w:p>
            <w:pPr>
              <w:pStyle w:val="nTable"/>
              <w:spacing w:after="40"/>
              <w:rPr>
                <w:snapToGrid w:val="0"/>
              </w:rPr>
            </w:pPr>
            <w:r>
              <w:t>24 of 2005</w:t>
            </w:r>
          </w:p>
        </w:tc>
        <w:tc>
          <w:tcPr>
            <w:tcW w:w="1134" w:type="dxa"/>
            <w:gridSpan w:val="2"/>
          </w:tcPr>
          <w:p>
            <w:pPr>
              <w:pStyle w:val="nTable"/>
              <w:spacing w:after="40"/>
            </w:pPr>
            <w:r>
              <w:t>2 Dec 2005</w:t>
            </w:r>
          </w:p>
        </w:tc>
        <w:tc>
          <w:tcPr>
            <w:tcW w:w="2551" w:type="dxa"/>
          </w:tcPr>
          <w:p>
            <w:pPr>
              <w:pStyle w:val="nTable"/>
              <w:spacing w:after="40"/>
              <w:rPr>
                <w:snapToGrid w:val="0"/>
              </w:rPr>
            </w:pPr>
            <w:r>
              <w:t xml:space="preserve">1 Jan 2006 (see s. 2(1) and </w:t>
            </w:r>
            <w:r>
              <w:rPr>
                <w:i/>
              </w:rPr>
              <w:t>Gazette</w:t>
            </w:r>
            <w:r>
              <w:t xml:space="preserve"> 23 Dec 2005 p. 6244)</w:t>
            </w:r>
          </w:p>
        </w:tc>
      </w:tr>
      <w:tr>
        <w:trPr>
          <w:cantSplit/>
        </w:trPr>
        <w:tc>
          <w:tcPr>
            <w:tcW w:w="7087" w:type="dxa"/>
            <w:gridSpan w:val="6"/>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gridSpan w:val="2"/>
          </w:tcPr>
          <w:p>
            <w:pPr>
              <w:pStyle w:val="nTable"/>
              <w:spacing w:after="40"/>
              <w:rPr>
                <w:snapToGrid w:val="0"/>
              </w:rPr>
            </w:pPr>
            <w:r>
              <w:rPr>
                <w:snapToGrid w:val="0"/>
              </w:rPr>
              <w:t>65 of 2006</w:t>
            </w:r>
          </w:p>
        </w:tc>
        <w:tc>
          <w:tcPr>
            <w:tcW w:w="1134" w:type="dxa"/>
            <w:gridSpan w:val="2"/>
          </w:tcPr>
          <w:p>
            <w:pPr>
              <w:pStyle w:val="nTable"/>
              <w:spacing w:after="40"/>
              <w:rPr>
                <w:snapToGrid w:val="0"/>
              </w:rPr>
            </w:pPr>
            <w:r>
              <w:rPr>
                <w:snapToGrid w:val="0"/>
              </w:rPr>
              <w:t>8 Dec 2006</w:t>
            </w:r>
          </w:p>
        </w:tc>
        <w:tc>
          <w:tcPr>
            <w:tcW w:w="2551"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6"/>
          </w:tcPr>
          <w:p>
            <w:pPr>
              <w:pStyle w:val="nTable"/>
              <w:keepNext/>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gridSpan w:val="2"/>
          </w:tcPr>
          <w:p>
            <w:pPr>
              <w:pStyle w:val="nTable"/>
              <w:spacing w:after="40"/>
              <w:rPr>
                <w:snapToGrid w:val="0"/>
              </w:rPr>
            </w:pPr>
            <w:r>
              <w:t>8 of 2008</w:t>
            </w:r>
          </w:p>
        </w:tc>
        <w:tc>
          <w:tcPr>
            <w:tcW w:w="1134" w:type="dxa"/>
            <w:gridSpan w:val="2"/>
          </w:tcPr>
          <w:p>
            <w:pPr>
              <w:pStyle w:val="nTable"/>
              <w:spacing w:after="40"/>
            </w:pPr>
            <w:r>
              <w:t>31 Mar 2008</w:t>
            </w:r>
          </w:p>
        </w:tc>
        <w:tc>
          <w:tcPr>
            <w:tcW w:w="2551"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6"/>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20" w:type="dxa"/>
            <w:tcBorders>
              <w:top w:val="nil"/>
              <w:left w:val="nil"/>
              <w:bottom w:val="nil"/>
              <w:right w:val="nil"/>
            </w:tcBorders>
          </w:tcPr>
          <w:p>
            <w:pPr>
              <w:pStyle w:val="nTable"/>
              <w:spacing w:after="40"/>
              <w:rPr>
                <w:snapToGrid w:val="0"/>
              </w:rPr>
            </w:pPr>
            <w:r>
              <w:rPr>
                <w:snapToGrid w:val="0"/>
              </w:rPr>
              <w:t>8 of 2012</w:t>
            </w:r>
          </w:p>
        </w:tc>
        <w:tc>
          <w:tcPr>
            <w:tcW w:w="1134" w:type="dxa"/>
            <w:gridSpan w:val="2"/>
            <w:tcBorders>
              <w:top w:val="nil"/>
              <w:left w:val="nil"/>
              <w:bottom w:val="nil"/>
              <w:right w:val="nil"/>
            </w:tcBorders>
          </w:tcPr>
          <w:p>
            <w:pPr>
              <w:pStyle w:val="nTable"/>
              <w:spacing w:after="40"/>
            </w:pPr>
            <w:r>
              <w:t>21 May 2012</w:t>
            </w:r>
          </w:p>
        </w:tc>
        <w:tc>
          <w:tcPr>
            <w:tcW w:w="2565" w:type="dxa"/>
            <w:gridSpan w:val="2"/>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20" w:type="dxa"/>
            <w:tcBorders>
              <w:top w:val="nil"/>
              <w:left w:val="nil"/>
              <w:bottom w:val="single" w:sz="4" w:space="0" w:color="auto"/>
              <w:right w:val="nil"/>
            </w:tcBorders>
          </w:tcPr>
          <w:p>
            <w:pPr>
              <w:pStyle w:val="nTable"/>
              <w:spacing w:after="40"/>
              <w:rPr>
                <w:snapToGrid w:val="0"/>
              </w:rPr>
            </w:pPr>
            <w:r>
              <w:rPr>
                <w:snapToGrid w:val="0"/>
              </w:rPr>
              <w:t>20 of 2013</w:t>
            </w:r>
          </w:p>
        </w:tc>
        <w:tc>
          <w:tcPr>
            <w:tcW w:w="1134" w:type="dxa"/>
            <w:gridSpan w:val="2"/>
            <w:tcBorders>
              <w:top w:val="nil"/>
              <w:left w:val="nil"/>
              <w:bottom w:val="single" w:sz="4" w:space="0" w:color="auto"/>
              <w:right w:val="nil"/>
            </w:tcBorders>
          </w:tcPr>
          <w:p>
            <w:pPr>
              <w:pStyle w:val="nTable"/>
              <w:spacing w:after="40"/>
            </w:pPr>
            <w:r>
              <w:t>4 Nov 2013</w:t>
            </w:r>
          </w:p>
        </w:tc>
        <w:tc>
          <w:tcPr>
            <w:tcW w:w="2565" w:type="dxa"/>
            <w:gridSpan w:val="2"/>
            <w:tcBorders>
              <w:top w:val="nil"/>
              <w:left w:val="nil"/>
              <w:bottom w:val="single" w:sz="4" w:space="0" w:color="auto"/>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0" w:name="_Toc406080348"/>
      <w:bookmarkStart w:id="381" w:name="_Toc413322322"/>
      <w:r>
        <w:t>Provisions that have not come into operation</w:t>
      </w:r>
      <w:bookmarkEnd w:id="380"/>
      <w:bookmarkEnd w:id="3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keepNext/>
              <w:spacing w:after="40"/>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13</w:t>
            </w:r>
          </w:p>
        </w:tc>
        <w:tc>
          <w:tcPr>
            <w:tcW w:w="1134" w:type="dxa"/>
            <w:tcBorders>
              <w:top w:val="nil"/>
              <w:bottom w:val="nil"/>
            </w:tcBorders>
          </w:tcPr>
          <w:p>
            <w:pPr>
              <w:pStyle w:val="nTable"/>
              <w:spacing w:after="40"/>
            </w:pPr>
            <w:r>
              <w:t>29 of 2008</w:t>
            </w:r>
          </w:p>
        </w:tc>
        <w:tc>
          <w:tcPr>
            <w:tcW w:w="1135" w:type="dxa"/>
            <w:tcBorders>
              <w:top w:val="nil"/>
              <w:bottom w:val="nil"/>
            </w:tcBorders>
          </w:tcPr>
          <w:p>
            <w:pPr>
              <w:pStyle w:val="nTable"/>
              <w:spacing w:after="40"/>
            </w:pPr>
            <w:r>
              <w:t>27 Jun 2008</w:t>
            </w:r>
          </w:p>
        </w:tc>
        <w:tc>
          <w:tcPr>
            <w:tcW w:w="2552" w:type="dxa"/>
            <w:tcBorders>
              <w:top w:val="nil"/>
              <w:bottom w:val="nil"/>
            </w:tcBorders>
          </w:tcPr>
          <w:p>
            <w:pPr>
              <w:pStyle w:val="nTable"/>
              <w:spacing w:after="40"/>
            </w:pPr>
            <w:r>
              <w:t>To be proclaimed (see s. 2(d))</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vertAlign w:val="superscript"/>
              </w:rPr>
            </w:pPr>
            <w:r>
              <w:rPr>
                <w:i/>
                <w:snapToGrid w:val="0"/>
              </w:rPr>
              <w:t>Custodial Legislation (Officers Discipline) Amendment Act 2014</w:t>
            </w:r>
            <w:r>
              <w:rPr>
                <w:snapToGrid w:val="0"/>
              </w:rPr>
              <w:t xml:space="preserve"> Pt. 2 </w:t>
            </w:r>
            <w:r>
              <w:rPr>
                <w:snapToGrid w:val="0"/>
                <w:vertAlign w:val="superscript"/>
              </w:rPr>
              <w:t>15</w:t>
            </w:r>
          </w:p>
        </w:tc>
        <w:tc>
          <w:tcPr>
            <w:tcW w:w="1134" w:type="dxa"/>
            <w:tcBorders>
              <w:top w:val="nil"/>
              <w:bottom w:val="nil"/>
            </w:tcBorders>
          </w:tcPr>
          <w:p>
            <w:pPr>
              <w:pStyle w:val="nTable"/>
              <w:spacing w:after="40"/>
              <w:rPr>
                <w:snapToGrid w:val="0"/>
              </w:rPr>
            </w:pPr>
            <w:r>
              <w:rPr>
                <w:snapToGrid w:val="0"/>
              </w:rPr>
              <w:t>29 of 2014</w:t>
            </w:r>
          </w:p>
        </w:tc>
        <w:tc>
          <w:tcPr>
            <w:tcW w:w="1135" w:type="dxa"/>
            <w:tcBorders>
              <w:top w:val="nil"/>
              <w:bottom w:val="nil"/>
            </w:tcBorders>
          </w:tcPr>
          <w:p>
            <w:pPr>
              <w:pStyle w:val="nTable"/>
              <w:spacing w:after="40"/>
            </w:pPr>
            <w:r>
              <w:t>3 Dec 2014</w:t>
            </w:r>
          </w:p>
        </w:tc>
        <w:tc>
          <w:tcPr>
            <w:tcW w:w="2552" w:type="dxa"/>
            <w:tcBorders>
              <w:top w:val="nil"/>
              <w:bottom w:val="nil"/>
            </w:tcBorders>
          </w:tcPr>
          <w:p>
            <w:pPr>
              <w:pStyle w:val="nTable"/>
              <w:spacing w:after="40"/>
              <w:rPr>
                <w:snapToGrid w:val="0"/>
              </w:rPr>
            </w:pPr>
            <w:r>
              <w:rPr>
                <w:snapToGrid w:val="0"/>
              </w:rPr>
              <w:t>To be proclaimed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16</w:t>
            </w:r>
          </w:p>
        </w:tc>
        <w:tc>
          <w:tcPr>
            <w:tcW w:w="1134" w:type="dxa"/>
            <w:tcBorders>
              <w:top w:val="nil"/>
              <w:bottom w:val="nil"/>
            </w:tcBorders>
          </w:tcPr>
          <w:p>
            <w:pPr>
              <w:pStyle w:val="nTable"/>
              <w:spacing w:after="40"/>
              <w:rPr>
                <w:snapToGrid w:val="0"/>
              </w:rPr>
            </w:pPr>
            <w:r>
              <w:rPr>
                <w:snapToGrid w:val="0"/>
                <w:lang w:val="en-US"/>
              </w:rPr>
              <w:t>35 of 2014</w:t>
            </w:r>
          </w:p>
        </w:tc>
        <w:tc>
          <w:tcPr>
            <w:tcW w:w="1135" w:type="dxa"/>
            <w:tcBorders>
              <w:top w:val="nil"/>
              <w:bottom w:val="nil"/>
            </w:tcBorders>
          </w:tcPr>
          <w:p>
            <w:pPr>
              <w:pStyle w:val="nTable"/>
              <w:spacing w:after="40"/>
            </w:pPr>
            <w:r>
              <w:t>9 Dec 2014</w:t>
            </w:r>
          </w:p>
        </w:tc>
        <w:tc>
          <w:tcPr>
            <w:tcW w:w="2552" w:type="dxa"/>
            <w:tcBorders>
              <w:top w:val="nil"/>
              <w:bottom w:val="nil"/>
            </w:tcBorders>
          </w:tcPr>
          <w:p>
            <w:pPr>
              <w:pStyle w:val="nTable"/>
              <w:spacing w:after="40"/>
              <w:rPr>
                <w:snapToGrid w:val="0"/>
              </w:rPr>
            </w:pPr>
            <w:r>
              <w:rPr>
                <w:snapToGrid w:val="0"/>
                <w:lang w:val="en-US"/>
              </w:rPr>
              <w:t>To be proclaimed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rPr>
                <w:i/>
                <w:snapToGrid w:val="0"/>
                <w:lang w:val="en-US"/>
              </w:rPr>
            </w:pPr>
            <w:r>
              <w:rPr>
                <w:i/>
              </w:rPr>
              <w:t>Declared Places (Mentally Impaired Accused) Act 2015</w:t>
            </w:r>
            <w:r>
              <w:t xml:space="preserve"> s. 88</w:t>
            </w:r>
            <w:r>
              <w:rPr>
                <w:vertAlign w:val="superscript"/>
              </w:rPr>
              <w:t> 17</w:t>
            </w:r>
          </w:p>
        </w:tc>
        <w:tc>
          <w:tcPr>
            <w:tcW w:w="1134" w:type="dxa"/>
            <w:tcBorders>
              <w:top w:val="nil"/>
              <w:bottom w:val="single" w:sz="4" w:space="0" w:color="auto"/>
            </w:tcBorders>
          </w:tcPr>
          <w:p>
            <w:pPr>
              <w:pStyle w:val="nTable"/>
              <w:spacing w:after="40"/>
              <w:rPr>
                <w:snapToGrid w:val="0"/>
                <w:lang w:val="en-US"/>
              </w:rPr>
            </w:pPr>
            <w:r>
              <w:rPr>
                <w:snapToGrid w:val="0"/>
                <w:lang w:val="en-US"/>
              </w:rPr>
              <w:t>4 of 2015</w:t>
            </w:r>
          </w:p>
        </w:tc>
        <w:tc>
          <w:tcPr>
            <w:tcW w:w="1135" w:type="dxa"/>
            <w:tcBorders>
              <w:top w:val="nil"/>
              <w:bottom w:val="single" w:sz="4" w:space="0" w:color="auto"/>
            </w:tcBorders>
          </w:tcPr>
          <w:p>
            <w:pPr>
              <w:pStyle w:val="nTable"/>
              <w:spacing w:after="40"/>
            </w:pPr>
            <w:r>
              <w:t>3 Mar 2015</w:t>
            </w:r>
          </w:p>
        </w:tc>
        <w:tc>
          <w:tcPr>
            <w:tcW w:w="2552" w:type="dxa"/>
            <w:tcBorders>
              <w:top w:val="nil"/>
              <w:bottom w:val="single" w:sz="4" w:space="0" w:color="auto"/>
            </w:tcBorders>
          </w:tcPr>
          <w:p>
            <w:pPr>
              <w:pStyle w:val="nTable"/>
              <w:spacing w:after="40"/>
              <w:rPr>
                <w:snapToGrid w:val="0"/>
                <w:lang w:val="en-US"/>
              </w:rPr>
            </w:pPr>
            <w:r>
              <w:rPr>
                <w:snapToGrid w:val="0"/>
                <w:lang w:val="en-US"/>
              </w:rPr>
              <w:t>To be proclaimed (see s. 2(b))</w:t>
            </w:r>
          </w:p>
        </w:tc>
      </w:tr>
    </w:tbl>
    <w:p>
      <w:pPr>
        <w:pStyle w:val="nSubsection"/>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deleted by the </w:t>
      </w:r>
      <w:r>
        <w:rPr>
          <w:i/>
        </w:rPr>
        <w:t>Inspector of Custodial Services Act 2003</w:t>
      </w:r>
      <w:r>
        <w:t xml:space="preserve"> s. 56(1).</w:t>
      </w:r>
    </w:p>
    <w:p>
      <w:pPr>
        <w:pStyle w:val="nSubsection"/>
        <w:keepNext/>
      </w:pPr>
      <w:r>
        <w:rPr>
          <w:vertAlign w:val="superscript"/>
        </w:rPr>
        <w:t>10</w:t>
      </w:r>
      <w:r>
        <w:tab/>
        <w:t>The </w:t>
      </w:r>
      <w:r>
        <w:rPr>
          <w:i/>
        </w:rPr>
        <w:t>Inspector of Custodial Services Act 2003</w:t>
      </w:r>
      <w:r>
        <w:t xml:space="preserve"> s. 56(1), which gives effect to Sch. 2, reads as follows:</w:t>
      </w:r>
    </w:p>
    <w:p>
      <w:pPr>
        <w:pStyle w:val="BlankOpen"/>
      </w:pPr>
    </w:p>
    <w:p>
      <w:pPr>
        <w:pStyle w:val="nzHeading5"/>
      </w:pPr>
      <w:r>
        <w:rPr>
          <w:rStyle w:val="CharSectno"/>
        </w:rPr>
        <w:t>56</w:t>
      </w:r>
      <w:r>
        <w:t>.</w:t>
      </w:r>
      <w:r>
        <w:tab/>
        <w:t>Consequential amendments to other Acts and regulations</w:t>
      </w:r>
    </w:p>
    <w:p>
      <w:pPr>
        <w:pStyle w:val="nSubsection"/>
      </w:pPr>
      <w:r>
        <w:tab/>
      </w:r>
      <w:r>
        <w:tab/>
        <w:t>(1)</w:t>
      </w:r>
      <w:r>
        <w:tab/>
        <w:t>Schedule 2 has effect.</w:t>
      </w:r>
    </w:p>
    <w:p>
      <w:pPr>
        <w:pStyle w:val="BlankClose"/>
      </w:pPr>
    </w:p>
    <w:p>
      <w:pPr>
        <w:pStyle w:val="nSubsection"/>
        <w:keepNext/>
      </w:pPr>
      <w:r>
        <w:tab/>
        <w:t>Schedule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had been deleted by the </w:t>
      </w:r>
      <w:r>
        <w:rPr>
          <w:i/>
        </w:rPr>
        <w:t>Inspector of Custodial Services Act 2003</w:t>
      </w:r>
      <w:r>
        <w:t xml:space="preserve"> s. 56(1) before the amendment purported to come into operation.</w:t>
      </w:r>
    </w:p>
    <w:p>
      <w:pPr>
        <w:pStyle w:val="nSubsection"/>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keepNext/>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BlankClose"/>
      </w:pPr>
    </w:p>
    <w:p>
      <w:pPr>
        <w:pStyle w:val="nSubsection"/>
        <w:rPr>
          <w:snapToGrid w:val="0"/>
        </w:rPr>
      </w:pPr>
      <w:r>
        <w:rPr>
          <w:snapToGrid w:val="0"/>
          <w:vertAlign w:val="superscript"/>
        </w:rPr>
        <w:t>14</w:t>
      </w:r>
      <w:r>
        <w:rPr>
          <w:snapToGrid w:val="0"/>
          <w:vertAlign w:val="superscript"/>
        </w:rPr>
        <w:tab/>
      </w:r>
      <w:r>
        <w:rPr>
          <w:snapToGrid w:val="0"/>
        </w:rPr>
        <w:t>Footnote no longer applicable.</w:t>
      </w:r>
    </w:p>
    <w:p>
      <w:pPr>
        <w:pStyle w:val="nSubsection"/>
        <w:keepNext/>
        <w:keepLines/>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rPr>
        <w:t xml:space="preserve">Custodial Legislation (Officers Discipline) Amendment Act 2014 </w:t>
      </w:r>
      <w:r>
        <w:t>Pt. 2</w:t>
      </w:r>
      <w:r>
        <w:rPr>
          <w:snapToGrid w:val="0"/>
        </w:rPr>
        <w:t xml:space="preserve"> had not come into operation.  It reads as follows:</w:t>
      </w:r>
    </w:p>
    <w:p>
      <w:pPr>
        <w:pStyle w:val="BlankOpen"/>
        <w:rPr>
          <w:rStyle w:val="CharPartText"/>
        </w:rPr>
      </w:pPr>
    </w:p>
    <w:p>
      <w:pPr>
        <w:pStyle w:val="nzHeading2"/>
      </w:pPr>
      <w:bookmarkStart w:id="382" w:name="_Toc370987196"/>
      <w:bookmarkStart w:id="383" w:name="_Toc370987288"/>
      <w:bookmarkStart w:id="384" w:name="_Toc370987380"/>
      <w:bookmarkStart w:id="385" w:name="_Toc370987472"/>
      <w:bookmarkStart w:id="386" w:name="_Toc370987950"/>
      <w:bookmarkStart w:id="387" w:name="_Toc370988402"/>
      <w:bookmarkStart w:id="388" w:name="_Toc370988503"/>
      <w:bookmarkStart w:id="389" w:name="_Toc371346962"/>
      <w:bookmarkStart w:id="390" w:name="_Toc372281344"/>
      <w:bookmarkStart w:id="391" w:name="_Toc404765045"/>
      <w:bookmarkStart w:id="392" w:name="_Toc405375707"/>
      <w:r>
        <w:rPr>
          <w:rStyle w:val="CharPartNo"/>
        </w:rPr>
        <w:t>Part 2</w:t>
      </w:r>
      <w:r>
        <w:rPr>
          <w:rStyle w:val="CharDivNo"/>
        </w:rPr>
        <w:t> </w:t>
      </w:r>
      <w:r>
        <w:t>—</w:t>
      </w:r>
      <w:r>
        <w:rPr>
          <w:rStyle w:val="CharDivText"/>
        </w:rPr>
        <w:t> </w:t>
      </w:r>
      <w:r>
        <w:rPr>
          <w:rStyle w:val="CharPartText"/>
          <w:i/>
        </w:rPr>
        <w:t>Prisons Act 1981</w:t>
      </w:r>
      <w:r>
        <w:rPr>
          <w:rStyle w:val="CharPartText"/>
        </w:rPr>
        <w:t xml:space="preserve"> amended</w:t>
      </w:r>
      <w:bookmarkEnd w:id="382"/>
      <w:bookmarkEnd w:id="383"/>
      <w:bookmarkEnd w:id="384"/>
      <w:bookmarkEnd w:id="385"/>
      <w:bookmarkEnd w:id="386"/>
      <w:bookmarkEnd w:id="387"/>
      <w:bookmarkEnd w:id="388"/>
      <w:bookmarkEnd w:id="389"/>
      <w:bookmarkEnd w:id="390"/>
      <w:bookmarkEnd w:id="391"/>
      <w:bookmarkEnd w:id="392"/>
    </w:p>
    <w:p>
      <w:pPr>
        <w:pStyle w:val="nzHeading5"/>
        <w:rPr>
          <w:snapToGrid w:val="0"/>
        </w:rPr>
      </w:pPr>
      <w:bookmarkStart w:id="393" w:name="_Toc404765046"/>
      <w:bookmarkStart w:id="394" w:name="_Toc405375708"/>
      <w:r>
        <w:rPr>
          <w:rStyle w:val="CharSectno"/>
        </w:rPr>
        <w:t>3</w:t>
      </w:r>
      <w:r>
        <w:rPr>
          <w:snapToGrid w:val="0"/>
        </w:rPr>
        <w:t>.</w:t>
      </w:r>
      <w:r>
        <w:rPr>
          <w:snapToGrid w:val="0"/>
        </w:rPr>
        <w:tab/>
        <w:t>Act amended</w:t>
      </w:r>
      <w:bookmarkEnd w:id="393"/>
      <w:bookmarkEnd w:id="394"/>
    </w:p>
    <w:p>
      <w:pPr>
        <w:pStyle w:val="nzSubsection"/>
      </w:pPr>
      <w:r>
        <w:tab/>
      </w:r>
      <w:r>
        <w:tab/>
        <w:t xml:space="preserve">This Part amends the </w:t>
      </w:r>
      <w:r>
        <w:rPr>
          <w:i/>
        </w:rPr>
        <w:t>Prisons Act 1981</w:t>
      </w:r>
      <w:r>
        <w:t>.</w:t>
      </w:r>
    </w:p>
    <w:p>
      <w:pPr>
        <w:pStyle w:val="nzHeading5"/>
      </w:pPr>
      <w:bookmarkStart w:id="395" w:name="_Toc404765047"/>
      <w:bookmarkStart w:id="396" w:name="_Toc405375709"/>
      <w:r>
        <w:rPr>
          <w:rStyle w:val="CharSectno"/>
        </w:rPr>
        <w:t>4</w:t>
      </w:r>
      <w:r>
        <w:t>.</w:t>
      </w:r>
      <w:r>
        <w:tab/>
        <w:t>Section 3 amended</w:t>
      </w:r>
      <w:bookmarkEnd w:id="395"/>
      <w:bookmarkEnd w:id="396"/>
    </w:p>
    <w:p>
      <w:pPr>
        <w:pStyle w:val="nzSubsection"/>
      </w:pPr>
      <w:r>
        <w:tab/>
        <w:t>(1)</w:t>
      </w:r>
      <w:r>
        <w:tab/>
        <w:t xml:space="preserve">In section 3(1) delete the definition of </w:t>
      </w:r>
      <w:r>
        <w:rPr>
          <w:b/>
          <w:i/>
        </w:rPr>
        <w:t>Appeal Tribunal</w:t>
      </w:r>
      <w:r>
        <w:t>.</w:t>
      </w:r>
    </w:p>
    <w:p>
      <w:pPr>
        <w:pStyle w:val="nzSubsection"/>
      </w:pPr>
      <w:r>
        <w:tab/>
        <w:t>(2)</w:t>
      </w:r>
      <w:r>
        <w:tab/>
        <w:t>In section 3(1) insert in alphabetical order:</w:t>
      </w:r>
    </w:p>
    <w:p>
      <w:pPr>
        <w:pStyle w:val="BlankOpen"/>
      </w:pPr>
    </w:p>
    <w:p>
      <w:pPr>
        <w:pStyle w:val="nzDefstart"/>
      </w:pPr>
      <w:r>
        <w:tab/>
      </w:r>
      <w:r>
        <w:rPr>
          <w:rStyle w:val="CharDefText"/>
        </w:rPr>
        <w:t>remove</w:t>
      </w:r>
      <w:r>
        <w:t>, in relation to a prison officer, means terminate the employment of the prison officer;</w:t>
      </w:r>
    </w:p>
    <w:p>
      <w:pPr>
        <w:pStyle w:val="BlankClose"/>
      </w:pPr>
    </w:p>
    <w:p>
      <w:pPr>
        <w:pStyle w:val="nzHeading5"/>
      </w:pPr>
      <w:bookmarkStart w:id="397" w:name="_Toc404765048"/>
      <w:bookmarkStart w:id="398" w:name="_Toc405375710"/>
      <w:r>
        <w:rPr>
          <w:rStyle w:val="CharSectno"/>
        </w:rPr>
        <w:t>5</w:t>
      </w:r>
      <w:r>
        <w:t>.</w:t>
      </w:r>
      <w:r>
        <w:tab/>
        <w:t>Section 8 amended</w:t>
      </w:r>
      <w:bookmarkEnd w:id="397"/>
      <w:bookmarkEnd w:id="398"/>
    </w:p>
    <w:p>
      <w:pPr>
        <w:pStyle w:val="nzSubsection"/>
      </w:pPr>
      <w:r>
        <w:tab/>
      </w:r>
      <w:r>
        <w:tab/>
        <w:t>In section 8(1) delete “section 9, 35, 104, 105 or 106.” and insert:</w:t>
      </w:r>
    </w:p>
    <w:p>
      <w:pPr>
        <w:pStyle w:val="BlankOpen"/>
      </w:pPr>
    </w:p>
    <w:p>
      <w:pPr>
        <w:pStyle w:val="nzSubsection"/>
      </w:pPr>
      <w:r>
        <w:tab/>
      </w:r>
      <w:r>
        <w:tab/>
        <w:t>section 9 or 35.</w:t>
      </w:r>
    </w:p>
    <w:p>
      <w:pPr>
        <w:pStyle w:val="BlankClose"/>
      </w:pPr>
    </w:p>
    <w:p>
      <w:pPr>
        <w:pStyle w:val="nzHeading5"/>
      </w:pPr>
      <w:bookmarkStart w:id="399" w:name="_Toc404765049"/>
      <w:bookmarkStart w:id="400" w:name="_Toc405375711"/>
      <w:r>
        <w:rPr>
          <w:rStyle w:val="CharSectno"/>
        </w:rPr>
        <w:t>6</w:t>
      </w:r>
      <w:r>
        <w:t>.</w:t>
      </w:r>
      <w:r>
        <w:tab/>
        <w:t>Section 13 amended</w:t>
      </w:r>
      <w:bookmarkEnd w:id="399"/>
      <w:bookmarkEnd w:id="400"/>
    </w:p>
    <w:p>
      <w:pPr>
        <w:pStyle w:val="nzSubsection"/>
      </w:pPr>
      <w:r>
        <w:tab/>
        <w:t>(1)</w:t>
      </w:r>
      <w:r>
        <w:tab/>
        <w:t>Delete section 13(3) and insert:</w:t>
      </w:r>
    </w:p>
    <w:p>
      <w:pPr>
        <w:pStyle w:val="BlankOpen"/>
      </w:pPr>
    </w:p>
    <w:p>
      <w:pPr>
        <w:pStyle w:val="nzSubsection"/>
      </w:pPr>
      <w:r>
        <w:tab/>
        <w:t>(3)</w:t>
      </w:r>
      <w:r>
        <w:tab/>
        <w:t>The Minister may, on the recommendation of the chief executive officer under section 101(1)(b), remove a prison officer engaged under subsection (1).</w:t>
      </w:r>
    </w:p>
    <w:p>
      <w:pPr>
        <w:pStyle w:val="BlankClose"/>
      </w:pPr>
    </w:p>
    <w:p>
      <w:pPr>
        <w:pStyle w:val="nzSubsection"/>
      </w:pPr>
      <w:r>
        <w:tab/>
        <w:t>(2)</w:t>
      </w:r>
      <w:r>
        <w:tab/>
        <w:t>In section 13(4) delete “consenting to a dismissal” and insert:</w:t>
      </w:r>
    </w:p>
    <w:p>
      <w:pPr>
        <w:pStyle w:val="BlankOpen"/>
      </w:pPr>
    </w:p>
    <w:p>
      <w:pPr>
        <w:pStyle w:val="nzSubsection"/>
      </w:pPr>
      <w:r>
        <w:tab/>
      </w:r>
      <w:r>
        <w:tab/>
        <w:t>removal</w:t>
      </w:r>
    </w:p>
    <w:p>
      <w:pPr>
        <w:pStyle w:val="BlankClose"/>
      </w:pPr>
    </w:p>
    <w:p>
      <w:pPr>
        <w:pStyle w:val="nzHeading5"/>
      </w:pPr>
      <w:bookmarkStart w:id="401" w:name="_Toc404765050"/>
      <w:bookmarkStart w:id="402" w:name="_Toc405375712"/>
      <w:r>
        <w:rPr>
          <w:rStyle w:val="CharSectno"/>
        </w:rPr>
        <w:t>7</w:t>
      </w:r>
      <w:r>
        <w:t>.</w:t>
      </w:r>
      <w:r>
        <w:tab/>
        <w:t>Part X replaced</w:t>
      </w:r>
      <w:bookmarkEnd w:id="401"/>
      <w:bookmarkEnd w:id="402"/>
    </w:p>
    <w:p>
      <w:pPr>
        <w:pStyle w:val="nzSubsection"/>
      </w:pPr>
      <w:r>
        <w:tab/>
      </w:r>
      <w:r>
        <w:tab/>
        <w:t>Delete Part X and insert:</w:t>
      </w:r>
    </w:p>
    <w:p>
      <w:pPr>
        <w:pStyle w:val="BlankOpen"/>
      </w:pPr>
    </w:p>
    <w:p>
      <w:pPr>
        <w:pStyle w:val="nzHeading2"/>
      </w:pPr>
      <w:bookmarkStart w:id="403" w:name="_Toc370987202"/>
      <w:bookmarkStart w:id="404" w:name="_Toc370987294"/>
      <w:bookmarkStart w:id="405" w:name="_Toc370987386"/>
      <w:bookmarkStart w:id="406" w:name="_Toc370987478"/>
      <w:bookmarkStart w:id="407" w:name="_Toc370987956"/>
      <w:bookmarkStart w:id="408" w:name="_Toc370988408"/>
      <w:bookmarkStart w:id="409" w:name="_Toc370988509"/>
      <w:bookmarkStart w:id="410" w:name="_Toc371346968"/>
      <w:bookmarkStart w:id="411" w:name="_Toc372281350"/>
      <w:bookmarkStart w:id="412" w:name="_Toc404765051"/>
      <w:bookmarkStart w:id="413" w:name="_Toc405375713"/>
      <w:r>
        <w:t>Part X</w:t>
      </w:r>
      <w:r>
        <w:rPr>
          <w:b w:val="0"/>
        </w:rPr>
        <w:t> </w:t>
      </w:r>
      <w:r>
        <w:t>—</w:t>
      </w:r>
      <w:r>
        <w:rPr>
          <w:b w:val="0"/>
        </w:rPr>
        <w:t> </w:t>
      </w:r>
      <w:r>
        <w:t>Discipline of prison officers</w:t>
      </w:r>
      <w:bookmarkEnd w:id="403"/>
      <w:bookmarkEnd w:id="404"/>
      <w:bookmarkEnd w:id="405"/>
      <w:bookmarkEnd w:id="406"/>
      <w:bookmarkEnd w:id="407"/>
      <w:bookmarkEnd w:id="408"/>
      <w:bookmarkEnd w:id="409"/>
      <w:bookmarkEnd w:id="410"/>
      <w:bookmarkEnd w:id="411"/>
      <w:bookmarkEnd w:id="412"/>
      <w:bookmarkEnd w:id="413"/>
    </w:p>
    <w:p>
      <w:pPr>
        <w:pStyle w:val="nzHeading4"/>
      </w:pPr>
      <w:bookmarkStart w:id="414" w:name="_Toc370987203"/>
      <w:bookmarkStart w:id="415" w:name="_Toc370987295"/>
      <w:bookmarkStart w:id="416" w:name="_Toc370987387"/>
      <w:bookmarkStart w:id="417" w:name="_Toc370987479"/>
      <w:bookmarkStart w:id="418" w:name="_Toc370987957"/>
      <w:bookmarkStart w:id="419" w:name="_Toc370988409"/>
      <w:bookmarkStart w:id="420" w:name="_Toc370988510"/>
      <w:bookmarkStart w:id="421" w:name="_Toc371346969"/>
      <w:bookmarkStart w:id="422" w:name="_Toc372281351"/>
      <w:bookmarkStart w:id="423" w:name="_Toc404765052"/>
      <w:bookmarkStart w:id="424" w:name="_Toc405375714"/>
      <w:r>
        <w:t>Division 1 — Preliminary</w:t>
      </w:r>
      <w:bookmarkEnd w:id="414"/>
      <w:bookmarkEnd w:id="415"/>
      <w:bookmarkEnd w:id="416"/>
      <w:bookmarkEnd w:id="417"/>
      <w:bookmarkEnd w:id="418"/>
      <w:bookmarkEnd w:id="419"/>
      <w:bookmarkEnd w:id="420"/>
      <w:bookmarkEnd w:id="421"/>
      <w:bookmarkEnd w:id="422"/>
      <w:bookmarkEnd w:id="423"/>
      <w:bookmarkEnd w:id="424"/>
    </w:p>
    <w:p>
      <w:pPr>
        <w:pStyle w:val="nzHeading5"/>
      </w:pPr>
      <w:bookmarkStart w:id="425" w:name="_Toc404765053"/>
      <w:bookmarkStart w:id="426" w:name="_Toc405375715"/>
      <w:r>
        <w:t>96.</w:t>
      </w:r>
      <w:r>
        <w:tab/>
        <w:t>Term used: prison officer</w:t>
      </w:r>
      <w:bookmarkEnd w:id="425"/>
      <w:bookmarkEnd w:id="426"/>
    </w:p>
    <w:p>
      <w:pPr>
        <w:pStyle w:val="nzSubsection"/>
        <w:rPr>
          <w:snapToGrid w:val="0"/>
        </w:rPr>
      </w:pPr>
      <w:r>
        <w:rPr>
          <w:snapToGrid w:val="0"/>
        </w:rPr>
        <w:tab/>
      </w:r>
      <w:r>
        <w:rPr>
          <w:snapToGrid w:val="0"/>
        </w:rPr>
        <w:tab/>
        <w:t>In this Part — </w:t>
      </w:r>
    </w:p>
    <w:p>
      <w:pPr>
        <w:pStyle w:val="nzDefstart"/>
      </w:pPr>
      <w:r>
        <w:tab/>
      </w:r>
      <w:r>
        <w:rPr>
          <w:rStyle w:val="CharDefText"/>
        </w:rPr>
        <w:t>prison officer</w:t>
      </w:r>
      <w:r>
        <w:t xml:space="preserve"> means a person engaged to be a prison officer under section 13(1).</w:t>
      </w:r>
    </w:p>
    <w:p>
      <w:pPr>
        <w:pStyle w:val="nzHeading4"/>
      </w:pPr>
      <w:bookmarkStart w:id="427" w:name="_Toc370987205"/>
      <w:bookmarkStart w:id="428" w:name="_Toc370987297"/>
      <w:bookmarkStart w:id="429" w:name="_Toc370987389"/>
      <w:bookmarkStart w:id="430" w:name="_Toc370987481"/>
      <w:bookmarkStart w:id="431" w:name="_Toc370987959"/>
      <w:bookmarkStart w:id="432" w:name="_Toc370988411"/>
      <w:bookmarkStart w:id="433" w:name="_Toc370988512"/>
      <w:bookmarkStart w:id="434" w:name="_Toc371346971"/>
      <w:bookmarkStart w:id="435" w:name="_Toc372281353"/>
      <w:bookmarkStart w:id="436" w:name="_Toc404765054"/>
      <w:bookmarkStart w:id="437" w:name="_Toc405375716"/>
      <w:r>
        <w:t>Division 2 — General discipline</w:t>
      </w:r>
      <w:bookmarkEnd w:id="427"/>
      <w:bookmarkEnd w:id="428"/>
      <w:bookmarkEnd w:id="429"/>
      <w:bookmarkEnd w:id="430"/>
      <w:bookmarkEnd w:id="431"/>
      <w:bookmarkEnd w:id="432"/>
      <w:bookmarkEnd w:id="433"/>
      <w:bookmarkEnd w:id="434"/>
      <w:bookmarkEnd w:id="435"/>
      <w:bookmarkEnd w:id="436"/>
      <w:bookmarkEnd w:id="437"/>
    </w:p>
    <w:p>
      <w:pPr>
        <w:pStyle w:val="nzHeading5"/>
      </w:pPr>
      <w:bookmarkStart w:id="438" w:name="_Toc404765055"/>
      <w:bookmarkStart w:id="439" w:name="_Toc405375717"/>
      <w:r>
        <w:t>97.</w:t>
      </w:r>
      <w:r>
        <w:tab/>
        <w:t>Regulations, rules to be strictly observed</w:t>
      </w:r>
      <w:bookmarkEnd w:id="438"/>
      <w:bookmarkEnd w:id="439"/>
      <w:r>
        <w:t xml:space="preserve"> </w:t>
      </w:r>
    </w:p>
    <w:p>
      <w:pPr>
        <w:pStyle w:val="nz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nzHeading5"/>
      </w:pPr>
      <w:bookmarkStart w:id="440" w:name="_Toc404765056"/>
      <w:bookmarkStart w:id="441" w:name="_Toc405375718"/>
      <w:r>
        <w:t>98.</w:t>
      </w:r>
      <w:r>
        <w:tab/>
        <w:t xml:space="preserve">Application of </w:t>
      </w:r>
      <w:r>
        <w:rPr>
          <w:i/>
        </w:rPr>
        <w:t>Public Sector Management Act 1994</w:t>
      </w:r>
      <w:r>
        <w:t xml:space="preserve"> Part 5</w:t>
      </w:r>
      <w:bookmarkEnd w:id="440"/>
      <w:bookmarkEnd w:id="441"/>
    </w:p>
    <w:p>
      <w:pPr>
        <w:pStyle w:val="nzSubsection"/>
      </w:pPr>
      <w:r>
        <w:tab/>
      </w:r>
      <w:r>
        <w:tab/>
        <w:t xml:space="preserve">Prison officers are prescribed for the purposes of the </w:t>
      </w:r>
      <w:r>
        <w:rPr>
          <w:i/>
        </w:rPr>
        <w:t>Public Sector Management Act 1994</w:t>
      </w:r>
      <w:r>
        <w:t xml:space="preserve"> section 76(1)(b).</w:t>
      </w:r>
    </w:p>
    <w:p>
      <w:pPr>
        <w:pStyle w:val="nzHeading4"/>
      </w:pPr>
      <w:bookmarkStart w:id="442" w:name="_Toc370987208"/>
      <w:bookmarkStart w:id="443" w:name="_Toc370987300"/>
      <w:bookmarkStart w:id="444" w:name="_Toc370987392"/>
      <w:bookmarkStart w:id="445" w:name="_Toc370987484"/>
      <w:bookmarkStart w:id="446" w:name="_Toc370987962"/>
      <w:bookmarkStart w:id="447" w:name="_Toc370988414"/>
      <w:bookmarkStart w:id="448" w:name="_Toc370988515"/>
      <w:bookmarkStart w:id="449" w:name="_Toc371346974"/>
      <w:bookmarkStart w:id="450" w:name="_Toc372281356"/>
      <w:bookmarkStart w:id="451" w:name="_Toc404765057"/>
      <w:bookmarkStart w:id="452" w:name="_Toc405375719"/>
      <w:r>
        <w:t>Division 3 — Removal of prison officers due to loss of confidence</w:t>
      </w:r>
      <w:bookmarkEnd w:id="442"/>
      <w:bookmarkEnd w:id="443"/>
      <w:bookmarkEnd w:id="444"/>
      <w:bookmarkEnd w:id="445"/>
      <w:bookmarkEnd w:id="446"/>
      <w:bookmarkEnd w:id="447"/>
      <w:bookmarkEnd w:id="448"/>
      <w:bookmarkEnd w:id="449"/>
      <w:bookmarkEnd w:id="450"/>
      <w:bookmarkEnd w:id="451"/>
      <w:bookmarkEnd w:id="452"/>
    </w:p>
    <w:p>
      <w:pPr>
        <w:pStyle w:val="nzHeading4"/>
      </w:pPr>
      <w:bookmarkStart w:id="453" w:name="_Toc370987209"/>
      <w:bookmarkStart w:id="454" w:name="_Toc370987301"/>
      <w:bookmarkStart w:id="455" w:name="_Toc370987393"/>
      <w:bookmarkStart w:id="456" w:name="_Toc370987485"/>
      <w:bookmarkStart w:id="457" w:name="_Toc370987963"/>
      <w:bookmarkStart w:id="458" w:name="_Toc370988415"/>
      <w:bookmarkStart w:id="459" w:name="_Toc370988516"/>
      <w:bookmarkStart w:id="460" w:name="_Toc371346975"/>
      <w:bookmarkStart w:id="461" w:name="_Toc372281357"/>
      <w:bookmarkStart w:id="462" w:name="_Toc404765058"/>
      <w:bookmarkStart w:id="463" w:name="_Toc405375720"/>
      <w:r>
        <w:t>Subdivision 1 — Preliminary</w:t>
      </w:r>
      <w:bookmarkEnd w:id="453"/>
      <w:bookmarkEnd w:id="454"/>
      <w:bookmarkEnd w:id="455"/>
      <w:bookmarkEnd w:id="456"/>
      <w:bookmarkEnd w:id="457"/>
      <w:bookmarkEnd w:id="458"/>
      <w:bookmarkEnd w:id="459"/>
      <w:bookmarkEnd w:id="460"/>
      <w:bookmarkEnd w:id="461"/>
      <w:bookmarkEnd w:id="462"/>
      <w:bookmarkEnd w:id="463"/>
    </w:p>
    <w:p>
      <w:pPr>
        <w:pStyle w:val="nzHeading5"/>
      </w:pPr>
      <w:bookmarkStart w:id="464" w:name="_Toc404765059"/>
      <w:bookmarkStart w:id="465" w:name="_Toc405375721"/>
      <w:r>
        <w:t>99.</w:t>
      </w:r>
      <w:r>
        <w:tab/>
        <w:t>Terms used</w:t>
      </w:r>
      <w:bookmarkEnd w:id="464"/>
      <w:bookmarkEnd w:id="465"/>
    </w:p>
    <w:p>
      <w:pPr>
        <w:pStyle w:val="nzSubsection"/>
      </w:pPr>
      <w:r>
        <w:tab/>
      </w:r>
      <w:r>
        <w:tab/>
        <w:t xml:space="preserve">In this Division, unless the contrary intention appears — </w:t>
      </w:r>
    </w:p>
    <w:p>
      <w:pPr>
        <w:pStyle w:val="nzDefstart"/>
      </w:pPr>
      <w:r>
        <w:tab/>
      </w:r>
      <w:r>
        <w:rPr>
          <w:rStyle w:val="CharDefText"/>
        </w:rPr>
        <w:t>appeal</w:t>
      </w:r>
      <w:r>
        <w:t xml:space="preserve"> means an appeal under section 106;</w:t>
      </w:r>
    </w:p>
    <w:p>
      <w:pPr>
        <w:pStyle w:val="nzDefstart"/>
      </w:pPr>
      <w:r>
        <w:tab/>
      </w:r>
      <w:r>
        <w:rPr>
          <w:rStyle w:val="CharDefText"/>
        </w:rPr>
        <w:t>appellant</w:t>
      </w:r>
      <w:r>
        <w:t xml:space="preserve"> means a person who institutes an appeal;</w:t>
      </w:r>
    </w:p>
    <w:p>
      <w:pPr>
        <w:pStyle w:val="nzDefstart"/>
      </w:pPr>
      <w:r>
        <w:tab/>
      </w:r>
      <w:r>
        <w:rPr>
          <w:rStyle w:val="CharDefText"/>
        </w:rPr>
        <w:t>Chief Commissioner</w:t>
      </w:r>
      <w:r>
        <w:t xml:space="preserve"> has the same meaning as in the </w:t>
      </w:r>
      <w:r>
        <w:rPr>
          <w:i/>
        </w:rPr>
        <w:t>Industrial Relations Act 1979</w:t>
      </w:r>
      <w:r>
        <w:t>;</w:t>
      </w:r>
    </w:p>
    <w:p>
      <w:pPr>
        <w:pStyle w:val="nzDefstart"/>
      </w:pPr>
      <w:r>
        <w:tab/>
      </w:r>
      <w:r>
        <w:rPr>
          <w:rStyle w:val="CharDefText"/>
        </w:rPr>
        <w:t>decision notice</w:t>
      </w:r>
      <w:r>
        <w:t xml:space="preserve"> has the meaning given in section 102(3)(b);</w:t>
      </w:r>
    </w:p>
    <w:p>
      <w:pPr>
        <w:pStyle w:val="nzDefstart"/>
      </w:pPr>
      <w:r>
        <w:tab/>
      </w:r>
      <w:r>
        <w:rPr>
          <w:rStyle w:val="CharDefText"/>
        </w:rPr>
        <w:t>industrial commissioner</w:t>
      </w:r>
      <w:r>
        <w:t xml:space="preserve"> means a commissioner as defined in the </w:t>
      </w:r>
      <w:r>
        <w:rPr>
          <w:i/>
        </w:rPr>
        <w:t>Industrial Relations Act 1979</w:t>
      </w:r>
      <w:r>
        <w:t xml:space="preserve"> section 7(1);</w:t>
      </w:r>
    </w:p>
    <w:p>
      <w:pPr>
        <w:pStyle w:val="nzDefstart"/>
      </w:pPr>
      <w:r>
        <w:tab/>
      </w:r>
      <w:r>
        <w:rPr>
          <w:rStyle w:val="CharDefText"/>
        </w:rPr>
        <w:t>maintenance payment</w:t>
      </w:r>
      <w:r>
        <w:t xml:space="preserve"> has the meaning given in section 103(1);</w:t>
      </w:r>
    </w:p>
    <w:p>
      <w:pPr>
        <w:pStyle w:val="nzDefstart"/>
      </w:pPr>
      <w:r>
        <w:tab/>
      </w:r>
      <w:r>
        <w:rPr>
          <w:rStyle w:val="CharDefText"/>
        </w:rPr>
        <w:t>maintenance period</w:t>
      </w:r>
      <w:r>
        <w:t xml:space="preserve"> has the meaning given in section 103(1);</w:t>
      </w:r>
    </w:p>
    <w:p>
      <w:pPr>
        <w:pStyle w:val="nzDefstart"/>
      </w:pPr>
      <w:r>
        <w:tab/>
      </w:r>
      <w:r>
        <w:rPr>
          <w:rStyle w:val="CharDefText"/>
        </w:rPr>
        <w:t>new evidence</w:t>
      </w:r>
      <w:r>
        <w:t xml:space="preserve">, on an appeal against the removal of a prison officer, means evidence other than evidence of any of the following — </w:t>
      </w:r>
    </w:p>
    <w:p>
      <w:pPr>
        <w:pStyle w:val="nzDefpara"/>
      </w:pPr>
      <w:r>
        <w:tab/>
        <w:t>(a)</w:t>
      </w:r>
      <w:r>
        <w:tab/>
        <w:t>a document or other material that was examined and taken into account by the chief executive officer in making the removal decision;</w:t>
      </w:r>
    </w:p>
    <w:p>
      <w:pPr>
        <w:pStyle w:val="nzDefpara"/>
      </w:pPr>
      <w:r>
        <w:tab/>
        <w:t>(b)</w:t>
      </w:r>
      <w:r>
        <w:tab/>
        <w:t>the notice given under section 102(1);</w:t>
      </w:r>
    </w:p>
    <w:p>
      <w:pPr>
        <w:pStyle w:val="nzDefpara"/>
      </w:pPr>
      <w:r>
        <w:tab/>
        <w:t>(c)</w:t>
      </w:r>
      <w:r>
        <w:tab/>
        <w:t>a written submission made to the chief executive officer by the prison officer under section 102(2);</w:t>
      </w:r>
    </w:p>
    <w:p>
      <w:pPr>
        <w:pStyle w:val="nzDefpara"/>
      </w:pPr>
      <w:r>
        <w:tab/>
        <w:t>(d)</w:t>
      </w:r>
      <w:r>
        <w:tab/>
        <w:t>a decision notice;</w:t>
      </w:r>
    </w:p>
    <w:p>
      <w:pPr>
        <w:pStyle w:val="nzDefpara"/>
      </w:pPr>
      <w:r>
        <w:tab/>
        <w:t>(e)</w:t>
      </w:r>
      <w:r>
        <w:tab/>
        <w:t>a notification of the removal;</w:t>
      </w:r>
    </w:p>
    <w:p>
      <w:pPr>
        <w:pStyle w:val="nzDefstart"/>
      </w:pPr>
      <w:r>
        <w:tab/>
      </w:r>
      <w:r>
        <w:rPr>
          <w:rStyle w:val="CharDefText"/>
        </w:rPr>
        <w:t>prison officer</w:t>
      </w:r>
      <w:r>
        <w:t xml:space="preserve"> includes a superintendent, or other officer with custodial functions, appointed under section 6(3);</w:t>
      </w:r>
    </w:p>
    <w:p>
      <w:pPr>
        <w:pStyle w:val="nzDefstart"/>
      </w:pPr>
      <w:r>
        <w:tab/>
      </w:r>
      <w:r>
        <w:rPr>
          <w:rStyle w:val="CharDefText"/>
        </w:rPr>
        <w:t>removal action</w:t>
      </w:r>
      <w:r>
        <w:t xml:space="preserve"> has the meaning given in section 101;</w:t>
      </w:r>
    </w:p>
    <w:p>
      <w:pPr>
        <w:pStyle w:val="nzDefstart"/>
      </w:pPr>
      <w:r>
        <w:tab/>
      </w:r>
      <w:r>
        <w:rPr>
          <w:rStyle w:val="CharDefText"/>
        </w:rPr>
        <w:t>removal decision</w:t>
      </w:r>
      <w:r>
        <w:t xml:space="preserve"> means a decision of the chief executive officer to take removal action;</w:t>
      </w:r>
    </w:p>
    <w:p>
      <w:pPr>
        <w:pStyle w:val="nz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nz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nzHeading4"/>
      </w:pPr>
      <w:bookmarkStart w:id="466" w:name="_Toc370987211"/>
      <w:bookmarkStart w:id="467" w:name="_Toc370987303"/>
      <w:bookmarkStart w:id="468" w:name="_Toc370987395"/>
      <w:bookmarkStart w:id="469" w:name="_Toc370987487"/>
      <w:bookmarkStart w:id="470" w:name="_Toc370987965"/>
      <w:bookmarkStart w:id="471" w:name="_Toc370988417"/>
      <w:bookmarkStart w:id="472" w:name="_Toc370988518"/>
      <w:bookmarkStart w:id="473" w:name="_Toc371346977"/>
      <w:bookmarkStart w:id="474" w:name="_Toc372281359"/>
      <w:bookmarkStart w:id="475" w:name="_Toc404765060"/>
      <w:bookmarkStart w:id="476" w:name="_Toc405375722"/>
      <w:r>
        <w:t>Subdivision 2 — Removal of prison officers</w:t>
      </w:r>
      <w:bookmarkEnd w:id="466"/>
      <w:bookmarkEnd w:id="467"/>
      <w:bookmarkEnd w:id="468"/>
      <w:bookmarkEnd w:id="469"/>
      <w:bookmarkEnd w:id="470"/>
      <w:bookmarkEnd w:id="471"/>
      <w:bookmarkEnd w:id="472"/>
      <w:bookmarkEnd w:id="473"/>
      <w:bookmarkEnd w:id="474"/>
      <w:bookmarkEnd w:id="475"/>
      <w:bookmarkEnd w:id="476"/>
    </w:p>
    <w:p>
      <w:pPr>
        <w:pStyle w:val="nzHeading5"/>
      </w:pPr>
      <w:bookmarkStart w:id="477" w:name="_Toc404765061"/>
      <w:bookmarkStart w:id="478" w:name="_Toc405375723"/>
      <w:r>
        <w:t>100.</w:t>
      </w:r>
      <w:r>
        <w:tab/>
        <w:t>Application of Subdivision</w:t>
      </w:r>
      <w:bookmarkEnd w:id="477"/>
      <w:bookmarkEnd w:id="478"/>
    </w:p>
    <w:p>
      <w:pPr>
        <w:pStyle w:val="nzSubsection"/>
      </w:pPr>
      <w:r>
        <w:tab/>
        <w:t>(1)</w:t>
      </w:r>
      <w:r>
        <w:tab/>
        <w:t xml:space="preserve">This Subdivision applies if — </w:t>
      </w:r>
    </w:p>
    <w:p>
      <w:pPr>
        <w:pStyle w:val="nzIndenta"/>
      </w:pPr>
      <w:r>
        <w:tab/>
        <w:t>(a)</w:t>
      </w:r>
      <w:r>
        <w:tab/>
        <w:t>the chief executive officer does not have confidence in a prison officer’s suitability to continue as a prison officer; and</w:t>
      </w:r>
    </w:p>
    <w:p>
      <w:pPr>
        <w:pStyle w:val="nzIndenta"/>
      </w:pPr>
      <w:r>
        <w:tab/>
        <w:t>(b)</w:t>
      </w:r>
      <w:r>
        <w:tab/>
        <w:t xml:space="preserve">the chief executive officer — </w:t>
      </w:r>
    </w:p>
    <w:p>
      <w:pPr>
        <w:pStyle w:val="nz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nzIndenti"/>
      </w:pPr>
      <w:r>
        <w:tab/>
        <w:t>(ii)</w:t>
      </w:r>
      <w:r>
        <w:tab/>
        <w:t>decides instead to take removal action in relation to the prison officer;</w:t>
      </w:r>
    </w:p>
    <w:p>
      <w:pPr>
        <w:pStyle w:val="nzIndenta"/>
      </w:pPr>
      <w:r>
        <w:tab/>
      </w:r>
      <w:r>
        <w:tab/>
        <w:t>and</w:t>
      </w:r>
    </w:p>
    <w:p>
      <w:pPr>
        <w:pStyle w:val="nzIndenta"/>
      </w:pPr>
      <w:r>
        <w:tab/>
        <w:t>(c)</w:t>
      </w:r>
      <w:r>
        <w:tab/>
        <w:t>in the case of a prison officer engaged under section 13(1), the Minister consents to the taking of removal action in relation to the prison officer.</w:t>
      </w:r>
    </w:p>
    <w:p>
      <w:pPr>
        <w:pStyle w:val="nzSubsection"/>
      </w:pPr>
      <w:r>
        <w:tab/>
        <w:t>(2)</w:t>
      </w:r>
      <w:r>
        <w:tab/>
        <w:t xml:space="preserve">This Subdivision applies despite the </w:t>
      </w:r>
      <w:r>
        <w:rPr>
          <w:i/>
        </w:rPr>
        <w:t xml:space="preserve">Public Sector Management Act 1994 </w:t>
      </w:r>
      <w:r>
        <w:t>section 76(2).</w:t>
      </w:r>
    </w:p>
    <w:p>
      <w:pPr>
        <w:pStyle w:val="nzHeading5"/>
      </w:pPr>
      <w:bookmarkStart w:id="479" w:name="_Toc404765062"/>
      <w:bookmarkStart w:id="480" w:name="_Toc405375724"/>
      <w:r>
        <w:t>101.</w:t>
      </w:r>
      <w:r>
        <w:tab/>
        <w:t>Removal action</w:t>
      </w:r>
      <w:bookmarkEnd w:id="479"/>
      <w:bookmarkEnd w:id="480"/>
    </w:p>
    <w:p>
      <w:pPr>
        <w:pStyle w:val="nzSubsection"/>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nzIndenta"/>
      </w:pPr>
      <w:r>
        <w:tab/>
        <w:t>(a)</w:t>
      </w:r>
      <w:r>
        <w:tab/>
        <w:t>in the case of a prison officer appointed under section 6(3) — remove the prison officer;</w:t>
      </w:r>
    </w:p>
    <w:p>
      <w:pPr>
        <w:pStyle w:val="nzIndenta"/>
      </w:pPr>
      <w:r>
        <w:tab/>
        <w:t>(b)</w:t>
      </w:r>
      <w:r>
        <w:tab/>
        <w:t>in the case of a prison officer engaged under section 13(1) — recommend to the Minister that the prison officer be removed under section 13(3).</w:t>
      </w:r>
    </w:p>
    <w:p>
      <w:pPr>
        <w:pStyle w:val="nzSubsection"/>
      </w:pPr>
      <w:r>
        <w:tab/>
        <w:t>(2)</w:t>
      </w:r>
      <w:r>
        <w:tab/>
        <w:t xml:space="preserve">Subsection (1)(a) applies in addition to, and does not limit the operation of, the </w:t>
      </w:r>
      <w:r>
        <w:rPr>
          <w:i/>
        </w:rPr>
        <w:t>Public Sector Management Act 1994</w:t>
      </w:r>
      <w:r>
        <w:t>.</w:t>
      </w:r>
    </w:p>
    <w:p>
      <w:pPr>
        <w:pStyle w:val="nzSubsection"/>
      </w:pPr>
      <w:r>
        <w:tab/>
        <w:t>(3)</w:t>
      </w:r>
      <w:r>
        <w:tab/>
        <w:t>The chief executive officer may conduct any necessary investigation to determine a prison officer’s suitability to continue as a prison officer.</w:t>
      </w:r>
    </w:p>
    <w:p>
      <w:pPr>
        <w:pStyle w:val="nzSubsection"/>
      </w:pPr>
      <w:r>
        <w:tab/>
        <w:t>(4)</w:t>
      </w:r>
      <w:r>
        <w:tab/>
        <w:t xml:space="preserve">For the purpose of the investigation the chief executive officer may require the prison officer to do all or any of the following — </w:t>
      </w:r>
    </w:p>
    <w:p>
      <w:pPr>
        <w:pStyle w:val="nzIndenta"/>
      </w:pPr>
      <w:r>
        <w:tab/>
        <w:t>(a)</w:t>
      </w:r>
      <w:r>
        <w:tab/>
        <w:t>provide the chief executive officer with any information or answer any question that the chief executive officer requires;</w:t>
      </w:r>
    </w:p>
    <w:p>
      <w:pPr>
        <w:pStyle w:val="nzIndenta"/>
      </w:pPr>
      <w:r>
        <w:tab/>
        <w:t>(b)</w:t>
      </w:r>
      <w:r>
        <w:tab/>
        <w:t>produce to the chief executive officer any document in the custody or under the control of the prison officer.</w:t>
      </w:r>
    </w:p>
    <w:p>
      <w:pPr>
        <w:pStyle w:val="nzSubsection"/>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nzIndenta"/>
      </w:pPr>
      <w:r>
        <w:tab/>
        <w:t>(a)</w:t>
      </w:r>
      <w:r>
        <w:tab/>
        <w:t xml:space="preserve">incriminate the prison officer; or </w:t>
      </w:r>
    </w:p>
    <w:p>
      <w:pPr>
        <w:pStyle w:val="nzIndenta"/>
      </w:pPr>
      <w:r>
        <w:tab/>
        <w:t>(b)</w:t>
      </w:r>
      <w:r>
        <w:tab/>
        <w:t>render the prison officer liable to a disciplinary measure under Division 2 or removal under this Division.</w:t>
      </w:r>
    </w:p>
    <w:p>
      <w:pPr>
        <w:pStyle w:val="nzSubsection"/>
      </w:pPr>
      <w:r>
        <w:tab/>
        <w:t>(6)</w:t>
      </w:r>
      <w:r>
        <w:tab/>
        <w:t>The information, answer or document is not admissible in evidence against the prison officer in any criminal proceedings except in proceedings for an offence under subsection (7).</w:t>
      </w:r>
    </w:p>
    <w:p>
      <w:pPr>
        <w:pStyle w:val="nzSubsection"/>
      </w:pPr>
      <w:r>
        <w:tab/>
        <w:t>(7)</w:t>
      </w:r>
      <w:r>
        <w:tab/>
        <w:t xml:space="preserve">A prison officer must not, in response to a requirement under subsection (4) — </w:t>
      </w:r>
    </w:p>
    <w:p>
      <w:pPr>
        <w:pStyle w:val="nzIndenta"/>
      </w:pPr>
      <w:r>
        <w:tab/>
        <w:t>(a)</w:t>
      </w:r>
      <w:r>
        <w:tab/>
        <w:t>fail or refuse to provide the required information or answer or produce the required document; or</w:t>
      </w:r>
    </w:p>
    <w:p>
      <w:pPr>
        <w:pStyle w:val="nzIndenta"/>
      </w:pPr>
      <w:r>
        <w:tab/>
        <w:t>(b)</w:t>
      </w:r>
      <w:r>
        <w:tab/>
        <w:t>give information or an answer that is false or misleading in a material particular; or</w:t>
      </w:r>
    </w:p>
    <w:p>
      <w:pPr>
        <w:pStyle w:val="nzIndenta"/>
      </w:pPr>
      <w:r>
        <w:tab/>
        <w:t>(c)</w:t>
      </w:r>
      <w:r>
        <w:tab/>
        <w:t>produce a document that the prison officer knows is false or misleading in a material particular —</w:t>
      </w:r>
    </w:p>
    <w:p>
      <w:pPr>
        <w:pStyle w:val="nzIndenti"/>
      </w:pPr>
      <w:r>
        <w:tab/>
        <w:t>(i)</w:t>
      </w:r>
      <w:r>
        <w:tab/>
        <w:t>without indicating that the document is false or misleading and, to the extent the prison officer can, how the document is false or misleading; and</w:t>
      </w:r>
    </w:p>
    <w:p>
      <w:pPr>
        <w:pStyle w:val="nzIndenti"/>
      </w:pPr>
      <w:r>
        <w:tab/>
        <w:t>(ii)</w:t>
      </w:r>
      <w:r>
        <w:tab/>
        <w:t>if the prison officer has, or can reasonably obtain, the correct information — without providing the correct information.</w:t>
      </w:r>
    </w:p>
    <w:p>
      <w:pPr>
        <w:pStyle w:val="nzPenstart"/>
      </w:pPr>
      <w:r>
        <w:tab/>
        <w:t>Penalty: a fine of $4 000 or 12 months’ imprisonment, or both.</w:t>
      </w:r>
    </w:p>
    <w:p>
      <w:pPr>
        <w:pStyle w:val="nzHeading5"/>
      </w:pPr>
      <w:bookmarkStart w:id="481" w:name="_Toc404765063"/>
      <w:bookmarkStart w:id="482" w:name="_Toc405375725"/>
      <w:r>
        <w:t>102.</w:t>
      </w:r>
      <w:r>
        <w:tab/>
        <w:t>Notice of loss of confidence</w:t>
      </w:r>
      <w:bookmarkEnd w:id="481"/>
      <w:bookmarkEnd w:id="482"/>
    </w:p>
    <w:p>
      <w:pPr>
        <w:pStyle w:val="nz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nz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nzIndenta"/>
      </w:pPr>
      <w:r>
        <w:tab/>
        <w:t>(a)</w:t>
      </w:r>
      <w:r>
        <w:tab/>
        <w:t>21 days after the day on which the notice is given; or</w:t>
      </w:r>
    </w:p>
    <w:p>
      <w:pPr>
        <w:pStyle w:val="nzIndenta"/>
      </w:pPr>
      <w:r>
        <w:tab/>
        <w:t>(b)</w:t>
      </w:r>
      <w:r>
        <w:tab/>
        <w:t>any longer period after that day allowed by the chief executive officer.</w:t>
      </w:r>
    </w:p>
    <w:p>
      <w:pPr>
        <w:pStyle w:val="nzSubsection"/>
      </w:pPr>
      <w:r>
        <w:tab/>
        <w:t>(3)</w:t>
      </w:r>
      <w:r>
        <w:tab/>
        <w:t xml:space="preserve">After the submission period, the chief executive officer must — </w:t>
      </w:r>
    </w:p>
    <w:p>
      <w:pPr>
        <w:pStyle w:val="nzIndenta"/>
      </w:pPr>
      <w:r>
        <w:tab/>
        <w:t>(a)</w:t>
      </w:r>
      <w:r>
        <w:tab/>
        <w:t>decide whether or not to take removal action against the prison officer; and</w:t>
      </w:r>
    </w:p>
    <w:p>
      <w:pPr>
        <w:pStyle w:val="nzIndenta"/>
      </w:pPr>
      <w:r>
        <w:tab/>
        <w:t>(b)</w:t>
      </w:r>
      <w:r>
        <w:tab/>
        <w:t xml:space="preserve">give the prison officer written notice of the decision (the </w:t>
      </w:r>
      <w:r>
        <w:rPr>
          <w:rStyle w:val="CharDefText"/>
        </w:rPr>
        <w:t>decision notice</w:t>
      </w:r>
      <w:r>
        <w:t>).</w:t>
      </w:r>
    </w:p>
    <w:p>
      <w:pPr>
        <w:pStyle w:val="nzSubsection"/>
      </w:pPr>
      <w:r>
        <w:tab/>
        <w:t>(4)</w:t>
      </w:r>
      <w:r>
        <w:tab/>
        <w:t xml:space="preserve">The chief executive officer must not decide to take removal action against the prison officer unless the chief executive officer — </w:t>
      </w:r>
    </w:p>
    <w:p>
      <w:pPr>
        <w:pStyle w:val="nzIndenta"/>
      </w:pPr>
      <w:r>
        <w:tab/>
        <w:t>(a)</w:t>
      </w:r>
      <w:r>
        <w:tab/>
        <w:t>has taken into account any written submissions received from the prison officer during the submission period; and</w:t>
      </w:r>
    </w:p>
    <w:p>
      <w:pPr>
        <w:pStyle w:val="nzIndenta"/>
      </w:pPr>
      <w:r>
        <w:tab/>
        <w:t>(b)</w:t>
      </w:r>
      <w:r>
        <w:tab/>
        <w:t>still does not have confidence in a prison officer’s suitability to continue as a prison officer.</w:t>
      </w:r>
    </w:p>
    <w:p>
      <w:pPr>
        <w:pStyle w:val="nzSubsection"/>
      </w:pPr>
      <w:r>
        <w:tab/>
        <w:t>(5)</w:t>
      </w:r>
      <w:r>
        <w:tab/>
        <w:t>If the chief executive officer decides to take removal action against the prison officer, the decision notice must contain the reasons for the decision.</w:t>
      </w:r>
    </w:p>
    <w:p>
      <w:pPr>
        <w:pStyle w:val="nzSubsection"/>
      </w:pPr>
      <w:r>
        <w:tab/>
        <w:t>(6)</w:t>
      </w:r>
      <w:r>
        <w:tab/>
        <w:t>Except as provided in the regulations, the chief executive officer must, within 7 days after giving the decision notice —</w:t>
      </w:r>
    </w:p>
    <w:p>
      <w:pPr>
        <w:pStyle w:val="nzIndenta"/>
      </w:pPr>
      <w:r>
        <w:tab/>
        <w:t>(a)</w:t>
      </w:r>
      <w:r>
        <w:tab/>
        <w:t xml:space="preserve">give to the prison officer a copy of any documents that were considered by the chief executive officer in making the decision; and </w:t>
      </w:r>
    </w:p>
    <w:p>
      <w:pPr>
        <w:pStyle w:val="nzIndenta"/>
      </w:pPr>
      <w:r>
        <w:tab/>
        <w:t>(b)</w:t>
      </w:r>
      <w:r>
        <w:tab/>
        <w:t>make available to the prison officer for inspection any other materials that were considered by the chief executive officer in making the decision.</w:t>
      </w:r>
    </w:p>
    <w:p>
      <w:pPr>
        <w:pStyle w:val="nzSubsection"/>
      </w:pPr>
      <w:r>
        <w:tab/>
        <w:t>(7)</w:t>
      </w:r>
      <w:r>
        <w:tab/>
        <w:t>The removal action may be carried out when the notice is given or at any time after that.</w:t>
      </w:r>
    </w:p>
    <w:p>
      <w:pPr>
        <w:pStyle w:val="nzHeading5"/>
      </w:pPr>
      <w:bookmarkStart w:id="483" w:name="_Toc404765064"/>
      <w:bookmarkStart w:id="484" w:name="_Toc405375726"/>
      <w:r>
        <w:t>103.</w:t>
      </w:r>
      <w:r>
        <w:tab/>
        <w:t>Maintenance payment</w:t>
      </w:r>
      <w:bookmarkEnd w:id="483"/>
      <w:bookmarkEnd w:id="484"/>
    </w:p>
    <w:p>
      <w:pPr>
        <w:pStyle w:val="nzSubsection"/>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nzSubsection"/>
      </w:pPr>
      <w:r>
        <w:tab/>
        <w:t>(2)</w:t>
      </w:r>
      <w:r>
        <w:tab/>
        <w:t>The Minister may, in exceptional circumstances, direct that a maintenance payment must be paid to the prison officer for a specified period after the maintenance period.</w:t>
      </w:r>
    </w:p>
    <w:p>
      <w:pPr>
        <w:pStyle w:val="nzSubsection"/>
      </w:pPr>
      <w:r>
        <w:tab/>
        <w:t>(3)</w:t>
      </w:r>
      <w:r>
        <w:tab/>
        <w:t>For the purpose of subsection (2), the specified period is a period not exceeding 6 months specified by the Minister but in any event ending on the day any appeal is determined by the WAIRC.</w:t>
      </w:r>
    </w:p>
    <w:p>
      <w:pPr>
        <w:pStyle w:val="nzSubsection"/>
      </w:pPr>
      <w:r>
        <w:tab/>
        <w:t>(4)</w:t>
      </w:r>
      <w:r>
        <w:tab/>
        <w:t>Any maintenance payment must be determined on the basis of the salary of the prison officer at the time of the removal.</w:t>
      </w:r>
    </w:p>
    <w:p>
      <w:pPr>
        <w:pStyle w:val="nzHeading5"/>
      </w:pPr>
      <w:bookmarkStart w:id="485" w:name="_Toc404765065"/>
      <w:bookmarkStart w:id="486" w:name="_Toc405375727"/>
      <w:r>
        <w:t>104.</w:t>
      </w:r>
      <w:r>
        <w:tab/>
        <w:t>Withdrawal of removal action and revocation of removal</w:t>
      </w:r>
      <w:bookmarkEnd w:id="485"/>
      <w:bookmarkEnd w:id="486"/>
    </w:p>
    <w:p>
      <w:pPr>
        <w:pStyle w:val="nzSubsection"/>
      </w:pPr>
      <w:r>
        <w:tab/>
        <w:t>(1)</w:t>
      </w:r>
      <w:r>
        <w:tab/>
        <w:t>If removal action does not result in the removal of a prison officer, the chief executive officer may, by notice in writing to the prison officer, withdraw the removal action.</w:t>
      </w:r>
    </w:p>
    <w:p>
      <w:pPr>
        <w:pStyle w:val="nzSubsection"/>
      </w:pPr>
      <w:r>
        <w:tab/>
        <w:t>(2)</w:t>
      </w:r>
      <w:r>
        <w:tab/>
        <w:t>If a prison officer is removed as a result of removal action, the chief executive officer may, by notice in writing to the prison officer, revoke the removal.</w:t>
      </w:r>
    </w:p>
    <w:p>
      <w:pPr>
        <w:pStyle w:val="nzSubsection"/>
      </w:pPr>
      <w:r>
        <w:tab/>
        <w:t>(3)</w:t>
      </w:r>
      <w:r>
        <w:tab/>
        <w:t>Subsection (2) applies even if an appeal has been instituted against the removal.</w:t>
      </w:r>
    </w:p>
    <w:p>
      <w:pPr>
        <w:pStyle w:val="nzSubsection"/>
      </w:pPr>
      <w:r>
        <w:tab/>
        <w:t>(4)</w:t>
      </w:r>
      <w:r>
        <w:tab/>
        <w:t>Despite any other enactment, if the removal is revoked under subsection (2), the removal is to be taken to be of no effect and to have never had any effect.</w:t>
      </w:r>
    </w:p>
    <w:p>
      <w:pPr>
        <w:pStyle w:val="nz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nzHeading5"/>
      </w:pPr>
      <w:bookmarkStart w:id="487" w:name="_Toc404765066"/>
      <w:bookmarkStart w:id="488" w:name="_Toc405375728"/>
      <w:r>
        <w:t>105.</w:t>
      </w:r>
      <w:r>
        <w:tab/>
        <w:t>Resignation of prison officer who has been removed</w:t>
      </w:r>
      <w:bookmarkEnd w:id="487"/>
      <w:bookmarkEnd w:id="488"/>
    </w:p>
    <w:p>
      <w:pPr>
        <w:pStyle w:val="nzSubsection"/>
      </w:pPr>
      <w:r>
        <w:tab/>
        <w:t>(1)</w:t>
      </w:r>
      <w:r>
        <w:tab/>
        <w:t>Even if a prison officer is removed as a result of removal action, the prison officer may resign at any time before the end of the maintenance period.</w:t>
      </w:r>
    </w:p>
    <w:p>
      <w:pPr>
        <w:pStyle w:val="nzSubsection"/>
      </w:pPr>
      <w:r>
        <w:tab/>
        <w:t>(2)</w:t>
      </w:r>
      <w:r>
        <w:tab/>
        <w:t>Subsection (1) does not apply if an appeal has been instituted against the removal.</w:t>
      </w:r>
    </w:p>
    <w:p>
      <w:pPr>
        <w:pStyle w:val="nzSubsection"/>
      </w:pPr>
      <w:r>
        <w:tab/>
        <w:t>(3)</w:t>
      </w:r>
      <w:r>
        <w:tab/>
        <w:t>A resignation under subsection (1) takes effect at the end of the maintenance period.</w:t>
      </w:r>
    </w:p>
    <w:p>
      <w:pPr>
        <w:pStyle w:val="nzSubsection"/>
      </w:pPr>
      <w:r>
        <w:tab/>
        <w:t>(4)</w:t>
      </w:r>
      <w:r>
        <w:tab/>
        <w:t>Despite any other enactment, if a prison officer resigns under subsection (1), the removal of the prison officer is to be taken to be of no effect and to have never had any effect.</w:t>
      </w:r>
    </w:p>
    <w:p>
      <w:pPr>
        <w:pStyle w:val="nzHeading4"/>
      </w:pPr>
      <w:bookmarkStart w:id="489" w:name="_Toc370987218"/>
      <w:bookmarkStart w:id="490" w:name="_Toc370987310"/>
      <w:bookmarkStart w:id="491" w:name="_Toc370987402"/>
      <w:bookmarkStart w:id="492" w:name="_Toc370987494"/>
      <w:bookmarkStart w:id="493" w:name="_Toc370987972"/>
      <w:bookmarkStart w:id="494" w:name="_Toc370988424"/>
      <w:bookmarkStart w:id="495" w:name="_Toc370988525"/>
      <w:bookmarkStart w:id="496" w:name="_Toc371346984"/>
      <w:bookmarkStart w:id="497" w:name="_Toc372281366"/>
      <w:bookmarkStart w:id="498" w:name="_Toc404765067"/>
      <w:bookmarkStart w:id="499" w:name="_Toc405375729"/>
      <w:r>
        <w:t>Subdivision 3 — Appeal against removal of prison officer</w:t>
      </w:r>
      <w:bookmarkEnd w:id="489"/>
      <w:bookmarkEnd w:id="490"/>
      <w:bookmarkEnd w:id="491"/>
      <w:bookmarkEnd w:id="492"/>
      <w:bookmarkEnd w:id="493"/>
      <w:bookmarkEnd w:id="494"/>
      <w:bookmarkEnd w:id="495"/>
      <w:bookmarkEnd w:id="496"/>
      <w:bookmarkEnd w:id="497"/>
      <w:bookmarkEnd w:id="498"/>
      <w:bookmarkEnd w:id="499"/>
    </w:p>
    <w:p>
      <w:pPr>
        <w:pStyle w:val="nzHeading5"/>
      </w:pPr>
      <w:bookmarkStart w:id="500" w:name="_Toc404765068"/>
      <w:bookmarkStart w:id="501" w:name="_Toc405375730"/>
      <w:r>
        <w:t>106.</w:t>
      </w:r>
      <w:r>
        <w:tab/>
        <w:t>Appeal right</w:t>
      </w:r>
      <w:bookmarkEnd w:id="500"/>
      <w:bookmarkEnd w:id="501"/>
    </w:p>
    <w:p>
      <w:pPr>
        <w:pStyle w:val="nzSubsection"/>
      </w:pPr>
      <w:r>
        <w:tab/>
        <w:t>(1)</w:t>
      </w:r>
      <w:r>
        <w:tab/>
        <w:t>If a prison officer is removed as a result of removal action, the prison officer may appeal to the WAIRC against the removal decision on the ground that it was harsh, oppressive or unfair.</w:t>
      </w:r>
    </w:p>
    <w:p>
      <w:pPr>
        <w:pStyle w:val="nzSubsection"/>
      </w:pPr>
      <w:r>
        <w:tab/>
        <w:t>(2)</w:t>
      </w:r>
      <w:r>
        <w:tab/>
        <w:t xml:space="preserve">The prison officer may institute the appeal by a notice to the chief executive officer stating — </w:t>
      </w:r>
    </w:p>
    <w:p>
      <w:pPr>
        <w:pStyle w:val="nzIndenta"/>
      </w:pPr>
      <w:r>
        <w:tab/>
        <w:t>(a)</w:t>
      </w:r>
      <w:r>
        <w:tab/>
        <w:t>the reasons for the removal decision being harsh, oppressive or unfair; and</w:t>
      </w:r>
    </w:p>
    <w:p>
      <w:pPr>
        <w:pStyle w:val="nzIndenta"/>
      </w:pPr>
      <w:r>
        <w:tab/>
        <w:t>(b)</w:t>
      </w:r>
      <w:r>
        <w:tab/>
        <w:t>the nature of the relief sought.</w:t>
      </w:r>
    </w:p>
    <w:p>
      <w:pPr>
        <w:pStyle w:val="nzSubsection"/>
      </w:pPr>
      <w:r>
        <w:tab/>
        <w:t>(3)</w:t>
      </w:r>
      <w:r>
        <w:tab/>
        <w:t xml:space="preserve">The appeal cannot be instituted — </w:t>
      </w:r>
    </w:p>
    <w:p>
      <w:pPr>
        <w:pStyle w:val="nzIndenta"/>
      </w:pPr>
      <w:r>
        <w:tab/>
        <w:t>(a)</w:t>
      </w:r>
      <w:r>
        <w:tab/>
        <w:t>after the maintenance period; or</w:t>
      </w:r>
    </w:p>
    <w:p>
      <w:pPr>
        <w:pStyle w:val="nzIndenta"/>
      </w:pPr>
      <w:r>
        <w:tab/>
        <w:t>(b)</w:t>
      </w:r>
      <w:r>
        <w:tab/>
        <w:t>if the prison officer has resigned under section 105(1).</w:t>
      </w:r>
    </w:p>
    <w:p>
      <w:pPr>
        <w:pStyle w:val="nzSubsection"/>
      </w:pPr>
      <w:r>
        <w:tab/>
        <w:t>(4)</w:t>
      </w:r>
      <w:r>
        <w:tab/>
        <w:t xml:space="preserve">For the purposes of proceedings relating to the appeal, the WAIRC is to be constituted by not less than 3 industrial Commissioners, at least one of whom must be — </w:t>
      </w:r>
    </w:p>
    <w:p>
      <w:pPr>
        <w:pStyle w:val="nzIndenta"/>
      </w:pPr>
      <w:r>
        <w:tab/>
        <w:t>(a)</w:t>
      </w:r>
      <w:r>
        <w:tab/>
        <w:t>the Chief Commissioner; or</w:t>
      </w:r>
    </w:p>
    <w:p>
      <w:pPr>
        <w:pStyle w:val="nzIndenta"/>
      </w:pPr>
      <w:r>
        <w:tab/>
        <w:t>(b)</w:t>
      </w:r>
      <w:r>
        <w:tab/>
        <w:t xml:space="preserve">the Senior Commissioner within the meaning of that term in the </w:t>
      </w:r>
      <w:r>
        <w:rPr>
          <w:i/>
        </w:rPr>
        <w:t>Industrial Relations Act 1979</w:t>
      </w:r>
      <w:r>
        <w:t>.</w:t>
      </w:r>
    </w:p>
    <w:p>
      <w:pPr>
        <w:pStyle w:val="nzSubsection"/>
      </w:pPr>
      <w:r>
        <w:tab/>
        <w:t>(5)</w:t>
      </w:r>
      <w:r>
        <w:tab/>
        <w:t>The only parties to the appeal are the prison officer and the chief executive officer.</w:t>
      </w:r>
    </w:p>
    <w:p>
      <w:pPr>
        <w:pStyle w:val="nzSubsection"/>
      </w:pPr>
      <w:r>
        <w:tab/>
        <w:t>(6)</w:t>
      </w:r>
      <w:r>
        <w:tab/>
        <w:t>The prison officer does not have any right of appeal against the removal decision other than under this section.</w:t>
      </w:r>
    </w:p>
    <w:p>
      <w:pPr>
        <w:pStyle w:val="nzHeading5"/>
      </w:pPr>
      <w:bookmarkStart w:id="502" w:name="_Toc404765069"/>
      <w:bookmarkStart w:id="503" w:name="_Toc405375731"/>
      <w:r>
        <w:t>107.</w:t>
      </w:r>
      <w:r>
        <w:tab/>
        <w:t>Proceedings on appeal</w:t>
      </w:r>
      <w:bookmarkEnd w:id="502"/>
      <w:bookmarkEnd w:id="503"/>
    </w:p>
    <w:p>
      <w:pPr>
        <w:pStyle w:val="nzSubsection"/>
      </w:pPr>
      <w:r>
        <w:tab/>
        <w:t>(1)</w:t>
      </w:r>
      <w:r>
        <w:tab/>
        <w:t xml:space="preserve">On the hearing of an appeal, the WAIRC must proceed in the following manner — </w:t>
      </w:r>
    </w:p>
    <w:p>
      <w:pPr>
        <w:pStyle w:val="nzIndenta"/>
      </w:pPr>
      <w:r>
        <w:tab/>
        <w:t>(a)</w:t>
      </w:r>
      <w:r>
        <w:tab/>
        <w:t>first, it must consider the chief executive officer’s reasons for the removal decision;</w:t>
      </w:r>
    </w:p>
    <w:p>
      <w:pPr>
        <w:pStyle w:val="nzIndenta"/>
      </w:pPr>
      <w:r>
        <w:tab/>
        <w:t>(b)</w:t>
      </w:r>
      <w:r>
        <w:tab/>
        <w:t>second, it must consider the case presented by the appellant as to why the removal decision was harsh, oppressive or unfair;</w:t>
      </w:r>
    </w:p>
    <w:p>
      <w:pPr>
        <w:pStyle w:val="nzIndenta"/>
      </w:pPr>
      <w:r>
        <w:tab/>
        <w:t>(c)</w:t>
      </w:r>
      <w:r>
        <w:tab/>
        <w:t>third, it must consider the case presented by the chief executive officer in answer to the appellant’s case.</w:t>
      </w:r>
    </w:p>
    <w:p>
      <w:pPr>
        <w:pStyle w:val="nzSubsection"/>
      </w:pPr>
      <w:r>
        <w:tab/>
        <w:t>(2)</w:t>
      </w:r>
      <w:r>
        <w:tab/>
        <w:t>The appellant has at all times the burden of establishing that the removal decision was harsh, oppressive or unfair.</w:t>
      </w:r>
    </w:p>
    <w:p>
      <w:pPr>
        <w:pStyle w:val="nzSubsection"/>
      </w:pPr>
      <w:r>
        <w:tab/>
        <w:t>(3)</w:t>
      </w:r>
      <w:r>
        <w:tab/>
        <w:t>Subsection (2) has effect despite any law or practice to the contrary.</w:t>
      </w:r>
    </w:p>
    <w:p>
      <w:pPr>
        <w:pStyle w:val="nzSubsection"/>
      </w:pPr>
      <w:r>
        <w:tab/>
        <w:t>(4)</w:t>
      </w:r>
      <w:r>
        <w:tab/>
        <w:t xml:space="preserve">Without limiting the matters to which the WAIRC is otherwise required or permitted to have regard in determining the appeal, it must have regard to — </w:t>
      </w:r>
    </w:p>
    <w:p>
      <w:pPr>
        <w:pStyle w:val="nzIndenta"/>
      </w:pPr>
      <w:r>
        <w:tab/>
        <w:t>(a)</w:t>
      </w:r>
      <w:r>
        <w:tab/>
        <w:t>the interests of the appellant; and</w:t>
      </w:r>
    </w:p>
    <w:p>
      <w:pPr>
        <w:pStyle w:val="nzIndenta"/>
      </w:pPr>
      <w:r>
        <w:tab/>
        <w:t>(b)</w:t>
      </w:r>
      <w:r>
        <w:tab/>
        <w:t xml:space="preserve">the public interest, which is to be taken to include — </w:t>
      </w:r>
    </w:p>
    <w:p>
      <w:pPr>
        <w:pStyle w:val="nzIndenti"/>
      </w:pPr>
      <w:r>
        <w:tab/>
        <w:t>(i)</w:t>
      </w:r>
      <w:r>
        <w:tab/>
        <w:t>the importance of maintaining public confidence in the integrity, honesty, conduct and standard of performance of prison officers; and</w:t>
      </w:r>
    </w:p>
    <w:p>
      <w:pPr>
        <w:pStyle w:val="nzIndenti"/>
      </w:pPr>
      <w:r>
        <w:tab/>
        <w:t>(ii)</w:t>
      </w:r>
      <w:r>
        <w:tab/>
        <w:t>the special nature of the relationship between the chief executive officer and prison officers.</w:t>
      </w:r>
    </w:p>
    <w:p>
      <w:pPr>
        <w:pStyle w:val="nzHeading5"/>
      </w:pPr>
      <w:bookmarkStart w:id="504" w:name="_Toc404765070"/>
      <w:bookmarkStart w:id="505" w:name="_Toc405375732"/>
      <w:r>
        <w:t>108.</w:t>
      </w:r>
      <w:r>
        <w:tab/>
        <w:t>Leave to tender new evidence on appeal</w:t>
      </w:r>
      <w:bookmarkEnd w:id="504"/>
      <w:bookmarkEnd w:id="505"/>
    </w:p>
    <w:p>
      <w:pPr>
        <w:pStyle w:val="nzSubsection"/>
      </w:pPr>
      <w:r>
        <w:tab/>
        <w:t>(1)</w:t>
      </w:r>
      <w:r>
        <w:tab/>
        <w:t>New evidence cannot be tendered to the WAIRC during a hearing of an appeal unless the WAIRC grants leave under subsection (2) or (3).</w:t>
      </w:r>
    </w:p>
    <w:p>
      <w:pPr>
        <w:pStyle w:val="nzSubsection"/>
      </w:pPr>
      <w:r>
        <w:tab/>
        <w:t>(2)</w:t>
      </w:r>
      <w:r>
        <w:tab/>
        <w:t>The WAIRC may grant the chief executive officer leave to tender new evidence if —</w:t>
      </w:r>
    </w:p>
    <w:p>
      <w:pPr>
        <w:pStyle w:val="nzIndenta"/>
      </w:pPr>
      <w:r>
        <w:tab/>
        <w:t>(a)</w:t>
      </w:r>
      <w:r>
        <w:tab/>
        <w:t>the appellant consents; or</w:t>
      </w:r>
    </w:p>
    <w:p>
      <w:pPr>
        <w:pStyle w:val="nzIndenta"/>
      </w:pPr>
      <w:r>
        <w:tab/>
        <w:t>(b)</w:t>
      </w:r>
      <w:r>
        <w:tab/>
        <w:t>it is satisfied that it is in the interests of justice to do so.</w:t>
      </w:r>
    </w:p>
    <w:p>
      <w:pPr>
        <w:pStyle w:val="nzSubsection"/>
      </w:pPr>
      <w:r>
        <w:tab/>
        <w:t>(3)</w:t>
      </w:r>
      <w:r>
        <w:tab/>
        <w:t xml:space="preserve">The WAIRC may grant the appellant leave to tender new evidence if — </w:t>
      </w:r>
    </w:p>
    <w:p>
      <w:pPr>
        <w:pStyle w:val="nzIndenta"/>
      </w:pPr>
      <w:r>
        <w:tab/>
        <w:t>(a)</w:t>
      </w:r>
      <w:r>
        <w:tab/>
        <w:t>the chief executive officer consents; or</w:t>
      </w:r>
    </w:p>
    <w:p>
      <w:pPr>
        <w:pStyle w:val="nzIndenta"/>
      </w:pPr>
      <w:r>
        <w:tab/>
        <w:t>(b)</w:t>
      </w:r>
      <w:r>
        <w:tab/>
        <w:t xml:space="preserve">the WAIRC is satisfied that — </w:t>
      </w:r>
    </w:p>
    <w:p>
      <w:pPr>
        <w:pStyle w:val="nzIndenti"/>
      </w:pPr>
      <w:r>
        <w:tab/>
        <w:t>(i)</w:t>
      </w:r>
      <w:r>
        <w:tab/>
        <w:t>the appellant is likely to be able to use the new evidence to show that the chief executive officer has acted upon wrong or mistaken information; or</w:t>
      </w:r>
    </w:p>
    <w:p>
      <w:pPr>
        <w:pStyle w:val="nzIndenti"/>
      </w:pPr>
      <w:r>
        <w:tab/>
        <w:t>(ii)</w:t>
      </w:r>
      <w:r>
        <w:tab/>
        <w:t>the new evidence might materially have affected the chief executive officer’s removal decision; or</w:t>
      </w:r>
    </w:p>
    <w:p>
      <w:pPr>
        <w:pStyle w:val="nzIndenti"/>
      </w:pPr>
      <w:r>
        <w:tab/>
        <w:t>(iii)</w:t>
      </w:r>
      <w:r>
        <w:tab/>
        <w:t>it is in the interests of justice to do so.</w:t>
      </w:r>
    </w:p>
    <w:p>
      <w:pPr>
        <w:pStyle w:val="nzSubsection"/>
      </w:pPr>
      <w:r>
        <w:tab/>
        <w:t>(4)</w:t>
      </w:r>
      <w:r>
        <w:tab/>
        <w:t xml:space="preserve">In the exercise of its discretion under subsection (3), the WAIRC must have regard to — </w:t>
      </w:r>
    </w:p>
    <w:p>
      <w:pPr>
        <w:pStyle w:val="nzIndenta"/>
      </w:pPr>
      <w:r>
        <w:tab/>
        <w:t>(a)</w:t>
      </w:r>
      <w:r>
        <w:tab/>
        <w:t>whether or not the appellant was aware of the substance of the new evidence before the appellant’s removal; and</w:t>
      </w:r>
    </w:p>
    <w:p>
      <w:pPr>
        <w:pStyle w:val="nzIndenta"/>
      </w:pPr>
      <w:r>
        <w:tab/>
        <w:t>(b)</w:t>
      </w:r>
      <w:r>
        <w:tab/>
        <w:t>whether or not the substance of the new evidence was contained in a document to which the appellant had reasonable access before the appellant’s removal.</w:t>
      </w:r>
    </w:p>
    <w:p>
      <w:pPr>
        <w:pStyle w:val="nzHeading5"/>
      </w:pPr>
      <w:bookmarkStart w:id="506" w:name="_Toc404765071"/>
      <w:bookmarkStart w:id="507" w:name="_Toc405375733"/>
      <w:r>
        <w:t>109.</w:t>
      </w:r>
      <w:r>
        <w:tab/>
        <w:t>Opportunity to consider new evidence</w:t>
      </w:r>
      <w:bookmarkEnd w:id="506"/>
      <w:bookmarkEnd w:id="507"/>
    </w:p>
    <w:p>
      <w:pPr>
        <w:pStyle w:val="nzSubsection"/>
        <w:keepNext/>
      </w:pPr>
      <w:r>
        <w:tab/>
        <w:t>(1)</w:t>
      </w:r>
      <w:r>
        <w:tab/>
        <w:t xml:space="preserve">If the chief executive officer is given leave to tender new evidence under section 108(2) — </w:t>
      </w:r>
    </w:p>
    <w:p>
      <w:pPr>
        <w:pStyle w:val="nzIndenta"/>
      </w:pPr>
      <w:r>
        <w:tab/>
        <w:t>(a)</w:t>
      </w:r>
      <w:r>
        <w:tab/>
        <w:t xml:space="preserve">the WAIRC must give the appellant a reasonable opportunity to consider the new evidence; and </w:t>
      </w:r>
    </w:p>
    <w:p>
      <w:pPr>
        <w:pStyle w:val="nzIndenta"/>
      </w:pPr>
      <w:r>
        <w:tab/>
        <w:t>(b)</w:t>
      </w:r>
      <w:r>
        <w:tab/>
        <w:t>the appellant may, without the leave of the WAIRC, tender new evidence under this section in response to the new evidence tendered by the chief executive officer.</w:t>
      </w:r>
    </w:p>
    <w:p>
      <w:pPr>
        <w:pStyle w:val="nzSubsection"/>
      </w:pPr>
      <w:r>
        <w:tab/>
        <w:t>(2)</w:t>
      </w:r>
      <w:r>
        <w:tab/>
        <w:t>If the appellant is given leave to tender new evidence under section 108(3), the WAIRC must give the chief executive officer a reasonable opportunity to consider the new evidence.</w:t>
      </w:r>
    </w:p>
    <w:p>
      <w:pPr>
        <w:pStyle w:val="nzHeading5"/>
      </w:pPr>
      <w:bookmarkStart w:id="508" w:name="_Toc404765072"/>
      <w:bookmarkStart w:id="509" w:name="_Toc405375734"/>
      <w:r>
        <w:t>110A.</w:t>
      </w:r>
      <w:r>
        <w:tab/>
        <w:t>Revocation of removal after consideration of new evidence</w:t>
      </w:r>
      <w:bookmarkEnd w:id="508"/>
      <w:bookmarkEnd w:id="509"/>
    </w:p>
    <w:p>
      <w:pPr>
        <w:pStyle w:val="nzSubsection"/>
      </w:pPr>
      <w:r>
        <w:tab/>
        <w:t>(1)</w:t>
      </w:r>
      <w:r>
        <w:tab/>
        <w:t xml:space="preserve">If, having considered any new evidence, the chief executive officer revokes the removal under section 104(2) — </w:t>
      </w:r>
    </w:p>
    <w:p>
      <w:pPr>
        <w:pStyle w:val="nzIndenta"/>
      </w:pPr>
      <w:r>
        <w:tab/>
        <w:t>(a)</w:t>
      </w:r>
      <w:r>
        <w:tab/>
        <w:t xml:space="preserve">the chief executive officer must give the WAIRC notice of the revocation; and </w:t>
      </w:r>
    </w:p>
    <w:p>
      <w:pPr>
        <w:pStyle w:val="nzIndenta"/>
      </w:pPr>
      <w:r>
        <w:tab/>
        <w:t>(b)</w:t>
      </w:r>
      <w:r>
        <w:tab/>
        <w:t>the hearing of the appeal is discontinued when the WAIRC receives the notice.</w:t>
      </w:r>
    </w:p>
    <w:p>
      <w:pPr>
        <w:pStyle w:val="nzSubsection"/>
      </w:pPr>
      <w:r>
        <w:tab/>
        <w:t>(2)</w:t>
      </w:r>
      <w:r>
        <w:tab/>
        <w:t xml:space="preserve">If the chief executive officer does not give notice under subsection (1), the hearing of the appeal must continue but the chief executive officer may — </w:t>
      </w:r>
    </w:p>
    <w:p>
      <w:pPr>
        <w:pStyle w:val="nzIndenta"/>
      </w:pPr>
      <w:r>
        <w:tab/>
        <w:t>(a)</w:t>
      </w:r>
      <w:r>
        <w:tab/>
        <w:t>reformulate his or her reasons for not having confidence in the appellant’s suitability to continue as a prison officer; and</w:t>
      </w:r>
    </w:p>
    <w:p>
      <w:pPr>
        <w:pStyle w:val="nzIndenta"/>
      </w:pPr>
      <w:r>
        <w:tab/>
        <w:t>(b)</w:t>
      </w:r>
      <w:r>
        <w:tab/>
        <w:t>without the leave of the WAIRC, tender new evidence under this section in response to the new evidence tendered by the appellant.</w:t>
      </w:r>
    </w:p>
    <w:p>
      <w:pPr>
        <w:pStyle w:val="nzSubsection"/>
      </w:pPr>
      <w:r>
        <w:tab/>
        <w:t>(3)</w:t>
      </w:r>
      <w:r>
        <w:tab/>
        <w:t>Reasons reformulated under subsection (2)(a) may differ from, or be additional to, the reasons given to the appellant in the decision notice.</w:t>
      </w:r>
    </w:p>
    <w:p>
      <w:pPr>
        <w:pStyle w:val="nzSubsection"/>
      </w:pPr>
      <w:r>
        <w:tab/>
        <w:t>(4)</w:t>
      </w:r>
      <w:r>
        <w:tab/>
        <w:t xml:space="preserve">If the chief executive officer reformulates reasons under subsection (2)(a) — </w:t>
      </w:r>
    </w:p>
    <w:p>
      <w:pPr>
        <w:pStyle w:val="nzIndenta"/>
      </w:pPr>
      <w:r>
        <w:tab/>
        <w:t>(a)</w:t>
      </w:r>
      <w:r>
        <w:tab/>
        <w:t>the chief executive officer must give the WAIRC and the appellant notice in writing of the reasons before the resumption of the hearing of the appeal; and</w:t>
      </w:r>
    </w:p>
    <w:p>
      <w:pPr>
        <w:pStyle w:val="nzIndenta"/>
      </w:pPr>
      <w:r>
        <w:tab/>
        <w:t>(b)</w:t>
      </w:r>
      <w:r>
        <w:tab/>
        <w:t>the WAIRC must consider the reasons as if they had been reasons given to the appellant in the decision notice.</w:t>
      </w:r>
    </w:p>
    <w:p>
      <w:pPr>
        <w:pStyle w:val="nzHeading5"/>
      </w:pPr>
      <w:bookmarkStart w:id="510" w:name="_Toc404765073"/>
      <w:bookmarkStart w:id="511" w:name="_Toc405375735"/>
      <w:r>
        <w:t>110B.</w:t>
      </w:r>
      <w:r>
        <w:tab/>
        <w:t xml:space="preserve">Application of </w:t>
      </w:r>
      <w:r>
        <w:rPr>
          <w:i/>
        </w:rPr>
        <w:t>Industrial Relations Act 1979</w:t>
      </w:r>
      <w:r>
        <w:t xml:space="preserve"> to appeals</w:t>
      </w:r>
      <w:bookmarkEnd w:id="510"/>
      <w:bookmarkEnd w:id="511"/>
    </w:p>
    <w:p>
      <w:pPr>
        <w:pStyle w:val="nzSubsection"/>
      </w:pPr>
      <w:r>
        <w:tab/>
      </w:r>
      <w:r>
        <w:tab/>
        <w:t xml:space="preserve">The provisions of the </w:t>
      </w:r>
      <w:r>
        <w:rPr>
          <w:i/>
        </w:rPr>
        <w:t>Industrial Relations Act 1979</w:t>
      </w:r>
      <w:r>
        <w:t xml:space="preserve"> listed in the Table apply to, and in relation to, an appeal and its determination, subject to — </w:t>
      </w:r>
    </w:p>
    <w:p>
      <w:pPr>
        <w:pStyle w:val="nzIndenta"/>
      </w:pPr>
      <w:r>
        <w:tab/>
        <w:t>(a)</w:t>
      </w:r>
      <w:r>
        <w:tab/>
        <w:t>any specific modifications set out in the Table; and</w:t>
      </w:r>
    </w:p>
    <w:p>
      <w:pPr>
        <w:pStyle w:val="nz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rPr>
                <w:sz w:val="20"/>
              </w:rPr>
            </w:pPr>
            <w:r>
              <w:rPr>
                <w:sz w:val="20"/>
              </w:rPr>
              <w:t>s. 26(1)(a) and (b)</w:t>
            </w:r>
          </w:p>
        </w:tc>
        <w:tc>
          <w:tcPr>
            <w:tcW w:w="4252" w:type="dxa"/>
          </w:tcPr>
          <w:p>
            <w:pPr>
              <w:pStyle w:val="TableNAm"/>
              <w:rPr>
                <w:sz w:val="20"/>
              </w:rPr>
            </w:pPr>
          </w:p>
        </w:tc>
      </w:tr>
      <w:tr>
        <w:trPr>
          <w:cantSplit/>
        </w:trPr>
        <w:tc>
          <w:tcPr>
            <w:tcW w:w="1843" w:type="dxa"/>
          </w:tcPr>
          <w:p>
            <w:pPr>
              <w:pStyle w:val="TableNAm"/>
              <w:rPr>
                <w:sz w:val="20"/>
              </w:rPr>
            </w:pPr>
            <w:r>
              <w:rPr>
                <w:sz w:val="20"/>
              </w:rPr>
              <w:t>s. 26(3)</w:t>
            </w:r>
          </w:p>
        </w:tc>
        <w:tc>
          <w:tcPr>
            <w:tcW w:w="4252" w:type="dxa"/>
          </w:tcPr>
          <w:p>
            <w:pPr>
              <w:pStyle w:val="TableNAm"/>
              <w:rPr>
                <w:sz w:val="20"/>
              </w:rPr>
            </w:pPr>
          </w:p>
        </w:tc>
      </w:tr>
      <w:tr>
        <w:trPr>
          <w:cantSplit/>
        </w:trPr>
        <w:tc>
          <w:tcPr>
            <w:tcW w:w="1843" w:type="dxa"/>
          </w:tcPr>
          <w:p>
            <w:pPr>
              <w:pStyle w:val="TableNAm"/>
              <w:rPr>
                <w:sz w:val="20"/>
              </w:rPr>
            </w:pPr>
            <w:r>
              <w:rPr>
                <w:sz w:val="20"/>
              </w:rPr>
              <w:t>s. 27(1)(b), (c), (d), (e), (f), (h), (ha), (hb), (l), (m), (n), (o) and (v)</w:t>
            </w:r>
          </w:p>
        </w:tc>
        <w:tc>
          <w:tcPr>
            <w:tcW w:w="4252" w:type="dxa"/>
          </w:tcPr>
          <w:p>
            <w:pPr>
              <w:pStyle w:val="TableNAm"/>
              <w:rPr>
                <w:sz w:val="20"/>
              </w:rPr>
            </w:pPr>
          </w:p>
        </w:tc>
      </w:tr>
      <w:tr>
        <w:trPr>
          <w:cantSplit/>
        </w:trPr>
        <w:tc>
          <w:tcPr>
            <w:tcW w:w="1843" w:type="dxa"/>
          </w:tcPr>
          <w:p>
            <w:pPr>
              <w:pStyle w:val="TableNAm"/>
              <w:rPr>
                <w:sz w:val="20"/>
              </w:rPr>
            </w:pPr>
            <w:r>
              <w:rPr>
                <w:sz w:val="20"/>
              </w:rPr>
              <w:t>s. 27(1a)</w:t>
            </w:r>
          </w:p>
        </w:tc>
        <w:tc>
          <w:tcPr>
            <w:tcW w:w="4252" w:type="dxa"/>
          </w:tcPr>
          <w:p>
            <w:pPr>
              <w:pStyle w:val="TableNAm"/>
              <w:rPr>
                <w:sz w:val="20"/>
              </w:rPr>
            </w:pPr>
          </w:p>
        </w:tc>
      </w:tr>
      <w:tr>
        <w:trPr>
          <w:cantSplit/>
        </w:trPr>
        <w:tc>
          <w:tcPr>
            <w:tcW w:w="1843" w:type="dxa"/>
          </w:tcPr>
          <w:p>
            <w:pPr>
              <w:pStyle w:val="TableNAm"/>
              <w:rPr>
                <w:sz w:val="20"/>
              </w:rPr>
            </w:pPr>
            <w:r>
              <w:rPr>
                <w:sz w:val="20"/>
              </w:rPr>
              <w:t>s. 28</w:t>
            </w:r>
          </w:p>
        </w:tc>
        <w:tc>
          <w:tcPr>
            <w:tcW w:w="4252" w:type="dxa"/>
          </w:tcPr>
          <w:p>
            <w:pPr>
              <w:pStyle w:val="TableNAm"/>
              <w:rPr>
                <w:sz w:val="20"/>
              </w:rPr>
            </w:pPr>
            <w:r>
              <w:rPr>
                <w:sz w:val="20"/>
              </w:rPr>
              <w:t>The section applies only in relation to powers conferred by section 27 listed in this Table.</w:t>
            </w:r>
          </w:p>
        </w:tc>
      </w:tr>
      <w:tr>
        <w:trPr>
          <w:cantSplit/>
        </w:trPr>
        <w:tc>
          <w:tcPr>
            <w:tcW w:w="1843" w:type="dxa"/>
          </w:tcPr>
          <w:p>
            <w:pPr>
              <w:pStyle w:val="TableNAm"/>
              <w:rPr>
                <w:sz w:val="20"/>
              </w:rPr>
            </w:pPr>
            <w:r>
              <w:rPr>
                <w:sz w:val="20"/>
              </w:rPr>
              <w:t>s. 31(1)</w:t>
            </w:r>
          </w:p>
        </w:tc>
        <w:tc>
          <w:tcPr>
            <w:tcW w:w="4252" w:type="dxa"/>
          </w:tcPr>
          <w:p>
            <w:pPr>
              <w:pStyle w:val="TableNAm"/>
              <w:rPr>
                <w:sz w:val="20"/>
              </w:rPr>
            </w:pPr>
            <w:r>
              <w:rPr>
                <w:sz w:val="20"/>
              </w:rPr>
              <w:t xml:space="preserve">Paragraphs (b) and (c) do not apply but the subsection is to be read as if it contained the following paragraphs — </w:t>
            </w:r>
          </w:p>
          <w:p>
            <w:pPr>
              <w:pStyle w:val="TableNAm"/>
              <w:tabs>
                <w:tab w:val="clear" w:pos="567"/>
                <w:tab w:val="left" w:pos="459"/>
                <w:tab w:val="left" w:pos="900"/>
              </w:tabs>
              <w:ind w:left="900" w:hanging="900"/>
              <w:rPr>
                <w:sz w:val="20"/>
              </w:rPr>
            </w:pPr>
            <w:r>
              <w:rPr>
                <w:sz w:val="20"/>
              </w:rPr>
              <w:t>“</w:t>
            </w:r>
            <w:r>
              <w:rPr>
                <w:sz w:val="20"/>
              </w:rPr>
              <w:tab/>
              <w:t>(b)</w:t>
            </w:r>
            <w:r>
              <w:rPr>
                <w:sz w:val="20"/>
              </w:rPr>
              <w:tab/>
              <w:t>with the leave of the Commission, by an agent; or</w:t>
            </w:r>
          </w:p>
          <w:p>
            <w:pPr>
              <w:pStyle w:val="TableNAm"/>
              <w:tabs>
                <w:tab w:val="clear" w:pos="567"/>
                <w:tab w:val="left" w:pos="459"/>
                <w:tab w:val="left" w:pos="900"/>
              </w:tabs>
              <w:rPr>
                <w:rStyle w:val="DraftersNotes"/>
                <w:b w:val="0"/>
                <w:i w:val="0"/>
              </w:rPr>
            </w:pPr>
            <w:r>
              <w:rPr>
                <w:sz w:val="20"/>
              </w:rPr>
              <w:tab/>
              <w:t>(c)</w:t>
            </w:r>
            <w:r>
              <w:rPr>
                <w:sz w:val="20"/>
              </w:rPr>
              <w:tab/>
              <w:t>by a legal practitioner.   ”.</w:t>
            </w:r>
          </w:p>
        </w:tc>
      </w:tr>
      <w:tr>
        <w:trPr>
          <w:cantSplit/>
        </w:trPr>
        <w:tc>
          <w:tcPr>
            <w:tcW w:w="1843" w:type="dxa"/>
          </w:tcPr>
          <w:p>
            <w:pPr>
              <w:pStyle w:val="TableNAm"/>
              <w:rPr>
                <w:sz w:val="20"/>
              </w:rPr>
            </w:pPr>
            <w:r>
              <w:rPr>
                <w:sz w:val="20"/>
              </w:rPr>
              <w:t>s. 31(3)</w:t>
            </w:r>
          </w:p>
        </w:tc>
        <w:tc>
          <w:tcPr>
            <w:tcW w:w="4252" w:type="dxa"/>
          </w:tcPr>
          <w:p>
            <w:pPr>
              <w:pStyle w:val="TableNAm"/>
              <w:rPr>
                <w:sz w:val="20"/>
              </w:rPr>
            </w:pPr>
          </w:p>
        </w:tc>
      </w:tr>
      <w:tr>
        <w:trPr>
          <w:cantSplit/>
        </w:trPr>
        <w:tc>
          <w:tcPr>
            <w:tcW w:w="1843" w:type="dxa"/>
          </w:tcPr>
          <w:p>
            <w:pPr>
              <w:pStyle w:val="TableNAm"/>
              <w:rPr>
                <w:sz w:val="20"/>
              </w:rPr>
            </w:pPr>
            <w:r>
              <w:rPr>
                <w:sz w:val="20"/>
              </w:rPr>
              <w:t>s. 31(5)</w:t>
            </w:r>
          </w:p>
        </w:tc>
        <w:tc>
          <w:tcPr>
            <w:tcW w:w="4252" w:type="dxa"/>
          </w:tcPr>
          <w:p>
            <w:pPr>
              <w:pStyle w:val="TableNAm"/>
              <w:rPr>
                <w:sz w:val="20"/>
              </w:rPr>
            </w:pPr>
          </w:p>
        </w:tc>
      </w:tr>
      <w:tr>
        <w:trPr>
          <w:cantSplit/>
        </w:trPr>
        <w:tc>
          <w:tcPr>
            <w:tcW w:w="1843" w:type="dxa"/>
          </w:tcPr>
          <w:p>
            <w:pPr>
              <w:pStyle w:val="TableNAm"/>
              <w:rPr>
                <w:sz w:val="20"/>
              </w:rPr>
            </w:pPr>
            <w:r>
              <w:rPr>
                <w:sz w:val="20"/>
              </w:rPr>
              <w:t>s. 32</w:t>
            </w:r>
          </w:p>
        </w:tc>
        <w:tc>
          <w:tcPr>
            <w:tcW w:w="4252" w:type="dxa"/>
          </w:tcPr>
          <w:p>
            <w:pPr>
              <w:pStyle w:val="TableNAm"/>
              <w:rPr>
                <w:sz w:val="20"/>
              </w:rPr>
            </w:pPr>
            <w:r>
              <w:rPr>
                <w:sz w:val="20"/>
              </w:rPr>
              <w:t xml:space="preserve">Section 32(1) is to be read as if a reference to “Where an industrial matter has been referred to the Commission the Commission shall, unless it” were a reference to “Where the Commission is dealing with an appeal instituted under the </w:t>
            </w:r>
            <w:r>
              <w:rPr>
                <w:i/>
                <w:sz w:val="20"/>
              </w:rPr>
              <w:t>Prisons Act 1981</w:t>
            </w:r>
            <w:r>
              <w:rPr>
                <w:sz w:val="20"/>
              </w:rPr>
              <w:t xml:space="preserve"> section 106, a member of the Commission may recommend that the parties to the appeal, unless he or she”.</w:t>
            </w:r>
          </w:p>
          <w:p>
            <w:pPr>
              <w:pStyle w:val="TableNAm"/>
              <w:rPr>
                <w:sz w:val="20"/>
              </w:rPr>
            </w:pPr>
            <w:r>
              <w:rPr>
                <w:sz w:val="20"/>
              </w:rPr>
              <w:t>References to “the matter” and “an industrial matter” are to be read as if they were references to “the appeal”.</w:t>
            </w:r>
          </w:p>
          <w:p>
            <w:pPr>
              <w:pStyle w:val="TableNAm"/>
              <w:rPr>
                <w:sz w:val="20"/>
              </w:rPr>
            </w:pPr>
            <w:r>
              <w:rPr>
                <w:sz w:val="20"/>
              </w:rPr>
              <w:t xml:space="preserve">For the purposes of subsections (2) and (3), </w:t>
            </w:r>
            <w:r>
              <w:rPr>
                <w:b/>
                <w:bCs/>
                <w:i/>
                <w:iCs/>
                <w:sz w:val="20"/>
              </w:rPr>
              <w:t>Commission</w:t>
            </w:r>
            <w:r>
              <w:rPr>
                <w:sz w:val="20"/>
              </w:rPr>
              <w:t xml:space="preserve"> does not include an industrial commissioner constituting the WAIRC to hear the appeal.</w:t>
            </w:r>
          </w:p>
          <w:p>
            <w:pPr>
              <w:pStyle w:val="TableNAm"/>
              <w:rPr>
                <w:sz w:val="20"/>
              </w:rPr>
            </w:pPr>
            <w:r>
              <w:rPr>
                <w:sz w:val="20"/>
              </w:rPr>
              <w:t>Subsections (4), (6), (7) and (8) do not apply.</w:t>
            </w:r>
          </w:p>
        </w:tc>
      </w:tr>
      <w:tr>
        <w:trPr>
          <w:cantSplit/>
        </w:trPr>
        <w:tc>
          <w:tcPr>
            <w:tcW w:w="1843" w:type="dxa"/>
          </w:tcPr>
          <w:p>
            <w:pPr>
              <w:pStyle w:val="TableNAm"/>
              <w:rPr>
                <w:sz w:val="20"/>
              </w:rPr>
            </w:pPr>
            <w:r>
              <w:rPr>
                <w:sz w:val="20"/>
              </w:rPr>
              <w:t>s. 33</w:t>
            </w:r>
          </w:p>
        </w:tc>
        <w:tc>
          <w:tcPr>
            <w:tcW w:w="4252" w:type="dxa"/>
          </w:tcPr>
          <w:p>
            <w:pPr>
              <w:pStyle w:val="TableNAm"/>
              <w:rPr>
                <w:sz w:val="20"/>
              </w:rPr>
            </w:pPr>
            <w:r>
              <w:rPr>
                <w:sz w:val="20"/>
              </w:rPr>
              <w:t>A summons must not be issued under section 33(1)(a) to the Governor.</w:t>
            </w:r>
          </w:p>
          <w:p>
            <w:pPr>
              <w:pStyle w:val="TableNAm"/>
              <w:rPr>
                <w:sz w:val="20"/>
              </w:rPr>
            </w:pPr>
            <w:r>
              <w:rPr>
                <w:sz w:val="20"/>
              </w:rPr>
              <w:t xml:space="preserve">A summons may be issued to the chief executive officer or the Minister but only at the direction of a commissioner appointed under the </w:t>
            </w:r>
            <w:r>
              <w:rPr>
                <w:i/>
                <w:sz w:val="20"/>
              </w:rPr>
              <w:t>Industrial Relations Act 1979</w:t>
            </w:r>
            <w:r>
              <w:rPr>
                <w:sz w:val="20"/>
              </w:rPr>
              <w:t xml:space="preserve"> if that commissioner is satisfied that there are extraordinary grounds for doing so.</w:t>
            </w:r>
          </w:p>
          <w:p>
            <w:pPr>
              <w:pStyle w:val="TableNAm"/>
              <w:rPr>
                <w:sz w:val="20"/>
              </w:rPr>
            </w:pPr>
            <w:r>
              <w:rPr>
                <w:sz w:val="20"/>
              </w:rPr>
              <w:t>A summons may not be issued to any other person except at the direction of a commissioner.</w:t>
            </w:r>
          </w:p>
        </w:tc>
      </w:tr>
      <w:tr>
        <w:trPr>
          <w:cantSplit/>
        </w:trPr>
        <w:tc>
          <w:tcPr>
            <w:tcW w:w="1843" w:type="dxa"/>
          </w:tcPr>
          <w:p>
            <w:pPr>
              <w:pStyle w:val="TableNAm"/>
              <w:rPr>
                <w:sz w:val="20"/>
              </w:rPr>
            </w:pPr>
            <w:r>
              <w:rPr>
                <w:sz w:val="20"/>
              </w:rPr>
              <w:t>s. 34</w:t>
            </w:r>
          </w:p>
        </w:tc>
        <w:tc>
          <w:tcPr>
            <w:tcW w:w="4252" w:type="dxa"/>
          </w:tcPr>
          <w:p>
            <w:pPr>
              <w:pStyle w:val="TableNAm"/>
              <w:rPr>
                <w:sz w:val="20"/>
              </w:rPr>
            </w:pPr>
            <w:r>
              <w:rPr>
                <w:sz w:val="20"/>
              </w:rPr>
              <w:t>A reference in subsection (1) to “an award, order, or declaration” is to be read as if it were a reference to “an order”.</w:t>
            </w:r>
          </w:p>
          <w:p>
            <w:pPr>
              <w:pStyle w:val="TableNAm"/>
              <w:rPr>
                <w:sz w:val="20"/>
              </w:rPr>
            </w:pPr>
            <w:r>
              <w:rPr>
                <w:sz w:val="20"/>
              </w:rPr>
              <w:t>A reference in subsection (3) to “the President, the Full Bench, or the Commission” is to be read as if it were a reference to “the Commission”.</w:t>
            </w:r>
          </w:p>
          <w:p>
            <w:pPr>
              <w:pStyle w:val="TableNAm"/>
              <w:rPr>
                <w:sz w:val="20"/>
              </w:rPr>
            </w:pPr>
            <w:r>
              <w:rPr>
                <w:sz w:val="20"/>
              </w:rP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rPr>
                <w:sz w:val="20"/>
              </w:rPr>
            </w:pPr>
            <w:r>
              <w:rPr>
                <w:sz w:val="20"/>
              </w:rPr>
              <w:t>s. 35</w:t>
            </w:r>
          </w:p>
        </w:tc>
        <w:tc>
          <w:tcPr>
            <w:tcW w:w="4252" w:type="dxa"/>
          </w:tcPr>
          <w:p>
            <w:pPr>
              <w:pStyle w:val="TableNAm"/>
              <w:rPr>
                <w:sz w:val="20"/>
              </w:rPr>
            </w:pPr>
          </w:p>
        </w:tc>
      </w:tr>
      <w:tr>
        <w:trPr>
          <w:cantSplit/>
        </w:trPr>
        <w:tc>
          <w:tcPr>
            <w:tcW w:w="1843" w:type="dxa"/>
          </w:tcPr>
          <w:p>
            <w:pPr>
              <w:pStyle w:val="TableNAm"/>
              <w:rPr>
                <w:sz w:val="20"/>
              </w:rPr>
            </w:pPr>
            <w:r>
              <w:rPr>
                <w:sz w:val="20"/>
              </w:rPr>
              <w:t>s. 36</w:t>
            </w:r>
          </w:p>
        </w:tc>
        <w:tc>
          <w:tcPr>
            <w:tcW w:w="4252" w:type="dxa"/>
          </w:tcPr>
          <w:p>
            <w:pPr>
              <w:pStyle w:val="TableNAm"/>
              <w:rPr>
                <w:sz w:val="20"/>
              </w:rPr>
            </w:pPr>
          </w:p>
        </w:tc>
      </w:tr>
      <w:tr>
        <w:trPr>
          <w:cantSplit/>
        </w:trPr>
        <w:tc>
          <w:tcPr>
            <w:tcW w:w="1843" w:type="dxa"/>
          </w:tcPr>
          <w:p>
            <w:pPr>
              <w:pStyle w:val="TableNAm"/>
              <w:rPr>
                <w:sz w:val="20"/>
              </w:rPr>
            </w:pPr>
            <w:r>
              <w:rPr>
                <w:sz w:val="20"/>
              </w:rPr>
              <w:t>s. 86</w:t>
            </w:r>
          </w:p>
        </w:tc>
        <w:tc>
          <w:tcPr>
            <w:tcW w:w="4252" w:type="dxa"/>
          </w:tcPr>
          <w:p>
            <w:pPr>
              <w:pStyle w:val="TableNAm"/>
              <w:rPr>
                <w:sz w:val="20"/>
              </w:rPr>
            </w:pPr>
            <w:r>
              <w:rPr>
                <w:sz w:val="20"/>
              </w:rPr>
              <w:t>The section does not apply in relation to costs and expenses, other than expenses of witnesses.</w:t>
            </w:r>
          </w:p>
        </w:tc>
      </w:tr>
      <w:tr>
        <w:trPr>
          <w:cantSplit/>
        </w:trPr>
        <w:tc>
          <w:tcPr>
            <w:tcW w:w="1843" w:type="dxa"/>
          </w:tcPr>
          <w:p>
            <w:pPr>
              <w:pStyle w:val="TableNAm"/>
              <w:rPr>
                <w:sz w:val="20"/>
              </w:rPr>
            </w:pPr>
            <w:r>
              <w:rPr>
                <w:sz w:val="20"/>
              </w:rPr>
              <w:t>s. 90</w:t>
            </w:r>
          </w:p>
        </w:tc>
        <w:tc>
          <w:tcPr>
            <w:tcW w:w="4252" w:type="dxa"/>
          </w:tcPr>
          <w:p>
            <w:pPr>
              <w:pStyle w:val="TableNAm"/>
              <w:rPr>
                <w:sz w:val="20"/>
              </w:rPr>
            </w:pPr>
            <w:r>
              <w:rPr>
                <w:sz w:val="20"/>
              </w:rPr>
              <w:t xml:space="preserve">A reference in subsection (1) to “any decision of the President, the Full Bench, or the Commission in Court Session” is to be read as if it were a reference to “a decision of the Commission under the </w:t>
            </w:r>
            <w:r>
              <w:rPr>
                <w:i/>
                <w:sz w:val="20"/>
              </w:rPr>
              <w:t xml:space="preserve">Prisons Act 1981 </w:t>
            </w:r>
            <w:r>
              <w:rPr>
                <w:sz w:val="20"/>
              </w:rPr>
              <w:t>section 110E”.</w:t>
            </w:r>
          </w:p>
        </w:tc>
      </w:tr>
    </w:tbl>
    <w:p>
      <w:pPr>
        <w:pStyle w:val="nzHeading5"/>
      </w:pPr>
      <w:bookmarkStart w:id="512" w:name="_Toc404765074"/>
      <w:bookmarkStart w:id="513" w:name="_Toc405375736"/>
      <w:r>
        <w:t>110C.</w:t>
      </w:r>
      <w:r>
        <w:tab/>
        <w:t>Adjournment of appeal if appellant charged with offence</w:t>
      </w:r>
      <w:bookmarkEnd w:id="512"/>
      <w:bookmarkEnd w:id="513"/>
    </w:p>
    <w:p>
      <w:pPr>
        <w:pStyle w:val="nzSubsection"/>
      </w:pPr>
      <w:r>
        <w:tab/>
        <w:t>(1)</w:t>
      </w:r>
      <w:r>
        <w:tab/>
        <w:t xml:space="preserve">The chief executive officer or an appellant may apply to the WAIRC for an adjournment of the hearing of an appeal if the appellant has been — </w:t>
      </w:r>
    </w:p>
    <w:p>
      <w:pPr>
        <w:pStyle w:val="nz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nzIndenta"/>
      </w:pPr>
      <w:r>
        <w:tab/>
        <w:t>(b)</w:t>
      </w:r>
      <w:r>
        <w:tab/>
        <w:t>the charge has not been finally determined by a court or otherwise disposed of.</w:t>
      </w:r>
    </w:p>
    <w:p>
      <w:pPr>
        <w:pStyle w:val="nzSubsection"/>
      </w:pPr>
      <w:r>
        <w:tab/>
        <w:t>(2)</w:t>
      </w:r>
      <w:r>
        <w:tab/>
        <w:t>If an adjournment application is made by the chief executive officer, the WAIRC may adjourn the hearing of the appeal if it considers that it is in the interests of justice to do so.</w:t>
      </w:r>
    </w:p>
    <w:p>
      <w:pPr>
        <w:pStyle w:val="nzSubsection"/>
      </w:pPr>
      <w:r>
        <w:tab/>
        <w:t>(3)</w:t>
      </w:r>
      <w:r>
        <w:tab/>
        <w:t>If an adjournment application is made by the appellant, the WAIRC must adjourn the hearing of the appeal for the period (not exceeding 12 months) requested by the appellant.</w:t>
      </w:r>
    </w:p>
    <w:p>
      <w:pPr>
        <w:pStyle w:val="nz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nzSubsection"/>
      </w:pPr>
      <w:r>
        <w:tab/>
        <w:t>(5)</w:t>
      </w:r>
      <w:r>
        <w:tab/>
        <w:t>Subsections (2) and (4) do not affect any other power of the WAIRC to grant an adjournment.</w:t>
      </w:r>
    </w:p>
    <w:p>
      <w:pPr>
        <w:pStyle w:val="nzHeading5"/>
      </w:pPr>
      <w:bookmarkStart w:id="514" w:name="_Toc404765075"/>
      <w:bookmarkStart w:id="515" w:name="_Toc405375737"/>
      <w:r>
        <w:t>110D.</w:t>
      </w:r>
      <w:r>
        <w:tab/>
        <w:t>Resumption of appeal before end of adjournment</w:t>
      </w:r>
      <w:bookmarkEnd w:id="514"/>
      <w:bookmarkEnd w:id="515"/>
    </w:p>
    <w:p>
      <w:pPr>
        <w:pStyle w:val="nz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nzHeading5"/>
      </w:pPr>
      <w:bookmarkStart w:id="516" w:name="_Toc404765076"/>
      <w:bookmarkStart w:id="517" w:name="_Toc405375738"/>
      <w:r>
        <w:t>110E.</w:t>
      </w:r>
      <w:r>
        <w:tab/>
        <w:t>Decision by WAIRC</w:t>
      </w:r>
      <w:bookmarkEnd w:id="516"/>
      <w:bookmarkEnd w:id="517"/>
    </w:p>
    <w:p>
      <w:pPr>
        <w:pStyle w:val="nzSubsection"/>
      </w:pPr>
      <w:r>
        <w:tab/>
        <w:t>(1)</w:t>
      </w:r>
      <w:r>
        <w:tab/>
        <w:t>This section applies if the WAIRC decides on an appeal that the decision to take removal action relating to the appellant was harsh, oppressive or unfair.</w:t>
      </w:r>
    </w:p>
    <w:p>
      <w:pPr>
        <w:pStyle w:val="nzSubsection"/>
      </w:pPr>
      <w:r>
        <w:tab/>
        <w:t>(2)</w:t>
      </w:r>
      <w:r>
        <w:tab/>
        <w:t xml:space="preserve">The WAIRC may — </w:t>
      </w:r>
    </w:p>
    <w:p>
      <w:pPr>
        <w:pStyle w:val="nzIndenta"/>
      </w:pPr>
      <w:r>
        <w:tab/>
        <w:t>(a)</w:t>
      </w:r>
      <w:r>
        <w:tab/>
        <w:t>order that the appellant’s removal is, and is to be taken to have always been, of no effect; or</w:t>
      </w:r>
    </w:p>
    <w:p>
      <w:pPr>
        <w:pStyle w:val="nzIndenta"/>
      </w:pPr>
      <w:r>
        <w:tab/>
        <w:t>(b)</w:t>
      </w:r>
      <w:r>
        <w:tab/>
        <w:t>if it is impracticable to make an order under paragraph (a), order the chief executive officer to pay the appellant an amount of compensation for loss or injury caused by the removal.</w:t>
      </w:r>
    </w:p>
    <w:p>
      <w:pPr>
        <w:pStyle w:val="nzSubsection"/>
      </w:pPr>
      <w:r>
        <w:tab/>
        <w:t>(3)</w:t>
      </w:r>
      <w:r>
        <w:tab/>
        <w:t xml:space="preserve">In considering whether or not it is impracticable to make an order under subsection (2)(a), it is relevant to consider — </w:t>
      </w:r>
    </w:p>
    <w:p>
      <w:pPr>
        <w:pStyle w:val="nzIndenta"/>
      </w:pPr>
      <w:r>
        <w:tab/>
        <w:t>(a)</w:t>
      </w:r>
      <w:r>
        <w:tab/>
        <w:t>whether, at the time of the appellant’s removal, the position occupied by the appellant is vacant; and</w:t>
      </w:r>
    </w:p>
    <w:p>
      <w:pPr>
        <w:pStyle w:val="nzIndenta"/>
      </w:pPr>
      <w:r>
        <w:tab/>
        <w:t>(b)</w:t>
      </w:r>
      <w:r>
        <w:tab/>
        <w:t>whether there is another suitable vacant position in the Department.</w:t>
      </w:r>
    </w:p>
    <w:p>
      <w:pPr>
        <w:pStyle w:val="nzSubsection"/>
      </w:pPr>
      <w:r>
        <w:tab/>
        <w:t>(4)</w:t>
      </w:r>
      <w:r>
        <w:tab/>
        <w:t>If the WAIRC makes an order under subsection (2)(a), the appellant is not entitled to be paid his or her remuneration as a prison officer for any period the appellant received a maintenance payment.</w:t>
      </w:r>
    </w:p>
    <w:p>
      <w:pPr>
        <w:pStyle w:val="nzSubsection"/>
      </w:pPr>
      <w:r>
        <w:tab/>
        <w:t>(5)</w:t>
      </w:r>
      <w:r>
        <w:tab/>
        <w:t>An order under this section may require that it be complied with within a specified time.</w:t>
      </w:r>
    </w:p>
    <w:p>
      <w:pPr>
        <w:pStyle w:val="nzHeading5"/>
      </w:pPr>
      <w:bookmarkStart w:id="518" w:name="_Toc404765077"/>
      <w:bookmarkStart w:id="519" w:name="_Toc405375739"/>
      <w:r>
        <w:t>110F.</w:t>
      </w:r>
      <w:r>
        <w:tab/>
        <w:t>Determining amount of compensation</w:t>
      </w:r>
      <w:bookmarkEnd w:id="518"/>
      <w:bookmarkEnd w:id="519"/>
    </w:p>
    <w:p>
      <w:pPr>
        <w:pStyle w:val="nzSubsection"/>
      </w:pPr>
      <w:r>
        <w:tab/>
        <w:t>(1)</w:t>
      </w:r>
      <w:r>
        <w:tab/>
        <w:t>An amount of compensation ordered under section 110E(2)(b) must be determined in accordance with this section.</w:t>
      </w:r>
    </w:p>
    <w:p>
      <w:pPr>
        <w:pStyle w:val="nzSubsection"/>
      </w:pPr>
      <w:r>
        <w:tab/>
        <w:t>(2)</w:t>
      </w:r>
      <w:r>
        <w:tab/>
        <w:t xml:space="preserve">In determining the amount, the WAIRC must have regard to all of the following — </w:t>
      </w:r>
    </w:p>
    <w:p>
      <w:pPr>
        <w:pStyle w:val="nzIndenta"/>
      </w:pPr>
      <w:r>
        <w:tab/>
        <w:t>(a)</w:t>
      </w:r>
      <w:r>
        <w:tab/>
        <w:t>the efforts, if any, of the chief executive officer and the appellant to mitigate the loss suffered by the appellant as a result of the removal;</w:t>
      </w:r>
    </w:p>
    <w:p>
      <w:pPr>
        <w:pStyle w:val="nzIndenta"/>
      </w:pPr>
      <w:r>
        <w:tab/>
        <w:t>(b)</w:t>
      </w:r>
      <w:r>
        <w:tab/>
        <w:t>any maintenance payment received by the appellant;</w:t>
      </w:r>
    </w:p>
    <w:p>
      <w:pPr>
        <w:pStyle w:val="nz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nzIndenta"/>
      </w:pPr>
      <w:r>
        <w:tab/>
        <w:t>(d)</w:t>
      </w:r>
      <w:r>
        <w:tab/>
        <w:t>any other matter that the WAIRC considers relevant.</w:t>
      </w:r>
    </w:p>
    <w:p>
      <w:pPr>
        <w:pStyle w:val="nzSubsection"/>
      </w:pPr>
      <w:r>
        <w:tab/>
        <w:t>(3)</w:t>
      </w:r>
      <w:r>
        <w:tab/>
        <w:t>In determining the amount, the WAIRC may have regard to the average rate of remuneration as a prison officer received by the appellant during any relevant period of service.</w:t>
      </w:r>
    </w:p>
    <w:p>
      <w:pPr>
        <w:pStyle w:val="nzSubsection"/>
      </w:pPr>
      <w:r>
        <w:tab/>
        <w:t>(4)</w:t>
      </w:r>
      <w:r>
        <w:tab/>
        <w:t>The amount must not exceed 12 months’ remuneration as a prison officer.</w:t>
      </w:r>
    </w:p>
    <w:p>
      <w:pPr>
        <w:pStyle w:val="nzHeading5"/>
      </w:pPr>
      <w:bookmarkStart w:id="520" w:name="_Toc404765078"/>
      <w:bookmarkStart w:id="521" w:name="_Toc405375740"/>
      <w:r>
        <w:t>110G.</w:t>
      </w:r>
      <w:r>
        <w:tab/>
        <w:t>Restriction on publication</w:t>
      </w:r>
      <w:bookmarkEnd w:id="520"/>
      <w:bookmarkEnd w:id="521"/>
    </w:p>
    <w:p>
      <w:pPr>
        <w:pStyle w:val="nzSubsection"/>
      </w:pPr>
      <w:r>
        <w:tab/>
        <w:t>(1)</w:t>
      </w:r>
      <w:r>
        <w:tab/>
        <w:t xml:space="preserve">If the WAIRC is satisfied that it is in the public interest, it may direct that any evidence given before it, or the contents of any document produced to it, on an appeal — </w:t>
      </w:r>
    </w:p>
    <w:p>
      <w:pPr>
        <w:pStyle w:val="nzIndenta"/>
      </w:pPr>
      <w:r>
        <w:tab/>
        <w:t>(a)</w:t>
      </w:r>
      <w:r>
        <w:tab/>
        <w:t>must not be published; or</w:t>
      </w:r>
    </w:p>
    <w:p>
      <w:pPr>
        <w:pStyle w:val="nzIndenta"/>
      </w:pPr>
      <w:r>
        <w:tab/>
        <w:t>(b)</w:t>
      </w:r>
      <w:r>
        <w:tab/>
        <w:t>must not be published except in a manner, and to persons, specified by the WAIRC.</w:t>
      </w:r>
    </w:p>
    <w:p>
      <w:pPr>
        <w:pStyle w:val="nzSubsection"/>
      </w:pPr>
      <w:r>
        <w:tab/>
        <w:t>(2)</w:t>
      </w:r>
      <w:r>
        <w:tab/>
        <w:t>A person must not contravene a direction given under this section.</w:t>
      </w:r>
    </w:p>
    <w:p>
      <w:pPr>
        <w:pStyle w:val="nzPenstart"/>
      </w:pPr>
      <w:r>
        <w:tab/>
        <w:t>Penalty: a fine of $4 000 or 12 months’ imprisonment, or both.</w:t>
      </w:r>
    </w:p>
    <w:p>
      <w:pPr>
        <w:pStyle w:val="nzHeading4"/>
      </w:pPr>
      <w:bookmarkStart w:id="522" w:name="_Toc370987230"/>
      <w:bookmarkStart w:id="523" w:name="_Toc370987322"/>
      <w:bookmarkStart w:id="524" w:name="_Toc370987414"/>
      <w:bookmarkStart w:id="525" w:name="_Toc370987506"/>
      <w:bookmarkStart w:id="526" w:name="_Toc370987984"/>
      <w:bookmarkStart w:id="527" w:name="_Toc370988436"/>
      <w:bookmarkStart w:id="528" w:name="_Toc370988537"/>
      <w:bookmarkStart w:id="529" w:name="_Toc371346996"/>
      <w:bookmarkStart w:id="530" w:name="_Toc372281378"/>
      <w:bookmarkStart w:id="531" w:name="_Toc404765079"/>
      <w:bookmarkStart w:id="532" w:name="_Toc405375741"/>
      <w:r>
        <w:t>Subdivision 4 — General</w:t>
      </w:r>
      <w:bookmarkEnd w:id="522"/>
      <w:bookmarkEnd w:id="523"/>
      <w:bookmarkEnd w:id="524"/>
      <w:bookmarkEnd w:id="525"/>
      <w:bookmarkEnd w:id="526"/>
      <w:bookmarkEnd w:id="527"/>
      <w:bookmarkEnd w:id="528"/>
      <w:bookmarkEnd w:id="529"/>
      <w:bookmarkEnd w:id="530"/>
      <w:bookmarkEnd w:id="531"/>
      <w:bookmarkEnd w:id="532"/>
    </w:p>
    <w:p>
      <w:pPr>
        <w:pStyle w:val="nzHeading5"/>
      </w:pPr>
      <w:bookmarkStart w:id="533" w:name="_Toc404765080"/>
      <w:bookmarkStart w:id="534" w:name="_Toc405375742"/>
      <w:r>
        <w:t>110H.</w:t>
      </w:r>
      <w:r>
        <w:tab/>
        <w:t>Effect of charge for, or conviction or acquittal of, offence</w:t>
      </w:r>
      <w:bookmarkEnd w:id="533"/>
      <w:bookmarkEnd w:id="534"/>
    </w:p>
    <w:p>
      <w:pPr>
        <w:pStyle w:val="nzSubsection"/>
      </w:pPr>
      <w:r>
        <w:tab/>
      </w:r>
      <w:r>
        <w:tab/>
        <w:t xml:space="preserve">The chief executive officer can take removal action in relation to a prison officer for a particular matter, act or omission even if the matter, act or omission is an element of an offence — </w:t>
      </w:r>
    </w:p>
    <w:p>
      <w:pPr>
        <w:pStyle w:val="nzIndenta"/>
      </w:pPr>
      <w:r>
        <w:tab/>
        <w:t>(a)</w:t>
      </w:r>
      <w:r>
        <w:tab/>
        <w:t>with which the prison officer has been charged; or</w:t>
      </w:r>
    </w:p>
    <w:p>
      <w:pPr>
        <w:pStyle w:val="nzIndenta"/>
      </w:pPr>
      <w:r>
        <w:tab/>
        <w:t>(b)</w:t>
      </w:r>
      <w:r>
        <w:tab/>
        <w:t>of which the prison officer has been convicted or acquitted.</w:t>
      </w:r>
    </w:p>
    <w:p>
      <w:pPr>
        <w:pStyle w:val="nzHeading5"/>
      </w:pPr>
      <w:bookmarkStart w:id="535" w:name="_Toc404765081"/>
      <w:bookmarkStart w:id="536" w:name="_Toc405375743"/>
      <w:r>
        <w:t>110I.</w:t>
      </w:r>
      <w:r>
        <w:tab/>
        <w:t>Failure to comply with procedure</w:t>
      </w:r>
      <w:bookmarkEnd w:id="535"/>
      <w:bookmarkEnd w:id="536"/>
    </w:p>
    <w:p>
      <w:pPr>
        <w:pStyle w:val="nzSubsection"/>
      </w:pPr>
      <w:r>
        <w:tab/>
      </w:r>
      <w:r>
        <w:tab/>
        <w:t xml:space="preserve">An act or omission of the chief executive officer is not invalid, and cannot be called in question, if — </w:t>
      </w:r>
    </w:p>
    <w:p>
      <w:pPr>
        <w:pStyle w:val="nzIndenta"/>
      </w:pPr>
      <w:r>
        <w:tab/>
        <w:t>(a)</w:t>
      </w:r>
      <w:r>
        <w:tab/>
        <w:t>the act or omission comprises a failure to comply with procedure prescribed for the purposes of this Division; and</w:t>
      </w:r>
    </w:p>
    <w:p>
      <w:pPr>
        <w:pStyle w:val="nzIndenta"/>
      </w:pPr>
      <w:r>
        <w:tab/>
        <w:t>(b)</w:t>
      </w:r>
      <w:r>
        <w:tab/>
        <w:t>the failure is not substantive.</w:t>
      </w:r>
    </w:p>
    <w:p>
      <w:pPr>
        <w:pStyle w:val="nzHeading5"/>
      </w:pPr>
      <w:bookmarkStart w:id="537" w:name="_Toc404765082"/>
      <w:bookmarkStart w:id="538" w:name="_Toc405375744"/>
      <w:r>
        <w:t>110J.</w:t>
      </w:r>
      <w:r>
        <w:tab/>
        <w:t>Transfer, standing down and leave of prison officer</w:t>
      </w:r>
      <w:bookmarkEnd w:id="537"/>
      <w:bookmarkEnd w:id="538"/>
    </w:p>
    <w:p>
      <w:pPr>
        <w:pStyle w:val="nzSubsection"/>
      </w:pPr>
      <w:r>
        <w:tab/>
        <w:t>(1)</w:t>
      </w:r>
      <w:r>
        <w:tab/>
        <w:t xml:space="preserve">This Division does not derogate from the chief executive officer’s power to — </w:t>
      </w:r>
    </w:p>
    <w:p>
      <w:pPr>
        <w:pStyle w:val="nzIndenta"/>
      </w:pPr>
      <w:r>
        <w:tab/>
        <w:t>(a)</w:t>
      </w:r>
      <w:r>
        <w:tab/>
        <w:t>transfer a prison officer; or</w:t>
      </w:r>
    </w:p>
    <w:p>
      <w:pPr>
        <w:pStyle w:val="nzIndenta"/>
      </w:pPr>
      <w:r>
        <w:tab/>
        <w:t>(b)</w:t>
      </w:r>
      <w:r>
        <w:tab/>
        <w:t>stand a prison officer down from performing that prison officer’s usual duties, with or without pay, until the prison officer is directed by the chief executive officer to return to those duties; or</w:t>
      </w:r>
    </w:p>
    <w:p>
      <w:pPr>
        <w:pStyle w:val="nzIndenta"/>
      </w:pPr>
      <w:r>
        <w:tab/>
        <w:t>(c)</w:t>
      </w:r>
      <w:r>
        <w:tab/>
        <w:t>allocate duties to a prison officer other than the prison officer’s usual duties.</w:t>
      </w:r>
    </w:p>
    <w:p>
      <w:pPr>
        <w:pStyle w:val="nz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nz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nzHeading5"/>
      </w:pPr>
      <w:bookmarkStart w:id="539" w:name="_Toc404765083"/>
      <w:bookmarkStart w:id="540" w:name="_Toc405375745"/>
      <w:r>
        <w:t>110K.</w:t>
      </w:r>
      <w:r>
        <w:tab/>
        <w:t>Review of Division</w:t>
      </w:r>
      <w:bookmarkEnd w:id="539"/>
      <w:bookmarkEnd w:id="540"/>
    </w:p>
    <w:p>
      <w:pPr>
        <w:pStyle w:val="nzSubsection"/>
      </w:pPr>
      <w:r>
        <w:tab/>
        <w:t>(1)</w:t>
      </w:r>
      <w:r>
        <w:tab/>
        <w:t xml:space="preserve">In this section — </w:t>
      </w:r>
    </w:p>
    <w:p>
      <w:pPr>
        <w:pStyle w:val="nz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nz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nzIndenta"/>
      </w:pPr>
      <w:r>
        <w:tab/>
        <w:t>(a)</w:t>
      </w:r>
      <w:r>
        <w:tab/>
        <w:t>the effectiveness of this Division; and</w:t>
      </w:r>
    </w:p>
    <w:p>
      <w:pPr>
        <w:pStyle w:val="nzIndenta"/>
      </w:pPr>
      <w:r>
        <w:tab/>
        <w:t>(b)</w:t>
      </w:r>
      <w:r>
        <w:tab/>
        <w:t>the need for the retention of the Division; and</w:t>
      </w:r>
    </w:p>
    <w:p>
      <w:pPr>
        <w:pStyle w:val="nzIndenta"/>
      </w:pPr>
      <w:r>
        <w:tab/>
        <w:t>(c)</w:t>
      </w:r>
      <w:r>
        <w:tab/>
        <w:t>any other matters that appear to the Minister to be relevant to the operation and effectiveness of this Division.</w:t>
      </w:r>
    </w:p>
    <w:p>
      <w:pPr>
        <w:pStyle w:val="nz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nz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BlankClose"/>
      </w:pPr>
    </w:p>
    <w:p>
      <w:pPr>
        <w:pStyle w:val="nzHeading5"/>
      </w:pPr>
      <w:bookmarkStart w:id="541" w:name="_Toc404765084"/>
      <w:bookmarkStart w:id="542" w:name="_Toc405375746"/>
      <w:r>
        <w:rPr>
          <w:rStyle w:val="CharSectno"/>
        </w:rPr>
        <w:t>8</w:t>
      </w:r>
      <w:r>
        <w:t>.</w:t>
      </w:r>
      <w:r>
        <w:tab/>
        <w:t>Section 110 amended</w:t>
      </w:r>
      <w:bookmarkEnd w:id="541"/>
      <w:bookmarkEnd w:id="542"/>
    </w:p>
    <w:p>
      <w:pPr>
        <w:pStyle w:val="nzSubsection"/>
      </w:pPr>
      <w:r>
        <w:tab/>
      </w:r>
      <w:r>
        <w:tab/>
        <w:t>In section 110(1):</w:t>
      </w:r>
    </w:p>
    <w:p>
      <w:pPr>
        <w:pStyle w:val="nzIndenta"/>
      </w:pPr>
      <w:r>
        <w:tab/>
        <w:t>(a)</w:t>
      </w:r>
      <w:r>
        <w:tab/>
        <w:t>in paragraph (w) delete “termination arising from or connected with disciplinary matters; and” and insert:</w:t>
      </w:r>
    </w:p>
    <w:p>
      <w:pPr>
        <w:pStyle w:val="BlankOpen"/>
      </w:pPr>
    </w:p>
    <w:p>
      <w:pPr>
        <w:pStyle w:val="nzIndenta"/>
      </w:pPr>
      <w:r>
        <w:tab/>
      </w:r>
      <w:r>
        <w:tab/>
        <w:t>removal of prison officers under Part X.</w:t>
      </w:r>
    </w:p>
    <w:p>
      <w:pPr>
        <w:pStyle w:val="BlankClose"/>
      </w:pPr>
    </w:p>
    <w:p>
      <w:pPr>
        <w:pStyle w:val="nzIndenta"/>
      </w:pPr>
      <w:r>
        <w:tab/>
        <w:t>(b)</w:t>
      </w:r>
      <w:r>
        <w:tab/>
        <w:t>delete paragraph (x).</w:t>
      </w:r>
    </w:p>
    <w:p>
      <w:pPr>
        <w:pStyle w:val="nzHeading5"/>
      </w:pPr>
      <w:bookmarkStart w:id="543" w:name="_Toc404765085"/>
      <w:bookmarkStart w:id="544" w:name="_Toc405375747"/>
      <w:r>
        <w:rPr>
          <w:rStyle w:val="CharSectno"/>
        </w:rPr>
        <w:t>9</w:t>
      </w:r>
      <w:r>
        <w:t>.</w:t>
      </w:r>
      <w:r>
        <w:tab/>
        <w:t>Part XII inserted</w:t>
      </w:r>
      <w:bookmarkEnd w:id="543"/>
      <w:bookmarkEnd w:id="544"/>
    </w:p>
    <w:p>
      <w:pPr>
        <w:pStyle w:val="nzSubsection"/>
      </w:pPr>
      <w:r>
        <w:tab/>
      </w:r>
      <w:r>
        <w:tab/>
        <w:t>After section 117 insert:</w:t>
      </w:r>
    </w:p>
    <w:p>
      <w:pPr>
        <w:pStyle w:val="BlankOpen"/>
      </w:pPr>
    </w:p>
    <w:p>
      <w:pPr>
        <w:pStyle w:val="nzHeading2"/>
      </w:pPr>
      <w:bookmarkStart w:id="545" w:name="_Toc370987237"/>
      <w:bookmarkStart w:id="546" w:name="_Toc370987329"/>
      <w:bookmarkStart w:id="547" w:name="_Toc370987421"/>
      <w:bookmarkStart w:id="548" w:name="_Toc370987513"/>
      <w:bookmarkStart w:id="549" w:name="_Toc370987991"/>
      <w:bookmarkStart w:id="550" w:name="_Toc370988443"/>
      <w:bookmarkStart w:id="551" w:name="_Toc370988544"/>
      <w:bookmarkStart w:id="552" w:name="_Toc371347003"/>
      <w:bookmarkStart w:id="553" w:name="_Toc372281385"/>
      <w:bookmarkStart w:id="554" w:name="_Toc404765086"/>
      <w:bookmarkStart w:id="555" w:name="_Toc405375748"/>
      <w:r>
        <w:t>Part XII</w:t>
      </w:r>
      <w:r>
        <w:rPr>
          <w:b w:val="0"/>
        </w:rPr>
        <w:t> </w:t>
      </w:r>
      <w:r>
        <w:t>—</w:t>
      </w:r>
      <w:r>
        <w:rPr>
          <w:b w:val="0"/>
        </w:rPr>
        <w:t> </w:t>
      </w:r>
      <w:r>
        <w:t xml:space="preserve">Savings and transitional provisions for </w:t>
      </w:r>
      <w:r>
        <w:rPr>
          <w:i/>
        </w:rPr>
        <w:t>Custodial Legislation (Officers Discipline) Amendment Act 2014</w:t>
      </w:r>
      <w:bookmarkEnd w:id="545"/>
      <w:bookmarkEnd w:id="546"/>
      <w:bookmarkEnd w:id="547"/>
      <w:bookmarkEnd w:id="548"/>
      <w:bookmarkEnd w:id="549"/>
      <w:bookmarkEnd w:id="550"/>
      <w:bookmarkEnd w:id="551"/>
      <w:bookmarkEnd w:id="552"/>
      <w:bookmarkEnd w:id="553"/>
      <w:bookmarkEnd w:id="554"/>
      <w:bookmarkEnd w:id="555"/>
    </w:p>
    <w:p>
      <w:pPr>
        <w:pStyle w:val="nzHeading5"/>
      </w:pPr>
      <w:bookmarkStart w:id="556" w:name="_Toc404765087"/>
      <w:bookmarkStart w:id="557" w:name="_Toc405375749"/>
      <w:r>
        <w:t>118.</w:t>
      </w:r>
      <w:r>
        <w:tab/>
        <w:t>Purpose</w:t>
      </w:r>
      <w:bookmarkEnd w:id="556"/>
      <w:bookmarkEnd w:id="557"/>
    </w:p>
    <w:p>
      <w:pPr>
        <w:pStyle w:val="nz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nzHeading5"/>
      </w:pPr>
      <w:bookmarkStart w:id="558" w:name="_Toc404765088"/>
      <w:bookmarkStart w:id="559" w:name="_Toc405375750"/>
      <w:r>
        <w:t>119.</w:t>
      </w:r>
      <w:r>
        <w:tab/>
        <w:t>Disciplinary offences before commencement day</w:t>
      </w:r>
      <w:bookmarkEnd w:id="558"/>
      <w:bookmarkEnd w:id="559"/>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nzDefstart"/>
      </w:pPr>
      <w:r>
        <w:tab/>
      </w:r>
      <w:r>
        <w:rPr>
          <w:rStyle w:val="CharDefText"/>
        </w:rPr>
        <w:t>former disciplinary provisions</w:t>
      </w:r>
      <w:r>
        <w:t xml:space="preserve"> means Part X as it was in force immediately before the commencement day;</w:t>
      </w:r>
    </w:p>
    <w:p>
      <w:pPr>
        <w:pStyle w:val="nzDefstart"/>
      </w:pPr>
      <w:r>
        <w:tab/>
      </w:r>
      <w:r>
        <w:rPr>
          <w:rStyle w:val="CharDefText"/>
        </w:rPr>
        <w:t>misconduct</w:t>
      </w:r>
      <w:r>
        <w:t xml:space="preserve">, by a prison officer, means conduct by the prison officer that is or is reasonably suspected to be — </w:t>
      </w:r>
    </w:p>
    <w:p>
      <w:pPr>
        <w:pStyle w:val="nzDefpara"/>
      </w:pPr>
      <w:r>
        <w:tab/>
        <w:t>(a)</w:t>
      </w:r>
      <w:r>
        <w:tab/>
        <w:t xml:space="preserve">substandard performance or a breach of discipline, as those terms are defined in the </w:t>
      </w:r>
      <w:r>
        <w:rPr>
          <w:i/>
        </w:rPr>
        <w:t>Public Sector Management Act 1994</w:t>
      </w:r>
      <w:r>
        <w:t>; or</w:t>
      </w:r>
    </w:p>
    <w:p>
      <w:pPr>
        <w:pStyle w:val="nzDefpara"/>
      </w:pPr>
      <w:r>
        <w:tab/>
        <w:t>(b)</w:t>
      </w:r>
      <w:r>
        <w:tab/>
        <w:t>conduct that may result in the chief executive officer taking removal action, as defined in section 99, in relation to the prison officer;</w:t>
      </w:r>
    </w:p>
    <w:p>
      <w:pPr>
        <w:pStyle w:val="nzDefstart"/>
      </w:pPr>
      <w:r>
        <w:tab/>
      </w:r>
      <w:r>
        <w:rPr>
          <w:rStyle w:val="CharDefText"/>
        </w:rPr>
        <w:t>penalty</w:t>
      </w:r>
      <w:r>
        <w:t>, under Part X, includes removal of a prison officer.</w:t>
      </w:r>
    </w:p>
    <w:p>
      <w:pPr>
        <w:pStyle w:val="nz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nz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nz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BlankClose"/>
      </w:pPr>
    </w:p>
    <w:p>
      <w:pPr>
        <w:pStyle w:val="BlankClose"/>
      </w:pPr>
    </w:p>
    <w:p>
      <w:pPr>
        <w:pStyle w:val="nSubsection"/>
      </w:pPr>
      <w:r>
        <w:rPr>
          <w:vertAlign w:val="superscript"/>
        </w:rPr>
        <w:t>16</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560" w:name="_Toc405898145"/>
      <w:bookmarkStart w:id="561" w:name="_Toc405975526"/>
      <w:r>
        <w:rPr>
          <w:rStyle w:val="CharSectno"/>
        </w:rPr>
        <w:t>39</w:t>
      </w:r>
      <w:r>
        <w:t>.</w:t>
      </w:r>
      <w:r>
        <w:tab/>
        <w:t>References in other Acts to “</w:t>
      </w:r>
      <w:r>
        <w:rPr>
          <w:i/>
        </w:rPr>
        <w:t>Corruption and Crime Commission Act 2003</w:t>
      </w:r>
      <w:r>
        <w:t>” amended</w:t>
      </w:r>
      <w:bookmarkEnd w:id="560"/>
      <w:bookmarkEnd w:id="561"/>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Prisons Act 1981</w:t>
            </w:r>
          </w:p>
        </w:tc>
        <w:tc>
          <w:tcPr>
            <w:tcW w:w="3402" w:type="dxa"/>
          </w:tcPr>
          <w:p>
            <w:pPr>
              <w:pStyle w:val="TableAm"/>
              <w:tabs>
                <w:tab w:val="left" w:pos="2694"/>
              </w:tabs>
            </w:pPr>
            <w:r>
              <w:t xml:space="preserve">s. 3(1) def. of </w:t>
            </w:r>
            <w:r>
              <w:rPr>
                <w:b/>
                <w:bCs/>
                <w:i/>
                <w:iCs/>
              </w:rPr>
              <w:t>judicial body</w:t>
            </w:r>
            <w:r>
              <w:t xml:space="preserve"> par. (b), 15C(l)</w:t>
            </w:r>
          </w:p>
        </w:tc>
      </w:tr>
    </w:tbl>
    <w:p>
      <w:pPr>
        <w:pStyle w:val="BlankClose"/>
      </w:pPr>
    </w:p>
    <w:p>
      <w:pPr>
        <w:pStyle w:val="nSubsection"/>
        <w:keepNext/>
        <w:keepLines/>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rPr>
        <w:t>Declared Places (Mentally Impaired Accused) Act 2015</w:t>
      </w:r>
      <w:r>
        <w:t xml:space="preserve"> s. 88 </w:t>
      </w:r>
      <w:r>
        <w:rPr>
          <w:snapToGrid w:val="0"/>
        </w:rPr>
        <w:t>had not come into operation.  It reads as follows:</w:t>
      </w:r>
    </w:p>
    <w:p>
      <w:pPr>
        <w:pStyle w:val="BlankOpen"/>
      </w:pPr>
    </w:p>
    <w:p>
      <w:pPr>
        <w:pStyle w:val="nzHeading5"/>
      </w:pPr>
      <w:bookmarkStart w:id="562" w:name="_Toc413223676"/>
      <w:bookmarkStart w:id="563" w:name="_Toc413230131"/>
      <w:r>
        <w:rPr>
          <w:rStyle w:val="CharSectno"/>
        </w:rPr>
        <w:t>88</w:t>
      </w:r>
      <w:r>
        <w:t>.</w:t>
      </w:r>
      <w:r>
        <w:tab/>
      </w:r>
      <w:r>
        <w:rPr>
          <w:i/>
        </w:rPr>
        <w:t>Prisons Act 1981</w:t>
      </w:r>
      <w:r>
        <w:t xml:space="preserve"> amended</w:t>
      </w:r>
      <w:bookmarkEnd w:id="562"/>
      <w:bookmarkEnd w:id="563"/>
    </w:p>
    <w:p>
      <w:pPr>
        <w:pStyle w:val="nzSubsection"/>
      </w:pPr>
      <w:r>
        <w:tab/>
        <w:t>(1)</w:t>
      </w:r>
      <w:r>
        <w:tab/>
        <w:t xml:space="preserve">This section amends the </w:t>
      </w:r>
      <w:r>
        <w:rPr>
          <w:i/>
        </w:rPr>
        <w:t>Prisons Act 1981</w:t>
      </w:r>
      <w:r>
        <w:t>.</w:t>
      </w:r>
    </w:p>
    <w:p>
      <w:pPr>
        <w:pStyle w:val="nzSubsection"/>
      </w:pPr>
      <w:r>
        <w:tab/>
        <w:t>(2)</w:t>
      </w:r>
      <w:r>
        <w:tab/>
        <w:t>In section 15C(l) after “purposes o</w:t>
      </w:r>
      <w:r>
        <w:rPr>
          <w:spacing w:val="20"/>
        </w:rPr>
        <w:t>f</w:t>
      </w:r>
      <w:r>
        <w:t>” insert:</w:t>
      </w:r>
    </w:p>
    <w:p>
      <w:pPr>
        <w:pStyle w:val="BlankOpen"/>
      </w:pPr>
    </w:p>
    <w:p>
      <w:pPr>
        <w:pStyle w:val="nzSubsection"/>
      </w:pPr>
      <w:r>
        <w:tab/>
      </w:r>
      <w:r>
        <w:tab/>
        <w:t xml:space="preserve">the </w:t>
      </w:r>
      <w:r>
        <w:rPr>
          <w:i/>
        </w:rPr>
        <w:t>Children and Community Services Act 2004</w:t>
      </w:r>
      <w:r>
        <w:t>,</w:t>
      </w:r>
    </w:p>
    <w:p>
      <w:pPr>
        <w:pStyle w:val="BlankClose"/>
      </w:pPr>
    </w:p>
    <w:p>
      <w:pPr>
        <w:pStyle w:val="nzSubsection"/>
      </w:pPr>
      <w:r>
        <w:tab/>
        <w:t>(3)</w:t>
      </w:r>
      <w:r>
        <w:tab/>
        <w:t xml:space="preserve">In section 113(1) delete the definition of </w:t>
      </w:r>
      <w:r>
        <w:rPr>
          <w:b/>
          <w:i/>
        </w:rPr>
        <w:t>contractor</w:t>
      </w:r>
      <w:r>
        <w:t xml:space="preserve"> and insert: </w:t>
      </w:r>
    </w:p>
    <w:p>
      <w:pPr>
        <w:pStyle w:val="BlankOpen"/>
      </w:pPr>
    </w:p>
    <w:p>
      <w:pPr>
        <w:pStyle w:val="nzDefstart"/>
      </w:pPr>
      <w:r>
        <w:tab/>
      </w:r>
      <w:r>
        <w:rPr>
          <w:rStyle w:val="CharDefText"/>
        </w:rPr>
        <w:t>contractor</w:t>
      </w:r>
      <w:r>
        <w:t xml:space="preserve"> means — </w:t>
      </w:r>
    </w:p>
    <w:p>
      <w:pPr>
        <w:pStyle w:val="nzDefpara"/>
      </w:pPr>
      <w:r>
        <w:tab/>
        <w:t>(a)</w:t>
      </w:r>
      <w:r>
        <w:tab/>
        <w:t xml:space="preserve">a contractor as defined in the </w:t>
      </w:r>
      <w:r>
        <w:rPr>
          <w:i/>
        </w:rPr>
        <w:t>Court Security and Custodial Services Act 1999</w:t>
      </w:r>
      <w:r>
        <w:t xml:space="preserve"> section 3; or</w:t>
      </w:r>
    </w:p>
    <w:p>
      <w:pPr>
        <w:pStyle w:val="nzDefpara"/>
      </w:pPr>
      <w:r>
        <w:tab/>
        <w:t>(b)</w:t>
      </w:r>
      <w:r>
        <w:tab/>
        <w:t xml:space="preserve">a contractor as defined in the </w:t>
      </w:r>
      <w:r>
        <w:rPr>
          <w:i/>
        </w:rPr>
        <w:t>Declared Places (Mentally Impaired Accused) Act 2015</w:t>
      </w:r>
      <w:r>
        <w:t xml:space="preserve"> section 3;</w:t>
      </w:r>
    </w:p>
    <w:p>
      <w:pPr>
        <w:pStyle w:val="BlankClose"/>
      </w:pPr>
    </w:p>
    <w:p>
      <w:pPr>
        <w:pStyle w:val="BlankClose"/>
      </w:pPr>
    </w:p>
    <w:p/>
    <w:p>
      <w:pPr>
        <w:rPr>
          <w:vertAlign w:val="superscript"/>
        </w:r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565" w:name="_Toc413322323"/>
      <w:r>
        <w:rPr>
          <w:sz w:val="28"/>
        </w:rPr>
        <w:t>Defined terms</w:t>
      </w:r>
      <w:bookmarkEnd w:id="5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absence permit</w:t>
      </w:r>
      <w:r>
        <w:tab/>
        <w:t>3(1), 83(2)</w:t>
      </w:r>
    </w:p>
    <w:p>
      <w:pPr>
        <w:pStyle w:val="DefinedTerms"/>
      </w:pPr>
      <w:r>
        <w:t>administrator</w:t>
      </w:r>
      <w:r>
        <w:tab/>
        <w:t>15A</w:t>
      </w:r>
    </w:p>
    <w:p>
      <w:pPr>
        <w:pStyle w:val="DefinedTerms"/>
      </w:pPr>
      <w:r>
        <w:t>Appeal Tribunal</w:t>
      </w:r>
      <w:r>
        <w:tab/>
        <w:t>3(1)</w:t>
      </w:r>
    </w:p>
    <w:p>
      <w:pPr>
        <w:pStyle w:val="DefinedTerms"/>
      </w:pPr>
      <w:r>
        <w:t>cessation declaration</w:t>
      </w:r>
      <w:r>
        <w:tab/>
        <w:t>114(5)</w:t>
      </w:r>
    </w:p>
    <w:p>
      <w:pPr>
        <w:pStyle w:val="DefinedTerms"/>
      </w:pPr>
      <w:r>
        <w:t>chief executive officer</w:t>
      </w:r>
      <w:r>
        <w:tab/>
        <w:t>3(1)</w:t>
      </w:r>
    </w:p>
    <w:p>
      <w:pPr>
        <w:pStyle w:val="DefinedTerms"/>
      </w:pPr>
      <w:r>
        <w:t>Commission</w:t>
      </w:r>
      <w:r>
        <w:tab/>
        <w:t>114(12)</w:t>
      </w:r>
    </w:p>
    <w:p>
      <w:pPr>
        <w:pStyle w:val="DefinedTerms"/>
      </w:pPr>
      <w:r>
        <w:t>contract</w:t>
      </w:r>
      <w:r>
        <w:tab/>
        <w:t>3(1)</w:t>
      </w:r>
    </w:p>
    <w:p>
      <w:pPr>
        <w:pStyle w:val="DefinedTerms"/>
      </w:pPr>
      <w:r>
        <w:t>contract worker</w:t>
      </w:r>
      <w:r>
        <w:tab/>
        <w:t>15A</w:t>
      </w:r>
    </w:p>
    <w:p>
      <w:pPr>
        <w:pStyle w:val="DefinedTerms"/>
      </w:pPr>
      <w:r>
        <w:t>contractor</w:t>
      </w:r>
      <w:r>
        <w:tab/>
        <w:t>3(1), 113(1)</w:t>
      </w:r>
    </w:p>
    <w:p>
      <w:pPr>
        <w:pStyle w:val="DefinedTerms"/>
      </w:pPr>
      <w:r>
        <w:t>Department</w:t>
      </w:r>
      <w:r>
        <w:tab/>
        <w:t>3(1)</w:t>
      </w:r>
    </w:p>
    <w:p>
      <w:pPr>
        <w:pStyle w:val="DefinedTerms"/>
      </w:pPr>
      <w:r>
        <w:t>District Court judge</w:t>
      </w:r>
      <w:r>
        <w:tab/>
        <w:t>3(1)</w:t>
      </w:r>
    </w:p>
    <w:p>
      <w:pPr>
        <w:pStyle w:val="DefinedTerms"/>
      </w:pPr>
      <w:r>
        <w:t>drugs search</w:t>
      </w:r>
      <w:r>
        <w:tab/>
        <w:t>49A(1)</w:t>
      </w:r>
    </w:p>
    <w:p>
      <w:pPr>
        <w:pStyle w:val="DefinedTerms"/>
      </w:pPr>
      <w:r>
        <w:t>ED, PH</w:t>
      </w:r>
      <w:r>
        <w:tab/>
        <w:t>95C(1)</w:t>
      </w:r>
    </w:p>
    <w:p>
      <w:pPr>
        <w:pStyle w:val="DefinedTerms"/>
      </w:pPr>
      <w:r>
        <w:t>external facility</w:t>
      </w:r>
      <w:r>
        <w:tab/>
        <w:t>23(1)</w:t>
      </w:r>
    </w:p>
    <w:p>
      <w:pPr>
        <w:pStyle w:val="DefinedTerms"/>
      </w:pPr>
      <w:r>
        <w:t>Family Court judge</w:t>
      </w:r>
      <w:r>
        <w:tab/>
        <w:t>3(1)</w:t>
      </w:r>
    </w:p>
    <w:p>
      <w:pPr>
        <w:pStyle w:val="DefinedTerms"/>
      </w:pPr>
      <w:r>
        <w:t>function</w:t>
      </w:r>
      <w:r>
        <w:tab/>
        <w:t>15A</w:t>
      </w:r>
    </w:p>
    <w:p>
      <w:pPr>
        <w:pStyle w:val="DefinedTerms"/>
      </w:pPr>
      <w:r>
        <w:t>gaol</w:t>
      </w:r>
      <w:r>
        <w:tab/>
        <w:t>Sch. 2</w:t>
      </w:r>
    </w:p>
    <w:p>
      <w:pPr>
        <w:pStyle w:val="DefinedTerms"/>
      </w:pPr>
      <w:r>
        <w:t>hearing officer</w:t>
      </w:r>
      <w:r>
        <w:tab/>
        <w:t>74A(1)</w:t>
      </w:r>
    </w:p>
    <w:p>
      <w:pPr>
        <w:pStyle w:val="DefinedTerms"/>
      </w:pPr>
      <w:r>
        <w:t>high</w:t>
      </w:r>
      <w:r>
        <w:noBreakHyphen/>
        <w:t>level security work</w:t>
      </w:r>
      <w:r>
        <w:tab/>
        <w:t>3(1)</w:t>
      </w:r>
    </w:p>
    <w:p>
      <w:pPr>
        <w:pStyle w:val="DefinedTerms"/>
      </w:pPr>
      <w:r>
        <w:t>independent prison visitor</w:t>
      </w:r>
      <w:r>
        <w:tab/>
        <w:t>3(1)</w:t>
      </w:r>
    </w:p>
    <w:p>
      <w:pPr>
        <w:pStyle w:val="DefinedTerms"/>
      </w:pPr>
      <w:r>
        <w:t>intervene</w:t>
      </w:r>
      <w:r>
        <w:tab/>
        <w:t>15A</w:t>
      </w:r>
    </w:p>
    <w:p>
      <w:pPr>
        <w:pStyle w:val="DefinedTerms"/>
      </w:pPr>
      <w:r>
        <w:t>jail</w:t>
      </w:r>
      <w:r>
        <w:tab/>
        <w:t>Sch. 2</w:t>
      </w:r>
    </w:p>
    <w:p>
      <w:pPr>
        <w:pStyle w:val="DefinedTerms"/>
      </w:pPr>
      <w:r>
        <w:t>judge of the Supreme Court</w:t>
      </w:r>
      <w:r>
        <w:tab/>
        <w:t>3(1)</w:t>
      </w:r>
    </w:p>
    <w:p>
      <w:pPr>
        <w:pStyle w:val="DefinedTerms"/>
      </w:pPr>
      <w:r>
        <w:t>judicial body</w:t>
      </w:r>
      <w:r>
        <w:tab/>
        <w:t>3(1)</w:t>
      </w:r>
    </w:p>
    <w:p>
      <w:pPr>
        <w:pStyle w:val="DefinedTerms"/>
      </w:pPr>
      <w:r>
        <w:t>lock</w:t>
      </w:r>
      <w:r>
        <w:noBreakHyphen/>
        <w:t>up</w:t>
      </w:r>
      <w:r>
        <w:tab/>
        <w:t>3(1)</w:t>
      </w:r>
    </w:p>
    <w:p>
      <w:pPr>
        <w:pStyle w:val="DefinedTerms"/>
      </w:pPr>
      <w:r>
        <w:t>medical officer</w:t>
      </w:r>
      <w:r>
        <w:tab/>
        <w:t>3(1)</w:t>
      </w:r>
    </w:p>
    <w:p>
      <w:pPr>
        <w:pStyle w:val="DefinedTerms"/>
      </w:pPr>
      <w:r>
        <w:t>medical practitioner</w:t>
      </w:r>
      <w:r>
        <w:tab/>
        <w:t>3(1)</w:t>
      </w:r>
    </w:p>
    <w:p>
      <w:pPr>
        <w:pStyle w:val="DefinedTerms"/>
      </w:pPr>
      <w:r>
        <w:t>officer</w:t>
      </w:r>
      <w:r>
        <w:tab/>
        <w:t>3(1)</w:t>
      </w:r>
    </w:p>
    <w:p>
      <w:pPr>
        <w:pStyle w:val="DefinedTerms"/>
      </w:pPr>
      <w:r>
        <w:t>other officer</w:t>
      </w:r>
      <w:r>
        <w:tab/>
        <w:t>15A</w:t>
      </w:r>
    </w:p>
    <w:p>
      <w:pPr>
        <w:pStyle w:val="DefinedTerms"/>
      </w:pPr>
      <w:r>
        <w:t>perform</w:t>
      </w:r>
      <w:r>
        <w:tab/>
        <w:t>15A</w:t>
      </w:r>
    </w:p>
    <w:p>
      <w:pPr>
        <w:pStyle w:val="DefinedTerms"/>
      </w:pPr>
      <w:r>
        <w:t>permit</w:t>
      </w:r>
      <w:r>
        <w:tab/>
        <w:t>3(1)</w:t>
      </w:r>
    </w:p>
    <w:p>
      <w:pPr>
        <w:pStyle w:val="DefinedTerms"/>
      </w:pPr>
      <w:r>
        <w:t>person</w:t>
      </w:r>
      <w:r>
        <w:tab/>
        <w:t>67A(4)</w:t>
      </w:r>
    </w:p>
    <w:p>
      <w:pPr>
        <w:pStyle w:val="DefinedTerms"/>
      </w:pPr>
      <w:r>
        <w:t>prison</w:t>
      </w:r>
      <w:r>
        <w:tab/>
        <w:t>3(1), Sch. 2</w:t>
      </w:r>
    </w:p>
    <w:p>
      <w:pPr>
        <w:pStyle w:val="DefinedTerms"/>
      </w:pPr>
      <w:r>
        <w:t>prison dog</w:t>
      </w:r>
      <w:r>
        <w:tab/>
        <w:t>49A(1)</w:t>
      </w:r>
    </w:p>
    <w:p>
      <w:pPr>
        <w:pStyle w:val="DefinedTerms"/>
      </w:pPr>
      <w:r>
        <w:t>prison offence</w:t>
      </w:r>
      <w:r>
        <w:tab/>
        <w:t>3(1)</w:t>
      </w:r>
    </w:p>
    <w:p>
      <w:pPr>
        <w:pStyle w:val="DefinedTerms"/>
      </w:pPr>
      <w:r>
        <w:t>prison officer</w:t>
      </w:r>
      <w:r>
        <w:tab/>
        <w:t>3(1), 96, 114(12)</w:t>
      </w:r>
    </w:p>
    <w:p>
      <w:pPr>
        <w:pStyle w:val="DefinedTerms"/>
      </w:pPr>
      <w:r>
        <w:t>prison services</w:t>
      </w:r>
      <w:r>
        <w:tab/>
        <w:t>3(1)</w:t>
      </w:r>
    </w:p>
    <w:p>
      <w:pPr>
        <w:pStyle w:val="DefinedTerms"/>
      </w:pPr>
      <w:r>
        <w:t>prisoner</w:t>
      </w:r>
      <w:r>
        <w:tab/>
        <w:t>3(1)</w:t>
      </w:r>
    </w:p>
    <w:p>
      <w:pPr>
        <w:pStyle w:val="DefinedTerms"/>
      </w:pPr>
      <w:r>
        <w:t>proceedings</w:t>
      </w:r>
      <w:r>
        <w:tab/>
        <w:t>85(4)</w:t>
      </w:r>
    </w:p>
    <w:p>
      <w:pPr>
        <w:pStyle w:val="DefinedTerms"/>
      </w:pPr>
      <w:r>
        <w:t>proof of identity</w:t>
      </w:r>
      <w:r>
        <w:tab/>
        <w:t>60A(1)</w:t>
      </w:r>
    </w:p>
    <w:p>
      <w:pPr>
        <w:pStyle w:val="DefinedTerms"/>
      </w:pPr>
      <w:r>
        <w:t>public authority</w:t>
      </w:r>
      <w:r>
        <w:tab/>
        <w:t>113(1)</w:t>
      </w:r>
    </w:p>
    <w:p>
      <w:pPr>
        <w:pStyle w:val="DefinedTerms"/>
      </w:pPr>
      <w:r>
        <w:t>refusal declaration</w:t>
      </w:r>
      <w:r>
        <w:tab/>
        <w:t>114(3)</w:t>
      </w:r>
    </w:p>
    <w:p>
      <w:pPr>
        <w:pStyle w:val="DefinedTerms"/>
      </w:pPr>
      <w:r>
        <w:t>relevant action</w:t>
      </w:r>
      <w:r>
        <w:tab/>
        <w:t>114(1)</w:t>
      </w:r>
    </w:p>
    <w:p>
      <w:pPr>
        <w:pStyle w:val="DefinedTerms"/>
      </w:pPr>
      <w:r>
        <w:t>relevant information</w:t>
      </w:r>
      <w:r>
        <w:tab/>
        <w:t>113(1)</w:t>
      </w:r>
    </w:p>
    <w:p>
      <w:pPr>
        <w:pStyle w:val="DefinedTerms"/>
      </w:pPr>
      <w:r>
        <w:t>repealed Act</w:t>
      </w:r>
      <w:r>
        <w:tab/>
        <w:t>3(1)</w:t>
      </w:r>
    </w:p>
    <w:p>
      <w:pPr>
        <w:pStyle w:val="DefinedTerms"/>
      </w:pPr>
      <w:r>
        <w:t>research</w:t>
      </w:r>
      <w:r>
        <w:tab/>
        <w:t>113(1)</w:t>
      </w:r>
    </w:p>
    <w:p>
      <w:pPr>
        <w:pStyle w:val="DefinedTerms"/>
      </w:pPr>
      <w:r>
        <w:t>rules</w:t>
      </w:r>
      <w:r>
        <w:tab/>
        <w:t>3(1)</w:t>
      </w:r>
    </w:p>
    <w:p>
      <w:pPr>
        <w:pStyle w:val="DefinedTerms"/>
      </w:pPr>
      <w:r>
        <w:t>salary</w:t>
      </w:r>
      <w:r>
        <w:tab/>
        <w:t>114(12)</w:t>
      </w:r>
    </w:p>
    <w:p>
      <w:pPr>
        <w:pStyle w:val="DefinedTerms"/>
      </w:pPr>
      <w:r>
        <w:t>service provider</w:t>
      </w:r>
      <w:r>
        <w:tab/>
        <w:t>113(1)</w:t>
      </w:r>
    </w:p>
    <w:p>
      <w:pPr>
        <w:pStyle w:val="DefinedTerms"/>
      </w:pPr>
      <w:r>
        <w:t>specified</w:t>
      </w:r>
      <w:r>
        <w:tab/>
        <w:t>110(3)</w:t>
      </w:r>
    </w:p>
    <w:p>
      <w:pPr>
        <w:pStyle w:val="DefinedTerms"/>
      </w:pPr>
      <w:r>
        <w:t>standing orders</w:t>
      </w:r>
      <w:r>
        <w:tab/>
        <w:t>3(1)</w:t>
      </w:r>
    </w:p>
    <w:p>
      <w:pPr>
        <w:pStyle w:val="DefinedTerms"/>
      </w:pPr>
      <w:r>
        <w:t>subcontractor</w:t>
      </w:r>
      <w:r>
        <w:tab/>
        <w:t>3(1)</w:t>
      </w:r>
    </w:p>
    <w:p>
      <w:pPr>
        <w:pStyle w:val="DefinedTerms"/>
      </w:pPr>
      <w:r>
        <w:t>superintendent</w:t>
      </w:r>
      <w:r>
        <w:tab/>
        <w:t>3(1)</w:t>
      </w:r>
    </w:p>
    <w:p>
      <w:pPr>
        <w:pStyle w:val="DefinedTerms"/>
      </w:pPr>
      <w:r>
        <w:t>this Act</w:t>
      </w:r>
      <w:r>
        <w:tab/>
        <w:t>6(6)</w:t>
      </w:r>
    </w:p>
    <w:p>
      <w:pPr>
        <w:pStyle w:val="DefinedTerms"/>
      </w:pPr>
      <w:r>
        <w:t>victim</w:t>
      </w:r>
      <w:r>
        <w:tab/>
        <w:t>113B(1)</w:t>
      </w:r>
    </w:p>
    <w:p>
      <w:pPr>
        <w:pStyle w:val="DefinedTerms"/>
      </w:pPr>
      <w:r>
        <w:t>video link</w:t>
      </w:r>
      <w:r>
        <w:tab/>
        <w:t>74A(1)</w:t>
      </w:r>
    </w:p>
    <w:p>
      <w:pPr>
        <w:pStyle w:val="DefinedTerms"/>
      </w:pPr>
      <w:r>
        <w:t>visiting justice</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139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73" w:name="Schedule"/>
    <w:bookmarkEnd w:id="37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64" w:name="Compilation"/>
    <w:bookmarkEnd w:id="56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6" w:name="DefinedTerms"/>
    <w:bookmarkEnd w:id="56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7" w:name="Coversheet"/>
    <w:bookmarkEnd w:id="5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09234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BA3A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FB042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A42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pStyle w:val="ListNumber"/>
      <w:lvlText w:val="%1."/>
      <w:lvlJc w:val="left"/>
      <w:pPr>
        <w:tabs>
          <w:tab w:val="num" w:pos="360"/>
        </w:tabs>
        <w:ind w:left="360" w:hanging="360"/>
      </w:pPr>
    </w:lvl>
  </w:abstractNum>
  <w:abstractNum w:abstractNumId="9">
    <w:nsid w:val="FFFFFF89"/>
    <w:multiLevelType w:val="singleLevel"/>
    <w:tmpl w:val="AE4E5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7B30DE2"/>
    <w:multiLevelType w:val="multilevel"/>
    <w:tmpl w:val="A3382714"/>
    <w:lvl w:ilvl="0">
      <w:start w:val="1"/>
      <w:numFmt w:val="bullet"/>
      <w:lvlText w:val=""/>
      <w:lvlJc w:val="left"/>
      <w:pPr>
        <w:tabs>
          <w:tab w:val="num" w:pos="862"/>
        </w:tabs>
        <w:ind w:left="862" w:hanging="720"/>
      </w:pPr>
      <w:rPr>
        <w:rFonts w:ascii="Symbol" w:hAnsi="Symbol" w:hint="default"/>
      </w:rPr>
    </w:lvl>
    <w:lvl w:ilvl="1">
      <w:start w:val="1"/>
      <w:numFmt w:val="decimal"/>
      <w:lvlText w:val="%2."/>
      <w:lvlJc w:val="left"/>
      <w:pPr>
        <w:tabs>
          <w:tab w:val="num" w:pos="1582"/>
        </w:tabs>
        <w:ind w:left="1582" w:hanging="720"/>
      </w:pPr>
    </w:lvl>
    <w:lvl w:ilvl="2">
      <w:start w:val="1"/>
      <w:numFmt w:val="decimal"/>
      <w:lvlText w:val="%3."/>
      <w:lvlJc w:val="left"/>
      <w:pPr>
        <w:tabs>
          <w:tab w:val="num" w:pos="2302"/>
        </w:tabs>
        <w:ind w:left="2302" w:hanging="720"/>
      </w:pPr>
    </w:lvl>
    <w:lvl w:ilvl="3">
      <w:start w:val="1"/>
      <w:numFmt w:val="decimal"/>
      <w:lvlText w:val="%4."/>
      <w:lvlJc w:val="left"/>
      <w:pPr>
        <w:tabs>
          <w:tab w:val="num" w:pos="3022"/>
        </w:tabs>
        <w:ind w:left="3022" w:hanging="720"/>
      </w:pPr>
    </w:lvl>
    <w:lvl w:ilvl="4">
      <w:start w:val="1"/>
      <w:numFmt w:val="decimal"/>
      <w:lvlText w:val="%5."/>
      <w:lvlJc w:val="left"/>
      <w:pPr>
        <w:tabs>
          <w:tab w:val="num" w:pos="3742"/>
        </w:tabs>
        <w:ind w:left="3742" w:hanging="720"/>
      </w:pPr>
    </w:lvl>
    <w:lvl w:ilvl="5">
      <w:start w:val="1"/>
      <w:numFmt w:val="decimal"/>
      <w:lvlText w:val="%6."/>
      <w:lvlJc w:val="left"/>
      <w:pPr>
        <w:tabs>
          <w:tab w:val="num" w:pos="4462"/>
        </w:tabs>
        <w:ind w:left="4462" w:hanging="720"/>
      </w:pPr>
    </w:lvl>
    <w:lvl w:ilvl="6">
      <w:start w:val="1"/>
      <w:numFmt w:val="decimal"/>
      <w:lvlText w:val="%7."/>
      <w:lvlJc w:val="left"/>
      <w:pPr>
        <w:tabs>
          <w:tab w:val="num" w:pos="5182"/>
        </w:tabs>
        <w:ind w:left="5182" w:hanging="720"/>
      </w:pPr>
    </w:lvl>
    <w:lvl w:ilvl="7">
      <w:start w:val="1"/>
      <w:numFmt w:val="decimal"/>
      <w:lvlText w:val="%8."/>
      <w:lvlJc w:val="left"/>
      <w:pPr>
        <w:tabs>
          <w:tab w:val="num" w:pos="5902"/>
        </w:tabs>
        <w:ind w:left="5902" w:hanging="720"/>
      </w:pPr>
    </w:lvl>
    <w:lvl w:ilvl="8">
      <w:start w:val="1"/>
      <w:numFmt w:val="decimal"/>
      <w:lvlText w:val="%9."/>
      <w:lvlJc w:val="left"/>
      <w:pPr>
        <w:tabs>
          <w:tab w:val="num" w:pos="6622"/>
        </w:tabs>
        <w:ind w:left="6622" w:hanging="72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7B4D9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7DADEC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1"/>
  </w:num>
  <w:num w:numId="13">
    <w:abstractNumId w:val="22"/>
  </w:num>
  <w:num w:numId="14">
    <w:abstractNumId w:val="32"/>
  </w:num>
  <w:num w:numId="15">
    <w:abstractNumId w:val="24"/>
  </w:num>
  <w:num w:numId="16">
    <w:abstractNumId w:val="16"/>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2"/>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542"/>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149</Pages>
  <Words>38690</Words>
  <Characters>183394</Characters>
  <Application>Microsoft Office Word</Application>
  <DocSecurity>0</DocSecurity>
  <Lines>4956</Lines>
  <Paragraphs>2708</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219376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1981 - 07-h0-00</dc:title>
  <dc:subject/>
  <dc:creator/>
  <cp:keywords/>
  <dc:description/>
  <cp:lastModifiedBy>svcMRProcess</cp:lastModifiedBy>
  <cp:revision>4</cp:revision>
  <cp:lastPrinted>2011-02-01T01:24:00Z</cp:lastPrinted>
  <dcterms:created xsi:type="dcterms:W3CDTF">2018-09-06T22:02:00Z</dcterms:created>
  <dcterms:modified xsi:type="dcterms:W3CDTF">2018-09-06T22:02:00Z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No">
    <vt:lpwstr>7</vt:lpwstr>
  </property>
  <property fmtid="{D5CDD505-2E9C-101B-9397-08002B2CF9AE}" pid="6" name="ReprintedAsAt">
    <vt:filetime>2011-01-20T16:00:00Z</vt:filetime>
  </property>
  <property fmtid="{D5CDD505-2E9C-101B-9397-08002B2CF9AE}" pid="7" name="AsAtDate">
    <vt:lpwstr>27 Apr 2015</vt:lpwstr>
  </property>
  <property fmtid="{D5CDD505-2E9C-101B-9397-08002B2CF9AE}" pid="8" name="Suffix">
    <vt:lpwstr>07-h0-00</vt:lpwstr>
  </property>
  <property fmtid="{D5CDD505-2E9C-101B-9397-08002B2CF9AE}" pid="9" name="CommencementDate">
    <vt:lpwstr>20150427</vt:lpwstr>
  </property>
</Properties>
</file>