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_Toc417980177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_Toc417980178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_Toc417980179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_Toc417980180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_Toc417980181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_Toc417980182 \h </w:instrText>
      </w:r>
      <w:r>
        <w:fldChar w:fldCharType="separate"/>
      </w:r>
      <w:r>
        <w:t>3</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_Toc417980183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_Toc417980184 \h </w:instrText>
      </w:r>
      <w:r>
        <w:fldChar w:fldCharType="separate"/>
      </w:r>
      <w:r>
        <w:t>5</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_Toc417980185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_Toc417980186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_Toc417980187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_Toc417980188 \h </w:instrText>
      </w:r>
      <w:r>
        <w:fldChar w:fldCharType="separate"/>
      </w:r>
      <w:r>
        <w:t>7</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_Toc417980189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_Toc417980190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_Toc417980191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_Toc417980192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the Account</w:t>
      </w:r>
      <w:r>
        <w:tab/>
      </w:r>
      <w:r>
        <w:fldChar w:fldCharType="begin"/>
      </w:r>
      <w:r>
        <w:instrText xml:space="preserve"> PAGEREF _Toc417980193 \h </w:instrText>
      </w:r>
      <w:r>
        <w:fldChar w:fldCharType="separate"/>
      </w:r>
      <w:r>
        <w:t>11</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_Toc417980195 \h </w:instrText>
      </w:r>
      <w:r>
        <w:fldChar w:fldCharType="separate"/>
      </w:r>
      <w:r>
        <w:t>13</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377393570"/>
      <w:bookmarkStart w:id="4" w:name="_Toc41798017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5" w:name="_Toc377393571"/>
      <w:bookmarkStart w:id="6" w:name="_Toc417980178"/>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7" w:name="_Toc377393572"/>
      <w:bookmarkStart w:id="8" w:name="_Toc417980179"/>
      <w:r>
        <w:rPr>
          <w:rStyle w:val="CharSectno"/>
        </w:rPr>
        <w:t>3</w:t>
      </w:r>
      <w:r>
        <w:t>.</w:t>
      </w:r>
      <w:r>
        <w:tab/>
        <w:t>Terms used</w:t>
      </w:r>
      <w:bookmarkEnd w:id="7"/>
      <w:bookmarkEnd w:id="8"/>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Defstart"/>
      </w:pPr>
      <w:r>
        <w:lastRenderedPageBreak/>
        <w:tab/>
      </w:r>
      <w:r>
        <w:rPr>
          <w:rStyle w:val="CharDefText"/>
        </w:rPr>
        <w:t>the Account</w:t>
      </w:r>
      <w:r>
        <w:t xml:space="preserve"> means the account called the “Road Trauma Trust Account” that is referred to in section 12.</w:t>
      </w:r>
    </w:p>
    <w:p>
      <w:pPr>
        <w:pStyle w:val="Footnotesection"/>
      </w:pPr>
      <w:r>
        <w:tab/>
        <w:t>[Section 3 amended by No. 77 of 2006 Sch. 1 cl. 151(1); No. 8 of 2012 s. 171.]</w:t>
      </w:r>
    </w:p>
    <w:p>
      <w:pPr>
        <w:pStyle w:val="Heading5"/>
      </w:pPr>
      <w:bookmarkStart w:id="9" w:name="_Toc377393573"/>
      <w:bookmarkStart w:id="10" w:name="_Toc417980180"/>
      <w:r>
        <w:rPr>
          <w:rStyle w:val="CharSectno"/>
        </w:rPr>
        <w:t>4</w:t>
      </w:r>
      <w:r>
        <w:t>.</w:t>
      </w:r>
      <w:r>
        <w:tab/>
        <w:t>Establishment</w:t>
      </w:r>
      <w:bookmarkEnd w:id="9"/>
      <w:bookmarkEnd w:id="10"/>
    </w:p>
    <w:p>
      <w:pPr>
        <w:pStyle w:val="Subsection"/>
      </w:pPr>
      <w:r>
        <w:tab/>
      </w:r>
      <w:r>
        <w:tab/>
        <w:t>There is to be a body called the Road Safety Council.</w:t>
      </w:r>
    </w:p>
    <w:p>
      <w:pPr>
        <w:pStyle w:val="Heading5"/>
      </w:pPr>
      <w:bookmarkStart w:id="11" w:name="_Toc377393574"/>
      <w:bookmarkStart w:id="12" w:name="_Toc417980181"/>
      <w:r>
        <w:rPr>
          <w:rStyle w:val="CharSectno"/>
        </w:rPr>
        <w:t>5</w:t>
      </w:r>
      <w:r>
        <w:t>.</w:t>
      </w:r>
      <w:r>
        <w:tab/>
        <w:t>Functions</w:t>
      </w:r>
      <w:bookmarkEnd w:id="11"/>
      <w:bookmarkEnd w:id="12"/>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3" w:name="_Toc377393575"/>
      <w:bookmarkStart w:id="14" w:name="_Toc417980182"/>
      <w:r>
        <w:rPr>
          <w:rStyle w:val="CharSectno"/>
        </w:rPr>
        <w:lastRenderedPageBreak/>
        <w:t>6A</w:t>
      </w:r>
      <w:r>
        <w:t>.</w:t>
      </w:r>
      <w:r>
        <w:tab/>
        <w:t>Minister may give directions</w:t>
      </w:r>
      <w:bookmarkEnd w:id="13"/>
      <w:bookmarkEnd w:id="14"/>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pPr>
      <w:bookmarkStart w:id="15" w:name="_Toc377393576"/>
      <w:bookmarkStart w:id="16" w:name="_Toc417980183"/>
      <w:r>
        <w:rPr>
          <w:rStyle w:val="CharSectno"/>
        </w:rPr>
        <w:t>6</w:t>
      </w:r>
      <w:r>
        <w:t>.</w:t>
      </w:r>
      <w:r>
        <w:tab/>
        <w:t>Membership</w:t>
      </w:r>
      <w:bookmarkEnd w:id="15"/>
      <w:bookmarkEnd w:id="16"/>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 xml:space="preserve">a person employed in the department of the Public Service principally assisting the Minister in the </w:t>
      </w:r>
      <w:r>
        <w:lastRenderedPageBreak/>
        <w:t>administration of this Act whose duties relate to road safety;</w:t>
      </w:r>
    </w:p>
    <w:p>
      <w:pPr>
        <w:pStyle w:val="Indenta"/>
      </w:pPr>
      <w:r>
        <w:tab/>
        <w:t>(e)</w:t>
      </w:r>
      <w:r>
        <w:tab/>
        <w:t xml:space="preserve">a person nominated under subsection (2) by the Minister administering the </w:t>
      </w:r>
      <w:r>
        <w:rPr>
          <w:i/>
          <w:iCs/>
        </w:rPr>
        <w:t>Road Traffic (Administration) Act 2008</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lastRenderedPageBreak/>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17" w:name="_Toc377393577"/>
      <w:bookmarkStart w:id="18" w:name="_Toc417980184"/>
      <w:r>
        <w:rPr>
          <w:rStyle w:val="CharSectno"/>
        </w:rPr>
        <w:t>7</w:t>
      </w:r>
      <w:r>
        <w:t>.</w:t>
      </w:r>
      <w:r>
        <w:tab/>
        <w:t>Deputy of member</w:t>
      </w:r>
      <w:bookmarkEnd w:id="17"/>
      <w:bookmarkEnd w:id="18"/>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9" w:name="_Toc377393578"/>
      <w:bookmarkStart w:id="20" w:name="_Toc417980185"/>
      <w:r>
        <w:rPr>
          <w:rStyle w:val="CharSectno"/>
        </w:rPr>
        <w:t>8</w:t>
      </w:r>
      <w:r>
        <w:t>.</w:t>
      </w:r>
      <w:r>
        <w:tab/>
        <w:t>Nomination for appointment</w:t>
      </w:r>
      <w:bookmarkEnd w:id="19"/>
      <w:bookmarkEnd w:id="20"/>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1" w:name="_Toc377393579"/>
      <w:bookmarkStart w:id="22" w:name="_Toc417980186"/>
      <w:r>
        <w:rPr>
          <w:rStyle w:val="CharSectno"/>
        </w:rPr>
        <w:t>9</w:t>
      </w:r>
      <w:r>
        <w:t>.</w:t>
      </w:r>
      <w:r>
        <w:tab/>
        <w:t>Duration of appointment as member or deputy</w:t>
      </w:r>
      <w:bookmarkEnd w:id="21"/>
      <w:bookmarkEnd w:id="2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3" w:name="_Toc377393580"/>
      <w:bookmarkStart w:id="24" w:name="_Toc417980187"/>
      <w:r>
        <w:rPr>
          <w:rStyle w:val="CharSectno"/>
        </w:rPr>
        <w:t>10</w:t>
      </w:r>
      <w:r>
        <w:t>.</w:t>
      </w:r>
      <w:r>
        <w:tab/>
        <w:t>Remuneration and allowances</w:t>
      </w:r>
      <w:bookmarkEnd w:id="23"/>
      <w:bookmarkEnd w:id="24"/>
    </w:p>
    <w:p>
      <w:pPr>
        <w:pStyle w:val="Subsection"/>
        <w:spacing w:before="120"/>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spacing w:before="180"/>
      </w:pPr>
      <w:bookmarkStart w:id="25" w:name="_Toc377393581"/>
      <w:bookmarkStart w:id="26" w:name="_Toc417980188"/>
      <w:r>
        <w:rPr>
          <w:rStyle w:val="CharSectno"/>
        </w:rPr>
        <w:t>11</w:t>
      </w:r>
      <w:r>
        <w:t>.</w:t>
      </w:r>
      <w:r>
        <w:tab/>
        <w:t>Meetings</w:t>
      </w:r>
      <w:bookmarkEnd w:id="25"/>
      <w:bookmarkEnd w:id="26"/>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27" w:name="_Toc377393582"/>
      <w:bookmarkStart w:id="28" w:name="_Toc417980189"/>
      <w:r>
        <w:rPr>
          <w:rStyle w:val="CharSectno"/>
        </w:rPr>
        <w:t>12</w:t>
      </w:r>
      <w:r>
        <w:t>.</w:t>
      </w:r>
      <w:r>
        <w:tab/>
        <w:t>Road Trauma Trust Account</w:t>
      </w:r>
      <w:bookmarkEnd w:id="27"/>
      <w:bookmarkEnd w:id="28"/>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p>
    <w:p>
      <w:pPr>
        <w:pStyle w:val="Heading5"/>
      </w:pPr>
      <w:bookmarkStart w:id="29" w:name="_Toc377393583"/>
      <w:bookmarkStart w:id="30" w:name="_Toc417980190"/>
      <w:r>
        <w:rPr>
          <w:rStyle w:val="CharSectno"/>
        </w:rPr>
        <w:t>13</w:t>
      </w:r>
      <w:r>
        <w:t>.</w:t>
      </w:r>
      <w:r>
        <w:tab/>
        <w:t>Annual report</w:t>
      </w:r>
      <w:bookmarkEnd w:id="29"/>
      <w:bookmarkEnd w:id="30"/>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1" w:name="_Toc377393584"/>
      <w:bookmarkStart w:id="32" w:name="_Toc417980191"/>
      <w:r>
        <w:rPr>
          <w:rStyle w:val="CharSectno"/>
        </w:rPr>
        <w:t>14</w:t>
      </w:r>
      <w:r>
        <w:t>.</w:t>
      </w:r>
      <w:r>
        <w:tab/>
        <w:t>Protection from liability for wrongdoing</w:t>
      </w:r>
      <w:bookmarkEnd w:id="31"/>
      <w:bookmarkEnd w:id="3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3" w:name="_Toc377393585"/>
      <w:bookmarkStart w:id="34" w:name="_Toc417980192"/>
      <w:r>
        <w:rPr>
          <w:rStyle w:val="CharSectno"/>
        </w:rPr>
        <w:t>15</w:t>
      </w:r>
      <w:r>
        <w:t>.</w:t>
      </w:r>
      <w:r>
        <w:tab/>
        <w:t>Supplementary provision about laying directions before Parliament</w:t>
      </w:r>
      <w:bookmarkEnd w:id="33"/>
      <w:bookmarkEnd w:id="34"/>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35" w:name="_Toc377393586"/>
      <w:bookmarkStart w:id="36" w:name="_Toc417980193"/>
      <w:r>
        <w:rPr>
          <w:rStyle w:val="CharSectno"/>
        </w:rPr>
        <w:t>16</w:t>
      </w:r>
      <w:r>
        <w:t>.</w:t>
      </w:r>
      <w:r>
        <w:tab/>
        <w:t>Transitional provision: credits of prescribed penalties to the Account</w:t>
      </w:r>
      <w:bookmarkEnd w:id="35"/>
      <w:bookmarkEnd w:id="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nHeading2"/>
      </w:pPr>
      <w:bookmarkStart w:id="37" w:name="_Toc377393587"/>
      <w:bookmarkStart w:id="38" w:name="_Toc416962644"/>
      <w:bookmarkStart w:id="39" w:name="_Toc416962665"/>
      <w:bookmarkStart w:id="40" w:name="_Toc417980194"/>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  The table also contains information about any reprint.</w:t>
      </w:r>
    </w:p>
    <w:p>
      <w:pPr>
        <w:pStyle w:val="nHeading3"/>
        <w:rPr>
          <w:snapToGrid w:val="0"/>
        </w:rPr>
      </w:pPr>
      <w:bookmarkStart w:id="41" w:name="_Toc377393588"/>
      <w:bookmarkStart w:id="42" w:name="_Toc417980195"/>
      <w:r>
        <w:rPr>
          <w:snapToGrid w:val="0"/>
        </w:rPr>
        <w:t>Compilation table</w:t>
      </w:r>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2" w:type="dxa"/>
            <w:gridSpan w:val="2"/>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2" w:type="dxa"/>
            <w:gridSpan w:val="2"/>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2" w:type="dxa"/>
            <w:gridSpan w:val="2"/>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2" w:type="dxa"/>
            <w:gridSpan w:val="2"/>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gridAfter w:val="1"/>
          <w:wAfter w:w="8" w:type="dxa"/>
          <w:cantSplit/>
        </w:trPr>
        <w:tc>
          <w:tcPr>
            <w:tcW w:w="7087"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rPr>
                <w:i/>
                <w:iCs/>
                <w:snapToGrid w:val="0"/>
              </w:rPr>
            </w:pPr>
            <w:r>
              <w:rPr>
                <w:i/>
                <w:iCs/>
                <w:snapToGrid w:val="0"/>
              </w:rPr>
              <w:t>Road Safety Council Amendment Act 2011</w:t>
            </w:r>
          </w:p>
        </w:tc>
        <w:tc>
          <w:tcPr>
            <w:tcW w:w="1135" w:type="dxa"/>
          </w:tcPr>
          <w:p>
            <w:pPr>
              <w:pStyle w:val="nTable"/>
              <w:rPr>
                <w:snapToGrid w:val="0"/>
              </w:rPr>
            </w:pPr>
            <w:r>
              <w:rPr>
                <w:snapToGrid w:val="0"/>
              </w:rPr>
              <w:t>30 of 2011</w:t>
            </w:r>
          </w:p>
        </w:tc>
        <w:tc>
          <w:tcPr>
            <w:tcW w:w="1135" w:type="dxa"/>
          </w:tcPr>
          <w:p>
            <w:pPr>
              <w:pStyle w:val="nTable"/>
              <w:rPr>
                <w:snapToGrid w:val="0"/>
              </w:rPr>
            </w:pPr>
            <w:r>
              <w:rPr>
                <w:snapToGrid w:val="0"/>
              </w:rPr>
              <w:t>16 Aug 2011</w:t>
            </w:r>
          </w:p>
        </w:tc>
        <w:tc>
          <w:tcPr>
            <w:tcW w:w="2552" w:type="dxa"/>
            <w:gridSpan w:val="2"/>
          </w:tcPr>
          <w:p>
            <w:pPr>
              <w:pStyle w:val="nTable"/>
            </w:pPr>
            <w:r>
              <w:rPr>
                <w:snapToGrid w:val="0"/>
              </w:rPr>
              <w:t>s. 1 and 2: 16</w:t>
            </w:r>
            <w:r>
              <w:t xml:space="preserve"> Aug 2011 (see s. 2(a)); </w:t>
            </w:r>
            <w:r>
              <w:br/>
              <w:t>Act other than s. 1 and 2: 17 Aug 2011 (see s. 2(b))</w:t>
            </w:r>
          </w:p>
        </w:tc>
      </w:tr>
      <w:tr>
        <w:trPr>
          <w:cantSplit/>
        </w:trPr>
        <w:tc>
          <w:tcPr>
            <w:tcW w:w="2273" w:type="dxa"/>
            <w:tcBorders>
              <w:bottom w:val="single" w:sz="4" w:space="0" w:color="auto"/>
            </w:tcBorders>
          </w:tcPr>
          <w:p>
            <w:pPr>
              <w:pStyle w:val="nTable"/>
              <w:rPr>
                <w:i/>
                <w:iCs/>
                <w:snapToGrid w:val="0"/>
              </w:rPr>
            </w:pPr>
            <w:r>
              <w:rPr>
                <w:i/>
                <w:snapToGrid w:val="0"/>
              </w:rPr>
              <w:t xml:space="preserve">Road Traffic Legislation Amendment Act 2012 </w:t>
            </w:r>
            <w:r>
              <w:rPr>
                <w:snapToGrid w:val="0"/>
              </w:rPr>
              <w:t>Pt. 4 Div. 46</w:t>
            </w:r>
            <w:r>
              <w:rPr>
                <w:snapToGrid w:val="0"/>
                <w:vertAlign w:val="superscript"/>
              </w:rPr>
              <w:t> </w:t>
            </w:r>
          </w:p>
        </w:tc>
        <w:tc>
          <w:tcPr>
            <w:tcW w:w="1135" w:type="dxa"/>
            <w:tcBorders>
              <w:bottom w:val="single" w:sz="4" w:space="0" w:color="auto"/>
            </w:tcBorders>
          </w:tcPr>
          <w:p>
            <w:pPr>
              <w:pStyle w:val="nTable"/>
              <w:rPr>
                <w:snapToGrid w:val="0"/>
              </w:rPr>
            </w:pPr>
            <w:r>
              <w:rPr>
                <w:snapToGrid w:val="0"/>
              </w:rPr>
              <w:t>8 of 2012</w:t>
            </w:r>
          </w:p>
        </w:tc>
        <w:tc>
          <w:tcPr>
            <w:tcW w:w="1135" w:type="dxa"/>
            <w:tcBorders>
              <w:bottom w:val="single" w:sz="4" w:space="0" w:color="auto"/>
            </w:tcBorders>
          </w:tcPr>
          <w:p>
            <w:pPr>
              <w:pStyle w:val="nTable"/>
              <w:rPr>
                <w:snapToGrid w:val="0"/>
              </w:rPr>
            </w:pPr>
            <w:r>
              <w:t>21 May 2012</w:t>
            </w:r>
          </w:p>
        </w:tc>
        <w:tc>
          <w:tcPr>
            <w:tcW w:w="2552" w:type="dxa"/>
            <w:gridSpan w:val="2"/>
            <w:tcBorders>
              <w:bottom w:val="single" w:sz="4" w:space="0" w:color="auto"/>
            </w:tcBorders>
          </w:tcPr>
          <w:p>
            <w:pPr>
              <w:pStyle w:val="nTable"/>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44" w:name="_Toc416962668"/>
      <w:bookmarkStart w:id="45" w:name="_Toc417980196"/>
      <w:r>
        <w:rPr>
          <w:sz w:val="28"/>
        </w:rPr>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the Account</w:t>
      </w:r>
      <w:r>
        <w:tab/>
        <w:t>3</w:t>
      </w:r>
    </w:p>
    <w:p>
      <w:pPr>
        <w:pStyle w:val="DefinedTerms"/>
      </w:pPr>
      <w:r>
        <w:t>traffic infringement notice</w:t>
      </w:r>
      <w:r>
        <w:tab/>
        <w:t>12(4)</w:t>
      </w:r>
    </w:p>
    <w:p>
      <w:pPr>
        <w:rPr>
          <w:sz w:val="20"/>
        </w:rPr>
      </w:pPr>
    </w:p>
    <w:p>
      <w:pPr>
        <w:rPr>
          <w:sz w:val="2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2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5475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3510</Words>
  <Characters>16642</Characters>
  <Application>Microsoft Office Word</Application>
  <DocSecurity>0</DocSecurity>
  <Lines>504</Lines>
  <Paragraphs>300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Parliamentary Counsel's Office</Company>
  <LinksUpToDate>false</LinksUpToDate>
  <CharactersWithSpaces>19852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2002 - 01-g0-00</dc:title>
  <dc:subject>Bills and Amendments</dc:subject>
  <dc:creator>Matthew Pether</dc:creator>
  <cp:keywords/>
  <cp:lastModifiedBy>svcMRProcess</cp:lastModifiedBy>
  <cp:revision>4</cp:revision>
  <cp:lastPrinted>2010-04-14T04:12:00Z</cp:lastPrinted>
  <dcterms:created xsi:type="dcterms:W3CDTF">2015-04-28T02:20:00Z</dcterms:created>
  <dcterms:modified xsi:type="dcterms:W3CDTF">2015-04-28T02:21:00Z</dcterms:modified>
  <cp:category>BT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AsAtDate">
    <vt:lpwstr>27 Apr 2015</vt:lpwstr>
  </property>
  <property fmtid="{D5CDD505-2E9C-101B-9397-08002B2CF9AE}" pid="8" name="Suffix">
    <vt:lpwstr>01-g0-00</vt:lpwstr>
  </property>
</Properties>
</file>