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Service Providers (Full Fee Overseas Students) Registration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_Toc422137867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_Toc422137868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_Toc422137869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_Toc422137870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Exempted education service providers</w:t>
      </w:r>
      <w:r>
        <w:tab/>
      </w:r>
      <w:r>
        <w:fldChar w:fldCharType="begin"/>
      </w:r>
      <w:r>
        <w:instrText xml:space="preserve"> PAGEREF _Toc422137871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Renewal of registration</w:t>
      </w:r>
      <w:r>
        <w:tab/>
      </w:r>
      <w:r>
        <w:fldChar w:fldCharType="begin"/>
      </w:r>
      <w:r>
        <w:instrText xml:space="preserve"> PAGEREF _Toc422137872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to be included in register</w:t>
      </w:r>
      <w:r>
        <w:tab/>
      </w:r>
      <w:r>
        <w:fldChar w:fldCharType="begin"/>
      </w:r>
      <w:r>
        <w:instrText xml:space="preserve"> PAGEREF _Toc422137873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of changes in particulars</w:t>
      </w:r>
      <w:r>
        <w:tab/>
      </w:r>
      <w:r>
        <w:fldChar w:fldCharType="begin"/>
      </w:r>
      <w:r>
        <w:instrText xml:space="preserve"> PAGEREF _Toc422137874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w:t>
      </w:r>
      <w:r>
        <w:tab/>
      </w:r>
      <w:r>
        <w:fldChar w:fldCharType="begin"/>
      </w:r>
      <w:r>
        <w:instrText xml:space="preserve"> PAGEREF _Toc422137875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_Toc422137876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Operation of approved accounts and trust accounts</w:t>
      </w:r>
      <w:r>
        <w:tab/>
      </w:r>
      <w:r>
        <w:fldChar w:fldCharType="begin"/>
      </w:r>
      <w:r>
        <w:instrText xml:space="preserve"> PAGEREF _Toc422137877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Exempted education service providers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_Toc422137884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_Toc422137885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3" w:name="_Toc404008117"/>
      <w:bookmarkStart w:id="4" w:name="_Toc42213786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5" w:name="_Toc404008118"/>
      <w:bookmarkStart w:id="6" w:name="_Toc42213786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7" w:name="_Toc404008119"/>
      <w:bookmarkStart w:id="8" w:name="_Toc422137869"/>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9" w:name="_Toc404008120"/>
      <w:bookmarkStart w:id="10" w:name="_Toc422137870"/>
      <w:r>
        <w:rPr>
          <w:rStyle w:val="CharSectno"/>
        </w:rPr>
        <w:lastRenderedPageBreak/>
        <w:t>4</w:t>
      </w:r>
      <w:r>
        <w:rPr>
          <w:snapToGrid w:val="0"/>
        </w:rPr>
        <w:t>.</w:t>
      </w:r>
      <w:r>
        <w:rPr>
          <w:snapToGrid w:val="0"/>
        </w:rPr>
        <w:tab/>
        <w:t>Fees</w:t>
      </w:r>
      <w:bookmarkEnd w:id="9"/>
      <w:bookmarkEnd w:id="10"/>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1" w:name="_Toc404008121"/>
      <w:bookmarkStart w:id="12" w:name="_Toc422137871"/>
      <w:r>
        <w:rPr>
          <w:rStyle w:val="CharSectno"/>
        </w:rPr>
        <w:t>5</w:t>
      </w:r>
      <w:r>
        <w:rPr>
          <w:snapToGrid w:val="0"/>
        </w:rPr>
        <w:t>.</w:t>
      </w:r>
      <w:r>
        <w:rPr>
          <w:snapToGrid w:val="0"/>
        </w:rPr>
        <w:tab/>
        <w:t>Exempted education service providers</w:t>
      </w:r>
      <w:bookmarkEnd w:id="11"/>
      <w:bookmarkEnd w:id="12"/>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3" w:name="_Toc404008122"/>
      <w:bookmarkStart w:id="14" w:name="_Toc422137872"/>
      <w:r>
        <w:rPr>
          <w:rStyle w:val="CharSectno"/>
        </w:rPr>
        <w:t>6</w:t>
      </w:r>
      <w:r>
        <w:rPr>
          <w:snapToGrid w:val="0"/>
        </w:rPr>
        <w:t>.</w:t>
      </w:r>
      <w:r>
        <w:rPr>
          <w:snapToGrid w:val="0"/>
        </w:rPr>
        <w:tab/>
        <w:t>Renewal of registration</w:t>
      </w:r>
      <w:bookmarkEnd w:id="13"/>
      <w:bookmarkEnd w:id="14"/>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15" w:name="_Toc404008123"/>
      <w:bookmarkStart w:id="16" w:name="_Toc422137873"/>
      <w:r>
        <w:rPr>
          <w:rStyle w:val="CharSectno"/>
        </w:rPr>
        <w:t>7</w:t>
      </w:r>
      <w:r>
        <w:rPr>
          <w:snapToGrid w:val="0"/>
        </w:rPr>
        <w:t>.</w:t>
      </w:r>
      <w:r>
        <w:rPr>
          <w:snapToGrid w:val="0"/>
        </w:rPr>
        <w:tab/>
        <w:t>Particulars to be included in register</w:t>
      </w:r>
      <w:bookmarkEnd w:id="15"/>
      <w:bookmarkEnd w:id="16"/>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lastRenderedPageBreak/>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7" w:name="_Toc404008124"/>
      <w:bookmarkStart w:id="18" w:name="_Toc422137874"/>
      <w:r>
        <w:rPr>
          <w:rStyle w:val="CharSectno"/>
        </w:rPr>
        <w:t>8</w:t>
      </w:r>
      <w:r>
        <w:rPr>
          <w:snapToGrid w:val="0"/>
        </w:rPr>
        <w:t>.</w:t>
      </w:r>
      <w:r>
        <w:rPr>
          <w:snapToGrid w:val="0"/>
        </w:rPr>
        <w:tab/>
        <w:t>Notification of changes in particulars</w:t>
      </w:r>
      <w:bookmarkEnd w:id="17"/>
      <w:bookmarkEnd w:id="18"/>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lastRenderedPageBreak/>
        <w:tab/>
        <w:t>(2)</w:t>
      </w:r>
      <w:r>
        <w:rPr>
          <w:snapToGrid w:val="0"/>
        </w:rPr>
        <w:tab/>
        <w:t>Subregulation (1) does not apply to a change in respect of which an application or notice has to be given under section 18.</w:t>
      </w:r>
    </w:p>
    <w:p>
      <w:pPr>
        <w:pStyle w:val="Heading5"/>
        <w:rPr>
          <w:snapToGrid w:val="0"/>
        </w:rPr>
      </w:pPr>
      <w:bookmarkStart w:id="19" w:name="_Toc404008125"/>
      <w:bookmarkStart w:id="20" w:name="_Toc422137875"/>
      <w:r>
        <w:rPr>
          <w:rStyle w:val="CharSectno"/>
        </w:rPr>
        <w:t>9</w:t>
      </w:r>
      <w:r>
        <w:rPr>
          <w:snapToGrid w:val="0"/>
        </w:rPr>
        <w:t>.</w:t>
      </w:r>
      <w:r>
        <w:rPr>
          <w:snapToGrid w:val="0"/>
        </w:rPr>
        <w:tab/>
        <w:t>Annual returns</w:t>
      </w:r>
      <w:bookmarkEnd w:id="19"/>
      <w:bookmarkEnd w:id="20"/>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21" w:name="_Toc404008126"/>
      <w:bookmarkStart w:id="22" w:name="_Toc422137876"/>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23" w:name="_Toc404008127"/>
      <w:bookmarkStart w:id="24" w:name="_Toc422137877"/>
      <w:r>
        <w:rPr>
          <w:rStyle w:val="CharSectno"/>
        </w:rPr>
        <w:t>11</w:t>
      </w:r>
      <w:r>
        <w:rPr>
          <w:snapToGrid w:val="0"/>
        </w:rPr>
        <w:t>.</w:t>
      </w:r>
      <w:r>
        <w:rPr>
          <w:snapToGrid w:val="0"/>
        </w:rPr>
        <w:tab/>
        <w:t>Operation of approved accounts and trust accounts</w:t>
      </w:r>
      <w:bookmarkEnd w:id="23"/>
      <w:bookmarkEnd w:id="24"/>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378171666"/>
      <w:bookmarkStart w:id="26" w:name="_Toc399162453"/>
      <w:bookmarkStart w:id="27" w:name="_Toc399162609"/>
      <w:bookmarkStart w:id="28" w:name="_Toc400956458"/>
      <w:bookmarkStart w:id="29" w:name="_Toc400956477"/>
      <w:bookmarkStart w:id="30" w:name="_Toc404008128"/>
      <w:bookmarkStart w:id="31" w:name="_Toc416701879"/>
      <w:bookmarkStart w:id="32" w:name="_Toc416701938"/>
      <w:bookmarkStart w:id="33" w:name="_Toc422137878"/>
      <w:r>
        <w:rPr>
          <w:rStyle w:val="CharSchNo"/>
        </w:rPr>
        <w:lastRenderedPageBreak/>
        <w:t>Schedule 1</w:t>
      </w:r>
      <w:bookmarkEnd w:id="25"/>
      <w:bookmarkEnd w:id="26"/>
      <w:bookmarkEnd w:id="27"/>
      <w:bookmarkEnd w:id="28"/>
      <w:bookmarkEnd w:id="29"/>
      <w:bookmarkEnd w:id="30"/>
      <w:bookmarkEnd w:id="31"/>
      <w:bookmarkEnd w:id="32"/>
      <w:bookmarkEnd w:id="33"/>
      <w:r>
        <w:t xml:space="preserve"> </w:t>
      </w:r>
    </w:p>
    <w:p>
      <w:pPr>
        <w:pStyle w:val="yShoulderClause"/>
        <w:rPr>
          <w:snapToGrid w:val="0"/>
        </w:rPr>
      </w:pPr>
      <w:r>
        <w:rPr>
          <w:snapToGrid w:val="0"/>
        </w:rPr>
        <w:t>[Reg. 4]</w:t>
      </w:r>
    </w:p>
    <w:p>
      <w:pPr>
        <w:pStyle w:val="yHeading2"/>
      </w:pPr>
      <w:bookmarkStart w:id="34" w:name="_Toc378171667"/>
      <w:bookmarkStart w:id="35" w:name="_Toc399162454"/>
      <w:bookmarkStart w:id="36" w:name="_Toc399162610"/>
      <w:bookmarkStart w:id="37" w:name="_Toc400956459"/>
      <w:bookmarkStart w:id="38" w:name="_Toc400956478"/>
      <w:bookmarkStart w:id="39" w:name="_Toc404008129"/>
      <w:bookmarkStart w:id="40" w:name="_Toc416701880"/>
      <w:bookmarkStart w:id="41" w:name="_Toc416701939"/>
      <w:bookmarkStart w:id="42" w:name="_Toc422137879"/>
      <w:r>
        <w:rPr>
          <w:rStyle w:val="CharSchText"/>
        </w:rPr>
        <w:t>Fees</w:t>
      </w:r>
      <w:bookmarkEnd w:id="34"/>
      <w:bookmarkEnd w:id="35"/>
      <w:bookmarkEnd w:id="36"/>
      <w:bookmarkEnd w:id="37"/>
      <w:bookmarkEnd w:id="38"/>
      <w:bookmarkEnd w:id="39"/>
      <w:bookmarkEnd w:id="40"/>
      <w:bookmarkEnd w:id="41"/>
      <w:bookmarkEnd w:id="42"/>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$745</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r>
        <w:rPr>
          <w:szCs w:val="22"/>
        </w:rPr>
        <w:t>$745</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 xml:space="preserve">[Schedule 1 amended in Gazette 6 Oct 1995 p. 4734; 7 Mar 1997 p. 1404; 14 Aug 2009 p. 3185; 25 Nov 2011 p. 4870; 8 Oct 2013 p. 4591-2.]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44" w:name="_Toc378171668"/>
      <w:bookmarkStart w:id="45" w:name="_Toc399162455"/>
      <w:bookmarkStart w:id="46" w:name="_Toc399162611"/>
      <w:bookmarkStart w:id="47" w:name="_Toc400956460"/>
      <w:bookmarkStart w:id="48" w:name="_Toc400956479"/>
      <w:bookmarkStart w:id="49" w:name="_Toc404008130"/>
      <w:bookmarkStart w:id="50" w:name="_Toc416701881"/>
      <w:bookmarkStart w:id="51" w:name="_Toc416701940"/>
      <w:bookmarkStart w:id="52" w:name="_Toc422137880"/>
      <w:r>
        <w:rPr>
          <w:rStyle w:val="CharSchNo"/>
        </w:rPr>
        <w:lastRenderedPageBreak/>
        <w:t>Schedule 2</w:t>
      </w:r>
      <w:bookmarkEnd w:id="44"/>
      <w:bookmarkEnd w:id="45"/>
      <w:bookmarkEnd w:id="46"/>
      <w:bookmarkEnd w:id="47"/>
      <w:bookmarkEnd w:id="48"/>
      <w:bookmarkEnd w:id="49"/>
      <w:bookmarkEnd w:id="50"/>
      <w:bookmarkEnd w:id="51"/>
      <w:bookmarkEnd w:id="52"/>
    </w:p>
    <w:p>
      <w:pPr>
        <w:pStyle w:val="yShoulderClause"/>
        <w:rPr>
          <w:snapToGrid w:val="0"/>
        </w:rPr>
      </w:pPr>
      <w:r>
        <w:rPr>
          <w:snapToGrid w:val="0"/>
        </w:rPr>
        <w:t>[Reg. 5]</w:t>
      </w:r>
    </w:p>
    <w:p>
      <w:pPr>
        <w:pStyle w:val="yHeading2"/>
        <w:spacing w:after="240"/>
      </w:pPr>
      <w:bookmarkStart w:id="53" w:name="_Toc378171669"/>
      <w:bookmarkStart w:id="54" w:name="_Toc399162456"/>
      <w:bookmarkStart w:id="55" w:name="_Toc399162612"/>
      <w:bookmarkStart w:id="56" w:name="_Toc400956461"/>
      <w:bookmarkStart w:id="57" w:name="_Toc400956480"/>
      <w:bookmarkStart w:id="58" w:name="_Toc404008131"/>
      <w:bookmarkStart w:id="59" w:name="_Toc416701882"/>
      <w:bookmarkStart w:id="60" w:name="_Toc416701941"/>
      <w:bookmarkStart w:id="61" w:name="_Toc422137881"/>
      <w:r>
        <w:rPr>
          <w:rStyle w:val="CharSchText"/>
        </w:rPr>
        <w:t>Exempted education service providers</w:t>
      </w:r>
      <w:bookmarkEnd w:id="53"/>
      <w:bookmarkEnd w:id="54"/>
      <w:bookmarkEnd w:id="55"/>
      <w:bookmarkEnd w:id="56"/>
      <w:bookmarkEnd w:id="57"/>
      <w:bookmarkEnd w:id="58"/>
      <w:bookmarkEnd w:id="59"/>
      <w:bookmarkEnd w:id="60"/>
      <w:bookmarkEnd w:id="61"/>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lastRenderedPageBreak/>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ab/>
        <w:t>[Schedule 2 inserted in Gazette 22 Dec 1995 p. 6168</w:t>
      </w:r>
      <w:r>
        <w:noBreakHyphen/>
        <w:t xml:space="preserve">9; amended in </w:t>
      </w:r>
      <w:r>
        <w:tab/>
        <w:t>Gazette 7 Mar 1997 p. 1405.]</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62" w:name="_Toc378171670"/>
      <w:bookmarkStart w:id="63" w:name="_Toc399162457"/>
      <w:bookmarkStart w:id="64" w:name="_Toc399162613"/>
      <w:bookmarkStart w:id="65" w:name="_Toc400956462"/>
      <w:bookmarkStart w:id="66" w:name="_Toc400956481"/>
      <w:bookmarkStart w:id="67" w:name="_Toc404008132"/>
      <w:bookmarkStart w:id="68" w:name="_Toc416701883"/>
      <w:bookmarkStart w:id="69" w:name="_Toc416701942"/>
      <w:bookmarkStart w:id="70" w:name="_Toc422137882"/>
      <w:r>
        <w:rPr>
          <w:rStyle w:val="CharSchNo"/>
        </w:rPr>
        <w:lastRenderedPageBreak/>
        <w:t>Schedule 3</w:t>
      </w:r>
      <w:r>
        <w:t> — </w:t>
      </w:r>
      <w:r>
        <w:rPr>
          <w:rStyle w:val="CharSchText"/>
        </w:rPr>
        <w:t>Forms</w:t>
      </w:r>
      <w:bookmarkEnd w:id="62"/>
      <w:bookmarkEnd w:id="63"/>
      <w:bookmarkEnd w:id="64"/>
      <w:bookmarkEnd w:id="65"/>
      <w:bookmarkEnd w:id="66"/>
      <w:bookmarkEnd w:id="67"/>
      <w:bookmarkEnd w:id="68"/>
      <w:bookmarkEnd w:id="69"/>
      <w:bookmarkEnd w:id="70"/>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in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30"/>
          <w:pgSz w:w="11907" w:h="16840" w:code="9"/>
          <w:pgMar w:top="2376" w:right="2405" w:bottom="3542" w:left="2405" w:header="706" w:footer="3380" w:gutter="0"/>
          <w:cols w:space="720"/>
          <w:noEndnote/>
          <w:docGrid w:linePitch="326"/>
        </w:sectPr>
      </w:pPr>
    </w:p>
    <w:p>
      <w:pPr>
        <w:pStyle w:val="nHeading2"/>
      </w:pPr>
      <w:bookmarkStart w:id="71" w:name="_Toc378171671"/>
      <w:bookmarkStart w:id="72" w:name="_Toc399162458"/>
      <w:bookmarkStart w:id="73" w:name="_Toc399162614"/>
      <w:bookmarkStart w:id="74" w:name="_Toc400956463"/>
      <w:bookmarkStart w:id="75" w:name="_Toc400956482"/>
      <w:bookmarkStart w:id="76" w:name="_Toc404008133"/>
      <w:bookmarkStart w:id="77" w:name="_Toc416701884"/>
      <w:bookmarkStart w:id="78" w:name="_Toc416701943"/>
      <w:bookmarkStart w:id="79" w:name="_Toc422137883"/>
      <w:r>
        <w:lastRenderedPageBreak/>
        <w:t>Notes</w:t>
      </w:r>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0" w:name="_Toc404008134"/>
      <w:bookmarkStart w:id="81" w:name="_Toc422137884"/>
      <w:r>
        <w:rPr>
          <w:snapToGrid w:val="0"/>
        </w:rPr>
        <w:t>Compilation table</w:t>
      </w:r>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c>
          <w:tcPr>
            <w:tcW w:w="7087" w:type="dxa"/>
            <w:gridSpan w:val="3"/>
            <w:tcBorders>
              <w:bottom w:val="single" w:sz="8" w:space="0" w:color="auto"/>
            </w:tcBorders>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bl>
    <w:p>
      <w:pPr>
        <w:pStyle w:val="nSubsection"/>
        <w:spacing w:before="360"/>
      </w:pPr>
      <w:bookmarkStart w:id="82" w:name="_Toc404007775"/>
      <w:bookmarkStart w:id="83" w:name="_Toc413142799"/>
      <w:bookmarkStart w:id="84" w:name="_Toc421536957"/>
      <w:bookmarkStart w:id="85" w:name="_Toc422137885"/>
      <w:r>
        <w:rPr>
          <w:vertAlign w:val="superscript"/>
        </w:rPr>
        <w:lastRenderedPageBreak/>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r>
        <w:t>Provisions that have not come into operation</w:t>
      </w:r>
      <w:bookmarkEnd w:id="82"/>
      <w:bookmarkEnd w:id="83"/>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Education Service Providers (Full Fee Overseas Students) Registration Amendment Regulations 2015</w:t>
            </w:r>
            <w:r>
              <w:t xml:space="preserve"> r. 3 and 4</w:t>
            </w:r>
            <w:r>
              <w:rPr>
                <w:vertAlign w:val="superscript"/>
              </w:rPr>
              <w:t> 2</w:t>
            </w:r>
          </w:p>
        </w:tc>
        <w:tc>
          <w:tcPr>
            <w:tcW w:w="1276" w:type="dxa"/>
            <w:tcBorders>
              <w:top w:val="single" w:sz="8" w:space="0" w:color="auto"/>
              <w:bottom w:val="single" w:sz="8" w:space="0" w:color="auto"/>
            </w:tcBorders>
          </w:tcPr>
          <w:p>
            <w:pPr>
              <w:pStyle w:val="nTable"/>
              <w:spacing w:after="40"/>
            </w:pPr>
            <w:r>
              <w:t>12 Jun 2015 p. 2023</w:t>
            </w:r>
            <w:r>
              <w:noBreakHyphen/>
              <w:t>4</w:t>
            </w:r>
          </w:p>
        </w:tc>
        <w:tc>
          <w:tcPr>
            <w:tcW w:w="2693" w:type="dxa"/>
            <w:tcBorders>
              <w:top w:val="single" w:sz="8" w:space="0" w:color="auto"/>
              <w:bottom w:val="single" w:sz="8" w:space="0" w:color="auto"/>
            </w:tcBorders>
          </w:tcPr>
          <w:p>
            <w:pPr>
              <w:pStyle w:val="nTable"/>
              <w:spacing w:after="40"/>
            </w:pPr>
            <w:r>
              <w:t>1 Jul 2015 (see r. 2(b))</w:t>
            </w:r>
          </w:p>
        </w:tc>
      </w:tr>
    </w:tbl>
    <w:p>
      <w:pPr>
        <w:pStyle w:val="nSubsection"/>
        <w:keepNext/>
      </w:pPr>
      <w:r>
        <w:rPr>
          <w:vertAlign w:val="superscript"/>
        </w:rPr>
        <w:t>2</w:t>
      </w:r>
      <w:r>
        <w:tab/>
        <w:t xml:space="preserve">On the date as at which this compilation was prepared, the </w:t>
      </w:r>
      <w:r>
        <w:rPr>
          <w:i/>
        </w:rPr>
        <w:t>Education Service Providers (Full Fee Overseas Students) Registration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Education Service Providers (Full Fee Overseas Students) Registration Regulations 1992</w:t>
      </w:r>
      <w:r>
        <w:t>.</w:t>
      </w:r>
    </w:p>
    <w:p>
      <w:pPr>
        <w:pStyle w:val="nzHeading5"/>
      </w:pPr>
      <w:r>
        <w:rPr>
          <w:rStyle w:val="CharSectno"/>
        </w:rPr>
        <w:t>4</w:t>
      </w:r>
      <w:r>
        <w:t>.</w:t>
      </w:r>
      <w:r>
        <w:tab/>
        <w:t>Schedule 1 amended</w:t>
      </w:r>
    </w:p>
    <w:p>
      <w:pPr>
        <w:pStyle w:val="nzSubsection"/>
      </w:pPr>
      <w:r>
        <w:tab/>
      </w:r>
      <w:r>
        <w:tab/>
        <w:t>In Schedule 1 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1 it. 1(c)</w:t>
            </w:r>
          </w:p>
        </w:tc>
        <w:tc>
          <w:tcPr>
            <w:tcW w:w="2268" w:type="dxa"/>
          </w:tcPr>
          <w:p>
            <w:pPr>
              <w:pStyle w:val="TableAm"/>
              <w:rPr>
                <w:sz w:val="20"/>
              </w:rPr>
            </w:pPr>
            <w:r>
              <w:rPr>
                <w:sz w:val="20"/>
              </w:rPr>
              <w:t>$300</w:t>
            </w:r>
          </w:p>
        </w:tc>
        <w:tc>
          <w:tcPr>
            <w:tcW w:w="2268" w:type="dxa"/>
          </w:tcPr>
          <w:p>
            <w:pPr>
              <w:pStyle w:val="TableAm"/>
              <w:rPr>
                <w:sz w:val="20"/>
              </w:rPr>
            </w:pPr>
            <w:r>
              <w:rPr>
                <w:sz w:val="20"/>
              </w:rPr>
              <w:t>$316</w:t>
            </w:r>
          </w:p>
        </w:tc>
      </w:tr>
      <w:tr>
        <w:trPr>
          <w:cantSplit/>
          <w:jc w:val="center"/>
        </w:trPr>
        <w:tc>
          <w:tcPr>
            <w:tcW w:w="2268" w:type="dxa"/>
          </w:tcPr>
          <w:p>
            <w:pPr>
              <w:pStyle w:val="TableAm"/>
              <w:rPr>
                <w:sz w:val="20"/>
              </w:rPr>
            </w:pPr>
            <w:r>
              <w:rPr>
                <w:sz w:val="20"/>
              </w:rPr>
              <w:t>Sch. 1 it. 1(c)</w:t>
            </w:r>
          </w:p>
        </w:tc>
        <w:tc>
          <w:tcPr>
            <w:tcW w:w="2268" w:type="dxa"/>
          </w:tcPr>
          <w:p>
            <w:pPr>
              <w:pStyle w:val="TableAm"/>
              <w:rPr>
                <w:sz w:val="20"/>
              </w:rPr>
            </w:pPr>
            <w:r>
              <w:rPr>
                <w:sz w:val="20"/>
              </w:rPr>
              <w:t>$745</w:t>
            </w:r>
          </w:p>
        </w:tc>
        <w:tc>
          <w:tcPr>
            <w:tcW w:w="2268" w:type="dxa"/>
          </w:tcPr>
          <w:p>
            <w:pPr>
              <w:pStyle w:val="TableAm"/>
              <w:rPr>
                <w:sz w:val="20"/>
              </w:rPr>
            </w:pPr>
            <w:r>
              <w:rPr>
                <w:sz w:val="20"/>
              </w:rPr>
              <w:t>$784</w:t>
            </w:r>
          </w:p>
        </w:tc>
      </w:tr>
      <w:tr>
        <w:trPr>
          <w:cantSplit/>
          <w:jc w:val="center"/>
        </w:trPr>
        <w:tc>
          <w:tcPr>
            <w:tcW w:w="2268" w:type="dxa"/>
          </w:tcPr>
          <w:p>
            <w:pPr>
              <w:pStyle w:val="TableAm"/>
              <w:rPr>
                <w:sz w:val="20"/>
              </w:rPr>
            </w:pPr>
            <w:r>
              <w:rPr>
                <w:sz w:val="20"/>
              </w:rPr>
              <w:t>Sch. 1 it. 3</w:t>
            </w:r>
          </w:p>
        </w:tc>
        <w:tc>
          <w:tcPr>
            <w:tcW w:w="2268" w:type="dxa"/>
          </w:tcPr>
          <w:p>
            <w:pPr>
              <w:pStyle w:val="TableAm"/>
              <w:rPr>
                <w:sz w:val="20"/>
              </w:rPr>
            </w:pPr>
            <w:r>
              <w:rPr>
                <w:sz w:val="20"/>
              </w:rPr>
              <w:t>$300</w:t>
            </w:r>
          </w:p>
        </w:tc>
        <w:tc>
          <w:tcPr>
            <w:tcW w:w="2268" w:type="dxa"/>
          </w:tcPr>
          <w:p>
            <w:pPr>
              <w:pStyle w:val="TableAm"/>
              <w:rPr>
                <w:sz w:val="20"/>
              </w:rPr>
            </w:pPr>
            <w:r>
              <w:rPr>
                <w:sz w:val="20"/>
              </w:rPr>
              <w:t>$316</w:t>
            </w:r>
          </w:p>
        </w:tc>
      </w:tr>
      <w:tr>
        <w:trPr>
          <w:cantSplit/>
          <w:jc w:val="center"/>
        </w:trPr>
        <w:tc>
          <w:tcPr>
            <w:tcW w:w="2268" w:type="dxa"/>
          </w:tcPr>
          <w:p>
            <w:pPr>
              <w:pStyle w:val="TableAm"/>
              <w:rPr>
                <w:sz w:val="20"/>
              </w:rPr>
            </w:pPr>
            <w:r>
              <w:rPr>
                <w:sz w:val="20"/>
              </w:rPr>
              <w:t>Sch. 1 it. 3</w:t>
            </w:r>
          </w:p>
        </w:tc>
        <w:tc>
          <w:tcPr>
            <w:tcW w:w="2268" w:type="dxa"/>
          </w:tcPr>
          <w:p>
            <w:pPr>
              <w:pStyle w:val="TableAm"/>
              <w:rPr>
                <w:sz w:val="20"/>
              </w:rPr>
            </w:pPr>
            <w:r>
              <w:rPr>
                <w:sz w:val="20"/>
              </w:rPr>
              <w:t>$745</w:t>
            </w:r>
          </w:p>
        </w:tc>
        <w:tc>
          <w:tcPr>
            <w:tcW w:w="2268" w:type="dxa"/>
          </w:tcPr>
          <w:p>
            <w:pPr>
              <w:pStyle w:val="TableAm"/>
              <w:rPr>
                <w:sz w:val="20"/>
              </w:rPr>
            </w:pPr>
            <w:r>
              <w:rPr>
                <w:sz w:val="20"/>
              </w:rPr>
              <w:t>$784</w:t>
            </w:r>
          </w:p>
        </w:tc>
      </w:tr>
    </w:tbl>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87" w:name="_Toc416701945"/>
      <w:bookmarkStart w:id="88" w:name="_Toc422137886"/>
      <w:r>
        <w:rPr>
          <w:sz w:val="28"/>
        </w:rPr>
        <w:lastRenderedPageBreak/>
        <w:t>Defined terms</w:t>
      </w:r>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exempted education service provider</w:t>
      </w:r>
      <w:r>
        <w:tab/>
        <w:t>3(1)</w:t>
      </w:r>
    </w:p>
    <w:p>
      <w:pPr>
        <w:pStyle w:val="DefinedTerms"/>
      </w:pPr>
      <w:r>
        <w:t>register</w:t>
      </w:r>
      <w:r>
        <w:tab/>
        <w:t>3(1)</w:t>
      </w:r>
    </w:p>
    <w:p>
      <w:pPr>
        <w:pStyle w:val="DefinedTerms"/>
      </w:pPr>
      <w:r>
        <w:t>section</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9</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50329"/>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2100</Words>
  <Characters>12693</Characters>
  <Application>Microsoft Office Word</Application>
  <DocSecurity>0</DocSecurity>
  <Lines>906</Lines>
  <Paragraphs>399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1992 - 02-b0-00</dc:title>
  <dc:creator>Matthew Pether</dc:creator>
  <cp:lastModifiedBy>svcMRProcess</cp:lastModifiedBy>
  <cp:revision>4</cp:revision>
  <cp:lastPrinted>2014-10-31T03:32:00Z</cp:lastPrinted>
  <dcterms:created xsi:type="dcterms:W3CDTF">2015-06-15T06:16:00Z</dcterms:created>
  <dcterms:modified xsi:type="dcterms:W3CDTF">2015-06-15T06:16:00Z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12 Jun 2015</vt:lpwstr>
  </property>
  <property fmtid="{D5CDD505-2E9C-101B-9397-08002B2CF9AE}" pid="8" name="Suffix">
    <vt:lpwstr>02-b0-00</vt:lpwstr>
  </property>
  <property fmtid="{D5CDD505-2E9C-101B-9397-08002B2CF9AE}" pid="9" name="CommencementDate">
    <vt:lpwstr>20150612</vt:lpwstr>
  </property>
</Properties>
</file>